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0DA0CE" w14:textId="77777777" w:rsidR="000C470E" w:rsidRPr="000C470E" w:rsidRDefault="000C470E" w:rsidP="000C470E">
      <w:pPr>
        <w:spacing w:line="240" w:lineRule="auto"/>
      </w:pPr>
      <w:r w:rsidRPr="000C470E">
        <w:t>Task 4. Prepare answers to the following questions</w:t>
      </w:r>
    </w:p>
    <w:p w14:paraId="16DED528" w14:textId="7B408DDF" w:rsidR="000C470E" w:rsidRDefault="000C470E" w:rsidP="000C470E">
      <w:pPr>
        <w:spacing w:line="240" w:lineRule="auto"/>
      </w:pPr>
      <w:r>
        <w:t xml:space="preserve">1. </w:t>
      </w:r>
      <w:r w:rsidRPr="000C470E">
        <w:t>How can one restrict access to certain columns of a database table?</w:t>
      </w:r>
    </w:p>
    <w:p w14:paraId="5F4E4337" w14:textId="1D577941" w:rsidR="000C470E" w:rsidRDefault="000C470E" w:rsidP="000C470E">
      <w:pPr>
        <w:spacing w:line="240" w:lineRule="auto"/>
      </w:pPr>
      <w:r>
        <w:t>First, not to give permission to the table column</w:t>
      </w:r>
    </w:p>
    <w:p w14:paraId="2089DFED" w14:textId="2B05EFFE" w:rsidR="000C470E" w:rsidRDefault="000C470E" w:rsidP="000C470E">
      <w:pPr>
        <w:spacing w:line="240" w:lineRule="auto"/>
      </w:pPr>
      <w:r>
        <w:t>For example table with 3 columns. We don’t give permission to the 3</w:t>
      </w:r>
      <w:r w:rsidRPr="000C470E">
        <w:rPr>
          <w:vertAlign w:val="superscript"/>
        </w:rPr>
        <w:t>rd</w:t>
      </w:r>
      <w:r>
        <w:t xml:space="preserve"> column and user will have access to 1</w:t>
      </w:r>
      <w:r w:rsidRPr="000C470E">
        <w:rPr>
          <w:vertAlign w:val="superscript"/>
        </w:rPr>
        <w:t>st</w:t>
      </w:r>
      <w:r>
        <w:t xml:space="preserve"> and 2</w:t>
      </w:r>
      <w:r w:rsidRPr="000C470E">
        <w:rPr>
          <w:vertAlign w:val="superscript"/>
        </w:rPr>
        <w:t>nd</w:t>
      </w:r>
      <w:r>
        <w:t xml:space="preserve"> colums</w:t>
      </w:r>
    </w:p>
    <w:p w14:paraId="11562082" w14:textId="58876AA2" w:rsidR="000C470E" w:rsidRDefault="000C470E" w:rsidP="000C470E">
      <w:pPr>
        <w:spacing w:line="240" w:lineRule="auto"/>
      </w:pPr>
      <w:r w:rsidRPr="000C470E">
        <w:t>GRANT SELECT (column1, column2) ON table TO user;</w:t>
      </w:r>
    </w:p>
    <w:p w14:paraId="105C5A6B" w14:textId="5F5EA8F1" w:rsidR="000C470E" w:rsidRDefault="000C470E" w:rsidP="000C470E">
      <w:pPr>
        <w:spacing w:line="240" w:lineRule="auto"/>
      </w:pPr>
      <w:r>
        <w:t>Or if already given permission for all columns</w:t>
      </w:r>
    </w:p>
    <w:p w14:paraId="5D3CA1BD" w14:textId="236D34AA" w:rsidR="000C470E" w:rsidRDefault="000C470E" w:rsidP="000C470E">
      <w:pPr>
        <w:spacing w:line="240" w:lineRule="auto"/>
      </w:pPr>
      <w:r>
        <w:t>REVOKE SELECT (column1, column2) ON table FROM user;</w:t>
      </w:r>
    </w:p>
    <w:p w14:paraId="5D06F2B6" w14:textId="77777777" w:rsidR="000C470E" w:rsidRDefault="000C470E" w:rsidP="000C470E">
      <w:pPr>
        <w:spacing w:line="240" w:lineRule="auto"/>
      </w:pPr>
      <w:r>
        <w:t>So, user will have access only for 3</w:t>
      </w:r>
      <w:r w:rsidRPr="000C470E">
        <w:rPr>
          <w:vertAlign w:val="superscript"/>
        </w:rPr>
        <w:t>rd</w:t>
      </w:r>
      <w:r>
        <w:t xml:space="preserve"> column.</w:t>
      </w:r>
    </w:p>
    <w:p w14:paraId="7DE6B762" w14:textId="77777777" w:rsidR="000C470E" w:rsidRDefault="000C470E" w:rsidP="000C470E">
      <w:pPr>
        <w:spacing w:line="240" w:lineRule="auto"/>
      </w:pPr>
    </w:p>
    <w:p w14:paraId="01533FAA" w14:textId="03213A7B" w:rsidR="000C470E" w:rsidRDefault="000C470E" w:rsidP="000C470E">
      <w:pPr>
        <w:spacing w:line="240" w:lineRule="auto"/>
      </w:pPr>
      <w:r>
        <w:t xml:space="preserve">2. </w:t>
      </w:r>
      <w:r w:rsidRPr="000C470E">
        <w:t>What is the difference between user identification and user authentication?</w:t>
      </w:r>
    </w:p>
    <w:p w14:paraId="56FCE827" w14:textId="06D704DA" w:rsidR="00A76D7E" w:rsidRDefault="00A76D7E" w:rsidP="000C470E">
      <w:pPr>
        <w:spacing w:line="240" w:lineRule="auto"/>
      </w:pPr>
      <w:r>
        <w:t>User’s name, email, phone will be his identification, identification need to be provided before authentication. So, user identification answers to the “Who you are?” question.</w:t>
      </w:r>
    </w:p>
    <w:p w14:paraId="4FF71B2C" w14:textId="1DE75184" w:rsidR="00A76D7E" w:rsidRDefault="00A76D7E" w:rsidP="000C470E">
      <w:pPr>
        <w:spacing w:line="240" w:lineRule="auto"/>
      </w:pPr>
      <w:r>
        <w:t xml:space="preserve">Username: </w:t>
      </w:r>
      <w:hyperlink r:id="rId5" w:history="1">
        <w:r w:rsidRPr="00093E5D">
          <w:rPr>
            <w:rStyle w:val="ac"/>
          </w:rPr>
          <w:t>diasermekov09@gmail.com</w:t>
        </w:r>
      </w:hyperlink>
      <w:r>
        <w:t xml:space="preserve"> it will be my user identification</w:t>
      </w:r>
    </w:p>
    <w:p w14:paraId="755BCE27" w14:textId="3C831A2E" w:rsidR="00FE56FF" w:rsidRPr="00FE56FF" w:rsidRDefault="00FE56FF" w:rsidP="000C470E">
      <w:pPr>
        <w:spacing w:line="240" w:lineRule="auto"/>
      </w:pPr>
      <w:r w:rsidRPr="00FE56FF">
        <w:t xml:space="preserve">Authentication is the process of confirming that you are the account owner or someone who has access. Here are examples of authentication, password authentication, biometric data, </w:t>
      </w:r>
      <w:r w:rsidRPr="00FE56FF">
        <w:t>SMS</w:t>
      </w:r>
      <w:r w:rsidRPr="00FE56FF">
        <w:t xml:space="preserve"> with a code</w:t>
      </w:r>
      <w:r w:rsidRPr="00FE56FF">
        <w:t xml:space="preserve"> </w:t>
      </w:r>
      <w:r>
        <w:t>and other</w:t>
      </w:r>
      <w:r w:rsidRPr="00FE56FF">
        <w:t>.</w:t>
      </w:r>
    </w:p>
    <w:p w14:paraId="7DF98C3E" w14:textId="0C5A0AC5" w:rsidR="00FE56FF" w:rsidRDefault="00FE56FF" w:rsidP="000C470E">
      <w:pPr>
        <w:spacing w:line="240" w:lineRule="auto"/>
      </w:pPr>
      <w:r w:rsidRPr="00FE56FF">
        <w:t>PostgreSQL supports a variety of authentication methods, including password authentication, certificate-based authentication, and external authentication via LDAP or Kerberos. By default, PostgreSQL requires users to authenticate using a password.</w:t>
      </w:r>
    </w:p>
    <w:p w14:paraId="12C3017A" w14:textId="77777777" w:rsidR="00FE56FF" w:rsidRPr="00FE56FF" w:rsidRDefault="00FE56FF" w:rsidP="000C470E">
      <w:pPr>
        <w:spacing w:line="240" w:lineRule="auto"/>
      </w:pPr>
    </w:p>
    <w:p w14:paraId="1BE9F4D9" w14:textId="099C9496" w:rsidR="000C470E" w:rsidRDefault="000C470E" w:rsidP="000C470E">
      <w:pPr>
        <w:spacing w:line="240" w:lineRule="auto"/>
      </w:pPr>
      <w:r w:rsidRPr="000C470E">
        <w:t>What are the recommended authentication protocols for PostgreSQL?</w:t>
      </w:r>
    </w:p>
    <w:p w14:paraId="0BE761D0" w14:textId="77777777" w:rsidR="004D4A9B" w:rsidRPr="004D4A9B" w:rsidRDefault="004D4A9B" w:rsidP="004D4A9B">
      <w:pPr>
        <w:spacing w:line="240" w:lineRule="auto"/>
        <w:rPr>
          <w:b/>
          <w:bCs/>
        </w:rPr>
      </w:pPr>
      <w:bookmarkStart w:id="0" w:name="AUTH-PASSWORD"/>
      <w:r w:rsidRPr="004D4A9B">
        <w:rPr>
          <w:b/>
          <w:bCs/>
        </w:rPr>
        <w:t>Password Authentication</w:t>
      </w:r>
      <w:bookmarkEnd w:id="0"/>
    </w:p>
    <w:p w14:paraId="46A02B53" w14:textId="77777777" w:rsidR="004D4A9B" w:rsidRDefault="004D4A9B" w:rsidP="004D4A9B">
      <w:pPr>
        <w:spacing w:line="240" w:lineRule="auto"/>
      </w:pPr>
      <w:r w:rsidRPr="004D4A9B">
        <w:t>The password-based authentication methods are md5 and password. These methods operate similarly except for the way that the password is sent across the connection, namely MD5-hashed and clear-text respectively.</w:t>
      </w:r>
    </w:p>
    <w:p w14:paraId="2FA8063B" w14:textId="77777777" w:rsidR="00226010" w:rsidRPr="00226010" w:rsidRDefault="00226010" w:rsidP="00226010">
      <w:pPr>
        <w:spacing w:line="240" w:lineRule="auto"/>
        <w:rPr>
          <w:b/>
          <w:bCs/>
        </w:rPr>
      </w:pPr>
      <w:bookmarkStart w:id="1" w:name="KERBEROS-AUTH"/>
      <w:r w:rsidRPr="00226010">
        <w:rPr>
          <w:b/>
          <w:bCs/>
        </w:rPr>
        <w:t>Kerberos Authentication</w:t>
      </w:r>
      <w:bookmarkEnd w:id="1"/>
    </w:p>
    <w:p w14:paraId="6DC90C2D" w14:textId="53B9AA47" w:rsidR="00226010" w:rsidRPr="004D4A9B" w:rsidRDefault="00226010" w:rsidP="004D4A9B">
      <w:pPr>
        <w:spacing w:line="240" w:lineRule="auto"/>
      </w:pPr>
      <w:r w:rsidRPr="00226010">
        <w:rPr>
          <w:b/>
          <w:bCs/>
        </w:rPr>
        <w:t>Note:</w:t>
      </w:r>
      <w:r w:rsidRPr="00226010">
        <w:t> Native Kerberos authentication has been deprecated and should be used only for backward compatibility. New and upgraded installations are encouraged to use the industry-standard GSSAPI authentication method (see </w:t>
      </w:r>
      <w:hyperlink r:id="rId6" w:anchor="GSSAPI-AUTH" w:history="1">
        <w:r w:rsidRPr="00226010">
          <w:rPr>
            <w:rStyle w:val="ac"/>
            <w:b/>
            <w:bCs/>
          </w:rPr>
          <w:t>Section 19.3.3</w:t>
        </w:r>
      </w:hyperlink>
      <w:r w:rsidRPr="00226010">
        <w:t>) instead.</w:t>
      </w:r>
    </w:p>
    <w:p w14:paraId="52CD30FB" w14:textId="77777777" w:rsidR="004D4A9B" w:rsidRPr="004D4A9B" w:rsidRDefault="004D4A9B" w:rsidP="004D4A9B">
      <w:pPr>
        <w:spacing w:line="240" w:lineRule="auto"/>
        <w:rPr>
          <w:b/>
          <w:bCs/>
        </w:rPr>
      </w:pPr>
      <w:bookmarkStart w:id="2" w:name="GSSAPI-AUTH"/>
      <w:r w:rsidRPr="004D4A9B">
        <w:rPr>
          <w:b/>
          <w:bCs/>
        </w:rPr>
        <w:t>GSSAPI Authentication</w:t>
      </w:r>
      <w:bookmarkEnd w:id="2"/>
    </w:p>
    <w:p w14:paraId="24DCFB2E" w14:textId="77777777" w:rsidR="004D4A9B" w:rsidRDefault="004D4A9B" w:rsidP="004D4A9B">
      <w:pPr>
        <w:spacing w:line="240" w:lineRule="auto"/>
      </w:pPr>
      <w:r w:rsidRPr="004D4A9B">
        <w:t>GSSAPI is an industry-standard protocol for secure authentication defined in RFC 2743. PostgreSQL supports GSSAPI with Kerberos authentication according to RFC 1964. GSSAPI provides automatic authentication (single sign-on) for systems that support it. The authentication itself is secure, but the data sent over the database connection will be sent unencrypted unless SSL is used.</w:t>
      </w:r>
    </w:p>
    <w:p w14:paraId="253F7A74" w14:textId="77777777" w:rsidR="004D4A9B" w:rsidRPr="004D4A9B" w:rsidRDefault="004D4A9B" w:rsidP="004D4A9B">
      <w:pPr>
        <w:spacing w:line="240" w:lineRule="auto"/>
        <w:rPr>
          <w:b/>
          <w:bCs/>
        </w:rPr>
      </w:pPr>
      <w:bookmarkStart w:id="3" w:name="SSPI-AUTH"/>
      <w:r w:rsidRPr="004D4A9B">
        <w:rPr>
          <w:b/>
          <w:bCs/>
        </w:rPr>
        <w:t>SSPI Authentication</w:t>
      </w:r>
      <w:bookmarkEnd w:id="3"/>
    </w:p>
    <w:p w14:paraId="0B8FD7E1" w14:textId="434CCF4D" w:rsidR="004D4A9B" w:rsidRDefault="004D4A9B" w:rsidP="004D4A9B">
      <w:pPr>
        <w:spacing w:line="240" w:lineRule="auto"/>
      </w:pPr>
      <w:r w:rsidRPr="004D4A9B">
        <w:lastRenderedPageBreak/>
        <w:t>SSPI is a Windows technology for secure authentication with single sign-on. PostgreSQL will use SSPI in negotiate mode, which will use Kerberos when possible and automatically fall back to NTLM in other cases. SSPI authentication only works when both server and client are running Windows, or, on non-Windows platforms, when GSSAPI is available.</w:t>
      </w:r>
    </w:p>
    <w:p w14:paraId="10329A36" w14:textId="77777777" w:rsidR="004D4A9B" w:rsidRPr="004D4A9B" w:rsidRDefault="004D4A9B" w:rsidP="004D4A9B">
      <w:pPr>
        <w:spacing w:line="240" w:lineRule="auto"/>
        <w:rPr>
          <w:b/>
          <w:bCs/>
        </w:rPr>
      </w:pPr>
      <w:bookmarkStart w:id="4" w:name="AUTH-LDAP"/>
      <w:r w:rsidRPr="004D4A9B">
        <w:rPr>
          <w:b/>
          <w:bCs/>
        </w:rPr>
        <w:t>LDAP Authentication</w:t>
      </w:r>
      <w:bookmarkEnd w:id="4"/>
    </w:p>
    <w:p w14:paraId="0052B5AE" w14:textId="77777777" w:rsidR="004D4A9B" w:rsidRPr="004D4A9B" w:rsidRDefault="004D4A9B" w:rsidP="004D4A9B">
      <w:pPr>
        <w:spacing w:line="240" w:lineRule="auto"/>
      </w:pPr>
      <w:r w:rsidRPr="004D4A9B">
        <w:t>This authentication method operates similarly to password except that it uses LDAP as the password verification method. LDAP is used only to validate the user name/password pairs. Therefore the user must already exist in the database before LDAP can be used for authentication.</w:t>
      </w:r>
    </w:p>
    <w:p w14:paraId="5EEFF34B" w14:textId="77777777" w:rsidR="004D4A9B" w:rsidRPr="004D4A9B" w:rsidRDefault="004D4A9B" w:rsidP="004D4A9B">
      <w:pPr>
        <w:spacing w:line="240" w:lineRule="auto"/>
      </w:pPr>
    </w:p>
    <w:p w14:paraId="7F947814" w14:textId="77777777" w:rsidR="004D4A9B" w:rsidRPr="004D4A9B" w:rsidRDefault="004D4A9B" w:rsidP="004D4A9B">
      <w:pPr>
        <w:spacing w:line="240" w:lineRule="auto"/>
        <w:rPr>
          <w:b/>
          <w:bCs/>
        </w:rPr>
      </w:pPr>
      <w:bookmarkStart w:id="5" w:name="AUTH-CERT"/>
      <w:r w:rsidRPr="004D4A9B">
        <w:rPr>
          <w:b/>
          <w:bCs/>
        </w:rPr>
        <w:t>Certificate Authentication</w:t>
      </w:r>
      <w:bookmarkEnd w:id="5"/>
    </w:p>
    <w:p w14:paraId="7DCF85DB" w14:textId="77777777" w:rsidR="004D4A9B" w:rsidRDefault="004D4A9B" w:rsidP="004D4A9B">
      <w:pPr>
        <w:spacing w:line="240" w:lineRule="auto"/>
      </w:pPr>
      <w:r w:rsidRPr="004D4A9B">
        <w:t>This authentication method uses SSL client certificates to perform authentication. It is therefore only available for SSL connections. When using this authentication method, the server will require that the client provide a valid certificate.</w:t>
      </w:r>
    </w:p>
    <w:p w14:paraId="2615156D" w14:textId="77777777" w:rsidR="004D4A9B" w:rsidRPr="004D4A9B" w:rsidRDefault="004D4A9B" w:rsidP="004D4A9B">
      <w:pPr>
        <w:spacing w:line="240" w:lineRule="auto"/>
        <w:rPr>
          <w:b/>
          <w:bCs/>
        </w:rPr>
      </w:pPr>
      <w:bookmarkStart w:id="6" w:name="AUTH-PAM"/>
      <w:r w:rsidRPr="004D4A9B">
        <w:rPr>
          <w:b/>
          <w:bCs/>
        </w:rPr>
        <w:t>PAM Authentication</w:t>
      </w:r>
      <w:bookmarkEnd w:id="6"/>
    </w:p>
    <w:p w14:paraId="11E3C952" w14:textId="77777777" w:rsidR="004D4A9B" w:rsidRPr="004D4A9B" w:rsidRDefault="004D4A9B" w:rsidP="004D4A9B">
      <w:pPr>
        <w:spacing w:line="240" w:lineRule="auto"/>
      </w:pPr>
      <w:r w:rsidRPr="004D4A9B">
        <w:t>This authentication method operates similarly to password except that it uses PAM (Pluggable Authentication Modules) as the authentication mechanism. The default PAM service name is postgresql. PAM is used only to validate user name/password pairs. Therefore the user must already exist in the database before PAM can be used for authentication. </w:t>
      </w:r>
    </w:p>
    <w:p w14:paraId="7F6AC895" w14:textId="77777777" w:rsidR="00FE56FF" w:rsidRPr="000C470E" w:rsidRDefault="00FE56FF" w:rsidP="000C470E">
      <w:pPr>
        <w:spacing w:line="240" w:lineRule="auto"/>
      </w:pPr>
    </w:p>
    <w:p w14:paraId="7962E598" w14:textId="77777777" w:rsidR="000C470E" w:rsidRPr="000C470E" w:rsidRDefault="000C470E" w:rsidP="000C470E">
      <w:pPr>
        <w:spacing w:line="240" w:lineRule="auto"/>
      </w:pPr>
      <w:r w:rsidRPr="000C470E">
        <w:t>What is proxy authentication in PostgreSQL and what is it for? Why does it make the previously discussed role-based access control easier to implement?</w:t>
      </w:r>
    </w:p>
    <w:p w14:paraId="73BEC9A7" w14:textId="7E610EB3" w:rsidR="0044789A" w:rsidRDefault="003A3F35" w:rsidP="000C470E">
      <w:pPr>
        <w:spacing w:line="240" w:lineRule="auto"/>
      </w:pPr>
      <w:r>
        <w:t>NO answer</w:t>
      </w:r>
    </w:p>
    <w:sectPr w:rsidR="0044789A">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EB3ECD"/>
    <w:multiLevelType w:val="multilevel"/>
    <w:tmpl w:val="22F0BE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4C4D2D"/>
    <w:multiLevelType w:val="hybridMultilevel"/>
    <w:tmpl w:val="F97A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0B58F9"/>
    <w:multiLevelType w:val="multilevel"/>
    <w:tmpl w:val="04AC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FA404E"/>
    <w:multiLevelType w:val="hybridMultilevel"/>
    <w:tmpl w:val="AC5CD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4945635">
    <w:abstractNumId w:val="2"/>
  </w:num>
  <w:num w:numId="2" w16cid:durableId="411048540">
    <w:abstractNumId w:val="0"/>
  </w:num>
  <w:num w:numId="3" w16cid:durableId="739524203">
    <w:abstractNumId w:val="1"/>
  </w:num>
  <w:num w:numId="4" w16cid:durableId="976839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D91"/>
    <w:rsid w:val="000C470E"/>
    <w:rsid w:val="00226010"/>
    <w:rsid w:val="003A3F35"/>
    <w:rsid w:val="0044789A"/>
    <w:rsid w:val="004A4D91"/>
    <w:rsid w:val="004D4A9B"/>
    <w:rsid w:val="008118DB"/>
    <w:rsid w:val="00A74535"/>
    <w:rsid w:val="00A76D7E"/>
    <w:rsid w:val="00FE5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F6EE8"/>
  <w15:chartTrackingRefBased/>
  <w15:docId w15:val="{F58A65AF-697B-4786-B5D9-744705741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A4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A4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A4D9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A4D9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A4D9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A4D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A4D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A4D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A4D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A4D9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A4D9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A4D9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A4D9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A4D9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A4D9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A4D91"/>
    <w:rPr>
      <w:rFonts w:eastAsiaTheme="majorEastAsia" w:cstheme="majorBidi"/>
      <w:color w:val="595959" w:themeColor="text1" w:themeTint="A6"/>
    </w:rPr>
  </w:style>
  <w:style w:type="character" w:customStyle="1" w:styleId="80">
    <w:name w:val="Заголовок 8 Знак"/>
    <w:basedOn w:val="a0"/>
    <w:link w:val="8"/>
    <w:uiPriority w:val="9"/>
    <w:semiHidden/>
    <w:rsid w:val="004A4D9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A4D91"/>
    <w:rPr>
      <w:rFonts w:eastAsiaTheme="majorEastAsia" w:cstheme="majorBidi"/>
      <w:color w:val="272727" w:themeColor="text1" w:themeTint="D8"/>
    </w:rPr>
  </w:style>
  <w:style w:type="paragraph" w:styleId="a3">
    <w:name w:val="Title"/>
    <w:basedOn w:val="a"/>
    <w:next w:val="a"/>
    <w:link w:val="a4"/>
    <w:uiPriority w:val="10"/>
    <w:qFormat/>
    <w:rsid w:val="004A4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A4D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4D9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A4D9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A4D91"/>
    <w:pPr>
      <w:spacing w:before="160"/>
      <w:jc w:val="center"/>
    </w:pPr>
    <w:rPr>
      <w:i/>
      <w:iCs/>
      <w:color w:val="404040" w:themeColor="text1" w:themeTint="BF"/>
    </w:rPr>
  </w:style>
  <w:style w:type="character" w:customStyle="1" w:styleId="22">
    <w:name w:val="Цитата 2 Знак"/>
    <w:basedOn w:val="a0"/>
    <w:link w:val="21"/>
    <w:uiPriority w:val="29"/>
    <w:rsid w:val="004A4D91"/>
    <w:rPr>
      <w:i/>
      <w:iCs/>
      <w:color w:val="404040" w:themeColor="text1" w:themeTint="BF"/>
    </w:rPr>
  </w:style>
  <w:style w:type="paragraph" w:styleId="a7">
    <w:name w:val="List Paragraph"/>
    <w:basedOn w:val="a"/>
    <w:uiPriority w:val="34"/>
    <w:qFormat/>
    <w:rsid w:val="004A4D91"/>
    <w:pPr>
      <w:ind w:left="720"/>
      <w:contextualSpacing/>
    </w:pPr>
  </w:style>
  <w:style w:type="character" w:styleId="a8">
    <w:name w:val="Intense Emphasis"/>
    <w:basedOn w:val="a0"/>
    <w:uiPriority w:val="21"/>
    <w:qFormat/>
    <w:rsid w:val="004A4D91"/>
    <w:rPr>
      <w:i/>
      <w:iCs/>
      <w:color w:val="0F4761" w:themeColor="accent1" w:themeShade="BF"/>
    </w:rPr>
  </w:style>
  <w:style w:type="paragraph" w:styleId="a9">
    <w:name w:val="Intense Quote"/>
    <w:basedOn w:val="a"/>
    <w:next w:val="a"/>
    <w:link w:val="aa"/>
    <w:uiPriority w:val="30"/>
    <w:qFormat/>
    <w:rsid w:val="004A4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A4D91"/>
    <w:rPr>
      <w:i/>
      <w:iCs/>
      <w:color w:val="0F4761" w:themeColor="accent1" w:themeShade="BF"/>
    </w:rPr>
  </w:style>
  <w:style w:type="character" w:styleId="ab">
    <w:name w:val="Intense Reference"/>
    <w:basedOn w:val="a0"/>
    <w:uiPriority w:val="32"/>
    <w:qFormat/>
    <w:rsid w:val="004A4D91"/>
    <w:rPr>
      <w:b/>
      <w:bCs/>
      <w:smallCaps/>
      <w:color w:val="0F4761" w:themeColor="accent1" w:themeShade="BF"/>
      <w:spacing w:val="5"/>
    </w:rPr>
  </w:style>
  <w:style w:type="character" w:styleId="ac">
    <w:name w:val="Hyperlink"/>
    <w:basedOn w:val="a0"/>
    <w:uiPriority w:val="99"/>
    <w:unhideWhenUsed/>
    <w:rsid w:val="00A76D7E"/>
    <w:rPr>
      <w:color w:val="467886" w:themeColor="hyperlink"/>
      <w:u w:val="single"/>
    </w:rPr>
  </w:style>
  <w:style w:type="character" w:styleId="ad">
    <w:name w:val="Unresolved Mention"/>
    <w:basedOn w:val="a0"/>
    <w:uiPriority w:val="99"/>
    <w:semiHidden/>
    <w:unhideWhenUsed/>
    <w:rsid w:val="00A76D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695878">
      <w:bodyDiv w:val="1"/>
      <w:marLeft w:val="0"/>
      <w:marRight w:val="0"/>
      <w:marTop w:val="0"/>
      <w:marBottom w:val="0"/>
      <w:divBdr>
        <w:top w:val="none" w:sz="0" w:space="0" w:color="auto"/>
        <w:left w:val="none" w:sz="0" w:space="0" w:color="auto"/>
        <w:bottom w:val="none" w:sz="0" w:space="0" w:color="auto"/>
        <w:right w:val="none" w:sz="0" w:space="0" w:color="auto"/>
      </w:divBdr>
    </w:div>
    <w:div w:id="201938683">
      <w:bodyDiv w:val="1"/>
      <w:marLeft w:val="0"/>
      <w:marRight w:val="0"/>
      <w:marTop w:val="0"/>
      <w:marBottom w:val="0"/>
      <w:divBdr>
        <w:top w:val="none" w:sz="0" w:space="0" w:color="auto"/>
        <w:left w:val="none" w:sz="0" w:space="0" w:color="auto"/>
        <w:bottom w:val="none" w:sz="0" w:space="0" w:color="auto"/>
        <w:right w:val="none" w:sz="0" w:space="0" w:color="auto"/>
      </w:divBdr>
    </w:div>
    <w:div w:id="257836260">
      <w:bodyDiv w:val="1"/>
      <w:marLeft w:val="0"/>
      <w:marRight w:val="0"/>
      <w:marTop w:val="0"/>
      <w:marBottom w:val="0"/>
      <w:divBdr>
        <w:top w:val="none" w:sz="0" w:space="0" w:color="auto"/>
        <w:left w:val="none" w:sz="0" w:space="0" w:color="auto"/>
        <w:bottom w:val="none" w:sz="0" w:space="0" w:color="auto"/>
        <w:right w:val="none" w:sz="0" w:space="0" w:color="auto"/>
      </w:divBdr>
    </w:div>
    <w:div w:id="334188286">
      <w:bodyDiv w:val="1"/>
      <w:marLeft w:val="0"/>
      <w:marRight w:val="0"/>
      <w:marTop w:val="0"/>
      <w:marBottom w:val="0"/>
      <w:divBdr>
        <w:top w:val="none" w:sz="0" w:space="0" w:color="auto"/>
        <w:left w:val="none" w:sz="0" w:space="0" w:color="auto"/>
        <w:bottom w:val="none" w:sz="0" w:space="0" w:color="auto"/>
        <w:right w:val="none" w:sz="0" w:space="0" w:color="auto"/>
      </w:divBdr>
      <w:divsChild>
        <w:div w:id="1510483839">
          <w:marLeft w:val="0"/>
          <w:marRight w:val="0"/>
          <w:marTop w:val="0"/>
          <w:marBottom w:val="0"/>
          <w:divBdr>
            <w:top w:val="none" w:sz="0" w:space="0" w:color="auto"/>
            <w:left w:val="none" w:sz="0" w:space="0" w:color="auto"/>
            <w:bottom w:val="none" w:sz="0" w:space="0" w:color="auto"/>
            <w:right w:val="none" w:sz="0" w:space="0" w:color="auto"/>
          </w:divBdr>
        </w:div>
        <w:div w:id="1736977528">
          <w:marLeft w:val="0"/>
          <w:marRight w:val="0"/>
          <w:marTop w:val="0"/>
          <w:marBottom w:val="0"/>
          <w:divBdr>
            <w:top w:val="none" w:sz="0" w:space="0" w:color="auto"/>
            <w:left w:val="none" w:sz="0" w:space="0" w:color="auto"/>
            <w:bottom w:val="none" w:sz="0" w:space="0" w:color="auto"/>
            <w:right w:val="none" w:sz="0" w:space="0" w:color="auto"/>
          </w:divBdr>
        </w:div>
        <w:div w:id="2113628537">
          <w:marLeft w:val="0"/>
          <w:marRight w:val="0"/>
          <w:marTop w:val="0"/>
          <w:marBottom w:val="0"/>
          <w:divBdr>
            <w:top w:val="none" w:sz="0" w:space="0" w:color="auto"/>
            <w:left w:val="none" w:sz="0" w:space="0" w:color="auto"/>
            <w:bottom w:val="none" w:sz="0" w:space="0" w:color="auto"/>
            <w:right w:val="none" w:sz="0" w:space="0" w:color="auto"/>
          </w:divBdr>
        </w:div>
        <w:div w:id="1646199218">
          <w:marLeft w:val="0"/>
          <w:marRight w:val="0"/>
          <w:marTop w:val="0"/>
          <w:marBottom w:val="0"/>
          <w:divBdr>
            <w:top w:val="none" w:sz="0" w:space="0" w:color="auto"/>
            <w:left w:val="none" w:sz="0" w:space="0" w:color="auto"/>
            <w:bottom w:val="none" w:sz="0" w:space="0" w:color="auto"/>
            <w:right w:val="none" w:sz="0" w:space="0" w:color="auto"/>
          </w:divBdr>
        </w:div>
        <w:div w:id="318115328">
          <w:marLeft w:val="0"/>
          <w:marRight w:val="0"/>
          <w:marTop w:val="0"/>
          <w:marBottom w:val="0"/>
          <w:divBdr>
            <w:top w:val="none" w:sz="0" w:space="0" w:color="auto"/>
            <w:left w:val="none" w:sz="0" w:space="0" w:color="auto"/>
            <w:bottom w:val="none" w:sz="0" w:space="0" w:color="auto"/>
            <w:right w:val="none" w:sz="0" w:space="0" w:color="auto"/>
          </w:divBdr>
        </w:div>
      </w:divsChild>
    </w:div>
    <w:div w:id="388043744">
      <w:bodyDiv w:val="1"/>
      <w:marLeft w:val="0"/>
      <w:marRight w:val="0"/>
      <w:marTop w:val="0"/>
      <w:marBottom w:val="0"/>
      <w:divBdr>
        <w:top w:val="none" w:sz="0" w:space="0" w:color="auto"/>
        <w:left w:val="none" w:sz="0" w:space="0" w:color="auto"/>
        <w:bottom w:val="none" w:sz="0" w:space="0" w:color="auto"/>
        <w:right w:val="none" w:sz="0" w:space="0" w:color="auto"/>
      </w:divBdr>
    </w:div>
    <w:div w:id="389890096">
      <w:bodyDiv w:val="1"/>
      <w:marLeft w:val="0"/>
      <w:marRight w:val="0"/>
      <w:marTop w:val="0"/>
      <w:marBottom w:val="0"/>
      <w:divBdr>
        <w:top w:val="none" w:sz="0" w:space="0" w:color="auto"/>
        <w:left w:val="none" w:sz="0" w:space="0" w:color="auto"/>
        <w:bottom w:val="none" w:sz="0" w:space="0" w:color="auto"/>
        <w:right w:val="none" w:sz="0" w:space="0" w:color="auto"/>
      </w:divBdr>
    </w:div>
    <w:div w:id="391543659">
      <w:bodyDiv w:val="1"/>
      <w:marLeft w:val="0"/>
      <w:marRight w:val="0"/>
      <w:marTop w:val="0"/>
      <w:marBottom w:val="0"/>
      <w:divBdr>
        <w:top w:val="none" w:sz="0" w:space="0" w:color="auto"/>
        <w:left w:val="none" w:sz="0" w:space="0" w:color="auto"/>
        <w:bottom w:val="none" w:sz="0" w:space="0" w:color="auto"/>
        <w:right w:val="none" w:sz="0" w:space="0" w:color="auto"/>
      </w:divBdr>
    </w:div>
    <w:div w:id="896279165">
      <w:bodyDiv w:val="1"/>
      <w:marLeft w:val="0"/>
      <w:marRight w:val="0"/>
      <w:marTop w:val="0"/>
      <w:marBottom w:val="0"/>
      <w:divBdr>
        <w:top w:val="none" w:sz="0" w:space="0" w:color="auto"/>
        <w:left w:val="none" w:sz="0" w:space="0" w:color="auto"/>
        <w:bottom w:val="none" w:sz="0" w:space="0" w:color="auto"/>
        <w:right w:val="none" w:sz="0" w:space="0" w:color="auto"/>
      </w:divBdr>
    </w:div>
    <w:div w:id="1101491718">
      <w:bodyDiv w:val="1"/>
      <w:marLeft w:val="0"/>
      <w:marRight w:val="0"/>
      <w:marTop w:val="0"/>
      <w:marBottom w:val="0"/>
      <w:divBdr>
        <w:top w:val="none" w:sz="0" w:space="0" w:color="auto"/>
        <w:left w:val="none" w:sz="0" w:space="0" w:color="auto"/>
        <w:bottom w:val="none" w:sz="0" w:space="0" w:color="auto"/>
        <w:right w:val="none" w:sz="0" w:space="0" w:color="auto"/>
      </w:divBdr>
      <w:divsChild>
        <w:div w:id="848912913">
          <w:marLeft w:val="0"/>
          <w:marRight w:val="0"/>
          <w:marTop w:val="0"/>
          <w:marBottom w:val="0"/>
          <w:divBdr>
            <w:top w:val="none" w:sz="0" w:space="0" w:color="auto"/>
            <w:left w:val="none" w:sz="0" w:space="0" w:color="auto"/>
            <w:bottom w:val="none" w:sz="0" w:space="0" w:color="auto"/>
            <w:right w:val="none" w:sz="0" w:space="0" w:color="auto"/>
          </w:divBdr>
        </w:div>
        <w:div w:id="1759280366">
          <w:marLeft w:val="0"/>
          <w:marRight w:val="0"/>
          <w:marTop w:val="0"/>
          <w:marBottom w:val="0"/>
          <w:divBdr>
            <w:top w:val="none" w:sz="0" w:space="0" w:color="auto"/>
            <w:left w:val="none" w:sz="0" w:space="0" w:color="auto"/>
            <w:bottom w:val="none" w:sz="0" w:space="0" w:color="auto"/>
            <w:right w:val="none" w:sz="0" w:space="0" w:color="auto"/>
          </w:divBdr>
        </w:div>
        <w:div w:id="1930888182">
          <w:marLeft w:val="0"/>
          <w:marRight w:val="0"/>
          <w:marTop w:val="0"/>
          <w:marBottom w:val="0"/>
          <w:divBdr>
            <w:top w:val="none" w:sz="0" w:space="0" w:color="auto"/>
            <w:left w:val="none" w:sz="0" w:space="0" w:color="auto"/>
            <w:bottom w:val="none" w:sz="0" w:space="0" w:color="auto"/>
            <w:right w:val="none" w:sz="0" w:space="0" w:color="auto"/>
          </w:divBdr>
        </w:div>
        <w:div w:id="60837326">
          <w:marLeft w:val="0"/>
          <w:marRight w:val="0"/>
          <w:marTop w:val="0"/>
          <w:marBottom w:val="0"/>
          <w:divBdr>
            <w:top w:val="none" w:sz="0" w:space="0" w:color="auto"/>
            <w:left w:val="none" w:sz="0" w:space="0" w:color="auto"/>
            <w:bottom w:val="none" w:sz="0" w:space="0" w:color="auto"/>
            <w:right w:val="none" w:sz="0" w:space="0" w:color="auto"/>
          </w:divBdr>
        </w:div>
        <w:div w:id="24336835">
          <w:marLeft w:val="0"/>
          <w:marRight w:val="0"/>
          <w:marTop w:val="0"/>
          <w:marBottom w:val="0"/>
          <w:divBdr>
            <w:top w:val="none" w:sz="0" w:space="0" w:color="auto"/>
            <w:left w:val="none" w:sz="0" w:space="0" w:color="auto"/>
            <w:bottom w:val="none" w:sz="0" w:space="0" w:color="auto"/>
            <w:right w:val="none" w:sz="0" w:space="0" w:color="auto"/>
          </w:divBdr>
        </w:div>
      </w:divsChild>
    </w:div>
    <w:div w:id="1132018607">
      <w:bodyDiv w:val="1"/>
      <w:marLeft w:val="0"/>
      <w:marRight w:val="0"/>
      <w:marTop w:val="0"/>
      <w:marBottom w:val="0"/>
      <w:divBdr>
        <w:top w:val="none" w:sz="0" w:space="0" w:color="auto"/>
        <w:left w:val="none" w:sz="0" w:space="0" w:color="auto"/>
        <w:bottom w:val="none" w:sz="0" w:space="0" w:color="auto"/>
        <w:right w:val="none" w:sz="0" w:space="0" w:color="auto"/>
      </w:divBdr>
    </w:div>
    <w:div w:id="1277256068">
      <w:bodyDiv w:val="1"/>
      <w:marLeft w:val="0"/>
      <w:marRight w:val="0"/>
      <w:marTop w:val="0"/>
      <w:marBottom w:val="0"/>
      <w:divBdr>
        <w:top w:val="none" w:sz="0" w:space="0" w:color="auto"/>
        <w:left w:val="none" w:sz="0" w:space="0" w:color="auto"/>
        <w:bottom w:val="none" w:sz="0" w:space="0" w:color="auto"/>
        <w:right w:val="none" w:sz="0" w:space="0" w:color="auto"/>
      </w:divBdr>
    </w:div>
    <w:div w:id="1300961051">
      <w:bodyDiv w:val="1"/>
      <w:marLeft w:val="0"/>
      <w:marRight w:val="0"/>
      <w:marTop w:val="0"/>
      <w:marBottom w:val="0"/>
      <w:divBdr>
        <w:top w:val="none" w:sz="0" w:space="0" w:color="auto"/>
        <w:left w:val="none" w:sz="0" w:space="0" w:color="auto"/>
        <w:bottom w:val="none" w:sz="0" w:space="0" w:color="auto"/>
        <w:right w:val="none" w:sz="0" w:space="0" w:color="auto"/>
      </w:divBdr>
    </w:div>
    <w:div w:id="1698655344">
      <w:bodyDiv w:val="1"/>
      <w:marLeft w:val="0"/>
      <w:marRight w:val="0"/>
      <w:marTop w:val="0"/>
      <w:marBottom w:val="0"/>
      <w:divBdr>
        <w:top w:val="none" w:sz="0" w:space="0" w:color="auto"/>
        <w:left w:val="none" w:sz="0" w:space="0" w:color="auto"/>
        <w:bottom w:val="none" w:sz="0" w:space="0" w:color="auto"/>
        <w:right w:val="none" w:sz="0" w:space="0" w:color="auto"/>
      </w:divBdr>
      <w:divsChild>
        <w:div w:id="1348483185">
          <w:blockQuote w:val="1"/>
          <w:marLeft w:val="0"/>
          <w:marRight w:val="0"/>
          <w:marTop w:val="480"/>
          <w:marBottom w:val="480"/>
          <w:divBdr>
            <w:top w:val="single" w:sz="6" w:space="0" w:color="auto"/>
            <w:left w:val="single" w:sz="6" w:space="0" w:color="auto"/>
            <w:bottom w:val="single" w:sz="6" w:space="0" w:color="auto"/>
            <w:right w:val="single" w:sz="6" w:space="0" w:color="auto"/>
          </w:divBdr>
        </w:div>
      </w:divsChild>
    </w:div>
    <w:div w:id="1749688699">
      <w:bodyDiv w:val="1"/>
      <w:marLeft w:val="0"/>
      <w:marRight w:val="0"/>
      <w:marTop w:val="0"/>
      <w:marBottom w:val="0"/>
      <w:divBdr>
        <w:top w:val="none" w:sz="0" w:space="0" w:color="auto"/>
        <w:left w:val="none" w:sz="0" w:space="0" w:color="auto"/>
        <w:bottom w:val="none" w:sz="0" w:space="0" w:color="auto"/>
        <w:right w:val="none" w:sz="0" w:space="0" w:color="auto"/>
      </w:divBdr>
    </w:div>
    <w:div w:id="1860974171">
      <w:bodyDiv w:val="1"/>
      <w:marLeft w:val="0"/>
      <w:marRight w:val="0"/>
      <w:marTop w:val="0"/>
      <w:marBottom w:val="0"/>
      <w:divBdr>
        <w:top w:val="none" w:sz="0" w:space="0" w:color="auto"/>
        <w:left w:val="none" w:sz="0" w:space="0" w:color="auto"/>
        <w:bottom w:val="none" w:sz="0" w:space="0" w:color="auto"/>
        <w:right w:val="none" w:sz="0" w:space="0" w:color="auto"/>
      </w:divBdr>
      <w:divsChild>
        <w:div w:id="330959178">
          <w:blockQuote w:val="1"/>
          <w:marLeft w:val="0"/>
          <w:marRight w:val="0"/>
          <w:marTop w:val="480"/>
          <w:marBottom w:val="480"/>
          <w:divBdr>
            <w:top w:val="single" w:sz="6" w:space="0" w:color="auto"/>
            <w:left w:val="single" w:sz="6" w:space="0" w:color="auto"/>
            <w:bottom w:val="single" w:sz="6" w:space="0" w:color="auto"/>
            <w:right w:val="single" w:sz="6" w:space="0" w:color="auto"/>
          </w:divBdr>
        </w:div>
      </w:divsChild>
    </w:div>
    <w:div w:id="2047220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stgresql.org/docs/9.1/auth-methods.html" TargetMode="External"/><Relationship Id="rId5" Type="http://schemas.openxmlformats.org/officeDocument/2006/relationships/hyperlink" Target="mailto:diasermekov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573</Words>
  <Characters>3268</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Dias M. Ermekov</dc:creator>
  <cp:keywords/>
  <dc:description/>
  <cp:lastModifiedBy>Dias M. Ermekov</cp:lastModifiedBy>
  <cp:revision>2</cp:revision>
  <dcterms:created xsi:type="dcterms:W3CDTF">2024-11-25T15:54:00Z</dcterms:created>
  <dcterms:modified xsi:type="dcterms:W3CDTF">2024-11-25T17:18:00Z</dcterms:modified>
</cp:coreProperties>
</file>