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color w:val="ff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INDICATEURS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4"/>
        <w:gridCol w:w="1440"/>
        <w:gridCol w:w="1803"/>
        <w:gridCol w:w="1296"/>
        <w:gridCol w:w="1583"/>
        <w:gridCol w:w="2015"/>
        <w:gridCol w:w="2268"/>
        <w:gridCol w:w="2410"/>
        <w:tblGridChange w:id="0">
          <w:tblGrid>
            <w:gridCol w:w="2064"/>
            <w:gridCol w:w="1440"/>
            <w:gridCol w:w="1803"/>
            <w:gridCol w:w="1296"/>
            <w:gridCol w:w="1583"/>
            <w:gridCol w:w="2015"/>
            <w:gridCol w:w="2268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NOMS DES FORMATIONS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D’ASSIDUITÉ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D’ABSENTÉISME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RÉUSSITE AUX EXAMENS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REMPLISSAGE DES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SATISFACTION DES STAGIAIRES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SATISFACTION DES COMMANDITAIRES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RENOUVELLEMENT DES CONTRATS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47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4747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[nom formation]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d’assiduité]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d’absentéisme]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réussite]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remplissage]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satisfaction stagiaires]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satisfaction commanditaires]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renouvellement]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4747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[nom_organisme]  [adresse]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 [siret] 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[nda]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 auprès du préfet de région : [region]   – </w:t>
    </w:r>
  </w:p>
  <w:p w:rsidR="00000000" w:rsidDel="00000000" w:rsidP="00000000" w:rsidRDefault="00000000" w:rsidRPr="00000000" w14:paraId="0000006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[ape]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[TVA]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[ville_greffe]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[telephone]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[mail]  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rtl w:val="0"/>
      </w:rPr>
      <w:t xml:space="preserve">[site_web]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left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8039100</wp:posOffset>
              </wp:positionH>
              <wp:positionV relativeFrom="paragraph">
                <wp:posOffset>-317499</wp:posOffset>
              </wp:positionV>
              <wp:extent cx="1443038" cy="266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8039100</wp:posOffset>
              </wp:positionH>
              <wp:positionV relativeFrom="paragraph">
                <wp:posOffset>-317499</wp:posOffset>
              </wp:positionV>
              <wp:extent cx="1443038" cy="266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038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DOGz47Etu3vsmadJGnOAoyfWw==">CgMxLjAyCGguZ2pkZ3hzOAByITFiYXltYkdPempzMXBjUjJfU1RrQlRJMjlVS1dRSlgtbQ==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2022-06-29T09:18:00Z</dcterms:created>
  <dc:creator>Marie DELAHAYE</dc:creator>
</cp:coreProperties>
</file>