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EVITER LES SITUATIONS </w:t>
      </w:r>
      <w:r w:rsidDel="00000000" w:rsidR="00000000" w:rsidRPr="00000000">
        <w:rPr>
          <w:rFonts w:ascii="Arial" w:cs="Arial" w:eastAsia="Arial" w:hAnsi="Arial"/>
          <w:b w:val="1"/>
          <w:i w:val="1"/>
          <w:sz w:val="36"/>
          <w:szCs w:val="36"/>
          <w:rtl w:val="0"/>
        </w:rPr>
        <w:t xml:space="preserve">D'ÉCHEC</w:t>
      </w:r>
      <w:r w:rsidDel="00000000" w:rsidR="00000000" w:rsidRPr="00000000">
        <w:rPr>
          <w:rtl w:val="0"/>
        </w:rPr>
      </w:r>
    </w:p>
    <w:p w:rsidR="00000000" w:rsidDel="00000000" w:rsidP="00000000" w:rsidRDefault="00000000" w:rsidRPr="00000000" w14:paraId="0000000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QUESTIONNAIRE D’ANALYSE DES BESOINS</w:t>
      </w: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L’orientation par défaut est cause de nombreuses ruptures. </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éviter cela, nous transmettons à nos candidats un questionnaire d’analyse de leurs besoins afin de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Valider les objectifs de la formation qu’ils vont suivre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Anticiper les connaissances/ et compétences visées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Exprimer d’éventuelles attentes ou souhaits autour d’une situation professionnelle vécue ou une question technique particulière.</w:t>
      </w:r>
      <w:r w:rsidDel="00000000" w:rsidR="00000000" w:rsidRPr="00000000">
        <w:rPr>
          <w:rtl w:val="0"/>
        </w:rPr>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prévoit également la prise en charge de situations ou difficultés tel un handicap physique ou la maîtrise de la langue française. Une assistance en accord a été au préalable envisagée au cas par cas.</w:t>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DIFFUSION DE L’INFORMATION</w:t>
      </w: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convention (ou un contrat) de formation a été éditée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essayons de diffuser de l’information d’un point de vue quantitatif qui est le plus important possible. Cela permet au candidat de vérifier que les formations que nous proposant correspondent parfaitement à ses besoins et ses envies.</w:t>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PÉDAGOGIE</w:t>
      </w:r>
      <w:r w:rsidDel="00000000" w:rsidR="00000000" w:rsidRPr="00000000">
        <w:rPr>
          <w:rFonts w:ascii="Arial" w:cs="Arial" w:eastAsia="Arial" w:hAnsi="Arial"/>
          <w:b w:val="1"/>
          <w:sz w:val="22"/>
          <w:szCs w:val="22"/>
          <w:vertAlign w:val="baseline"/>
          <w:rtl w:val="0"/>
        </w:rPr>
        <w:t xml:space="preserve"> ET METHODES D’APPRENTISSAGE</w:t>
      </w:r>
      <w:r w:rsidDel="00000000" w:rsidR="00000000" w:rsidRPr="00000000">
        <w:rPr>
          <w:rtl w:val="0"/>
        </w:rPr>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méthodes d’apprentissage interrogent le rapport au savoir de ceux qui reçoivent la formation et de ceux qui la dispensent. L’enseignement constitue un échange et nécessite un traitement plus spécifique. Dans le domaine de l’éducation, l’individualisation repose sur une adéquation entre le nombre d’élèves par classe et le nombre d’enseignants par élève. </w:t>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C’est pour cette raison que nous avons décidé de ne former que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vertAlign w:val="baseline"/>
          <w:rtl w:val="0"/>
        </w:rPr>
        <w:t xml:space="preserve"> étudiants au maximum dans la même période. Cela nous permet de garder une grande efficacité dans la transmission du savoir et dans l’accompagnement des étudiants.</w:t>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2"/>
          <w:szCs w:val="22"/>
          <w:vertAlign w:val="baseline"/>
        </w:rPr>
      </w:pPr>
      <w:r w:rsidDel="00000000" w:rsidR="00000000" w:rsidRPr="00000000">
        <w:rPr>
          <w:rFonts w:ascii="Arial" w:cs="Arial" w:eastAsia="Arial" w:hAnsi="Arial"/>
          <w:vertAlign w:val="baseline"/>
          <w:rtl w:val="0"/>
        </w:rPr>
        <w:t xml:space="preserve"> </w:t>
        <w:br w:type="textWrapping"/>
      </w:r>
      <w:r w:rsidDel="00000000" w:rsidR="00000000" w:rsidRPr="00000000">
        <w:rPr>
          <w:rFonts w:ascii="Arial" w:cs="Arial" w:eastAsia="Arial" w:hAnsi="Arial"/>
          <w:b w:val="1"/>
          <w:sz w:val="22"/>
          <w:szCs w:val="22"/>
          <w:vertAlign w:val="baseline"/>
          <w:rtl w:val="0"/>
        </w:rPr>
        <w:t xml:space="preserve">IDENTIFICATION ET </w:t>
      </w:r>
      <w:r w:rsidDel="00000000" w:rsidR="00000000" w:rsidRPr="00000000">
        <w:rPr>
          <w:rFonts w:ascii="Arial" w:cs="Arial" w:eastAsia="Arial" w:hAnsi="Arial"/>
          <w:b w:val="1"/>
          <w:sz w:val="22"/>
          <w:szCs w:val="22"/>
          <w:rtl w:val="0"/>
        </w:rPr>
        <w:t xml:space="preserve">REPÉRAGE</w:t>
      </w:r>
      <w:r w:rsidDel="00000000" w:rsidR="00000000" w:rsidRPr="00000000">
        <w:rPr>
          <w:rFonts w:ascii="Arial" w:cs="Arial" w:eastAsia="Arial" w:hAnsi="Arial"/>
          <w:b w:val="1"/>
          <w:sz w:val="22"/>
          <w:szCs w:val="22"/>
          <w:vertAlign w:val="baseline"/>
          <w:rtl w:val="0"/>
        </w:rPr>
        <w:t xml:space="preserve"> DES </w:t>
      </w:r>
      <w:r w:rsidDel="00000000" w:rsidR="00000000" w:rsidRPr="00000000">
        <w:rPr>
          <w:rFonts w:ascii="Arial" w:cs="Arial" w:eastAsia="Arial" w:hAnsi="Arial"/>
          <w:b w:val="1"/>
          <w:sz w:val="22"/>
          <w:szCs w:val="22"/>
          <w:rtl w:val="0"/>
        </w:rPr>
        <w:t xml:space="preserve">ÉTUDIANTS</w:t>
      </w:r>
      <w:r w:rsidDel="00000000" w:rsidR="00000000" w:rsidRPr="00000000">
        <w:rPr>
          <w:rFonts w:ascii="Arial" w:cs="Arial" w:eastAsia="Arial" w:hAnsi="Arial"/>
          <w:b w:val="1"/>
          <w:sz w:val="22"/>
          <w:szCs w:val="22"/>
          <w:vertAlign w:val="baseline"/>
          <w:rtl w:val="0"/>
        </w:rPr>
        <w:t xml:space="preserve"> EN </w:t>
      </w:r>
      <w:r w:rsidDel="00000000" w:rsidR="00000000" w:rsidRPr="00000000">
        <w:rPr>
          <w:rFonts w:ascii="Arial" w:cs="Arial" w:eastAsia="Arial" w:hAnsi="Arial"/>
          <w:b w:val="1"/>
          <w:sz w:val="22"/>
          <w:szCs w:val="22"/>
          <w:rtl w:val="0"/>
        </w:rPr>
        <w:t xml:space="preserve">DIFFICULTÉ</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pouvoir concevoir et mettre en œuvre les dispositifs de prévention et de remédiation des ruptures, il est essentiel de pouvoir identifier les bénéficiaires éventuels ainsi que les difficultés auxquelles ils sont confrontés.</w:t>
      </w:r>
    </w:p>
    <w:p w:rsidR="00000000" w:rsidDel="00000000" w:rsidP="00000000" w:rsidRDefault="00000000" w:rsidRPr="00000000" w14:paraId="00000016">
      <w:pPr>
        <w:jc w:val="both"/>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C’est dans cet objectif que nous avons décidé de créer plusieurs pôles différents avec des objectifs bien précis. Le pôle administratif prend en charge la gestion de l’accueil des étudiants tout au long de la formation. Les échanges sont donc très réguliers entre les deux parties. Aussi, le pôle compétences qui accompagne les étudiants dans l’acquisition et le développement des compétences professionnelles a également un rôle très important à jouer. Si besoin, un accompagnement individualisé sera proposé aux étudiants en difficulté.  </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QUESTIONNAIRE DE SATISFACTION</w:t>
      </w:r>
      <w:r w:rsidDel="00000000" w:rsidR="00000000" w:rsidRPr="00000000">
        <w:rPr>
          <w:rtl w:val="0"/>
        </w:rPr>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la fin de chaque formation, nous envoyons à chaque étudiant un questionnaire de satisfaction afin d’analyser s’il y a besoin et à quel niveau les changements nécessaires à l’amélioration de la formation.</w:t>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Les enjeux de ce questionnaire sont nombreux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Disposer d’indicateurs objectifs de la satisfaction des étudiants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Améliorer les différents services que nous proposons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Suivre l’évolution de la satisfaction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Être à l’écoute de nos étudiants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Mieux communiquer en direction des étudiants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Identifier leurs attentes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Construire des plans d’actions d’amélioration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Inciter notre organisme à innover</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Tous ces enjeux répondent également à l’objectif d’évitement des situations d’échec au sein de notre organisme de formation. </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26">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27">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28">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29">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2A">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-279399</wp:posOffset>
              </wp:positionV>
              <wp:extent cx="1447800" cy="298133"/>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-279399</wp:posOffset>
              </wp:positionV>
              <wp:extent cx="1447800" cy="298133"/>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2981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65" w:hanging="360"/>
      </w:pPr>
      <w:rPr>
        <w:vertAlign w:val="baseline"/>
      </w:rPr>
    </w:lvl>
    <w:lvl w:ilvl="1">
      <w:start w:val="1"/>
      <w:numFmt w:val="lowerLetter"/>
      <w:lvlText w:val="%2."/>
      <w:lvlJc w:val="left"/>
      <w:pPr>
        <w:ind w:left="1785" w:hanging="360"/>
      </w:pPr>
      <w:rPr>
        <w:vertAlign w:val="baseline"/>
      </w:rPr>
    </w:lvl>
    <w:lvl w:ilvl="2">
      <w:start w:val="1"/>
      <w:numFmt w:val="lowerRoman"/>
      <w:lvlText w:val="%3."/>
      <w:lvlJc w:val="right"/>
      <w:pPr>
        <w:ind w:left="2505" w:hanging="180"/>
      </w:pPr>
      <w:rPr>
        <w:vertAlign w:val="baseline"/>
      </w:rPr>
    </w:lvl>
    <w:lvl w:ilvl="3">
      <w:start w:val="1"/>
      <w:numFmt w:val="decimal"/>
      <w:lvlText w:val="%4."/>
      <w:lvlJc w:val="left"/>
      <w:pPr>
        <w:ind w:left="3225" w:hanging="360"/>
      </w:pPr>
      <w:rPr>
        <w:vertAlign w:val="baseline"/>
      </w:rPr>
    </w:lvl>
    <w:lvl w:ilvl="4">
      <w:start w:val="1"/>
      <w:numFmt w:val="lowerLetter"/>
      <w:lvlText w:val="%5."/>
      <w:lvlJc w:val="left"/>
      <w:pPr>
        <w:ind w:left="3945" w:hanging="360"/>
      </w:pPr>
      <w:rPr>
        <w:vertAlign w:val="baseline"/>
      </w:rPr>
    </w:lvl>
    <w:lvl w:ilvl="5">
      <w:start w:val="1"/>
      <w:numFmt w:val="lowerRoman"/>
      <w:lvlText w:val="%6."/>
      <w:lvlJc w:val="right"/>
      <w:pPr>
        <w:ind w:left="4665" w:hanging="180"/>
      </w:pPr>
      <w:rPr>
        <w:vertAlign w:val="baseline"/>
      </w:rPr>
    </w:lvl>
    <w:lvl w:ilvl="6">
      <w:start w:val="1"/>
      <w:numFmt w:val="decimal"/>
      <w:lvlText w:val="%7."/>
      <w:lvlJc w:val="left"/>
      <w:pPr>
        <w:ind w:left="5385" w:hanging="360"/>
      </w:pPr>
      <w:rPr>
        <w:vertAlign w:val="baseline"/>
      </w:rPr>
    </w:lvl>
    <w:lvl w:ilvl="7">
      <w:start w:val="1"/>
      <w:numFmt w:val="lowerLetter"/>
      <w:lvlText w:val="%8."/>
      <w:lvlJc w:val="left"/>
      <w:pPr>
        <w:ind w:left="6105" w:hanging="360"/>
      </w:pPr>
      <w:rPr>
        <w:vertAlign w:val="baseline"/>
      </w:rPr>
    </w:lvl>
    <w:lvl w:ilvl="8">
      <w:start w:val="1"/>
      <w:numFmt w:val="lowerRoman"/>
      <w:lvlText w:val="%9."/>
      <w:lvlJc w:val="right"/>
      <w:pPr>
        <w:ind w:left="6825"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XrivIl4b9EPHV+nqcIrar8LMg==">CgMxLjA4AHIhMWJCaFhyT0hZd1YxUEVnUFFiZGZsNEZLMkRlMkZGTFVR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2022-06-29T10:10:00Z</dcterms:created>
</cp:coreProperties>
</file>