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FICHE DE POSTE RÉFÉRENT HANDICAP</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ACTIVITE PRINCIPALE</w:t>
      </w:r>
      <w:r w:rsidDel="00000000" w:rsidR="00000000" w:rsidRPr="00000000">
        <w:rPr>
          <w:rtl w:val="0"/>
        </w:rPr>
      </w:r>
    </w:p>
    <w:p w:rsidR="00000000" w:rsidDel="00000000" w:rsidP="00000000" w:rsidRDefault="00000000" w:rsidRPr="00000000" w14:paraId="0000000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référent handicap est l’interlocuteur privilégié des apprenants en situation de handicap qui rencontrent des difficultés de formation et de vie au quotidien. Il apporte aux apprenants concernés des réponses personnalisées et adaptées à leurs besoins et à leur situation.</w:t>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Il coordonne également les acteurs de l’accompagnement de l’apprenant dans son parcours de formation et vers l’emploi si besoin.</w:t>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MISSIONS PRINCIPALES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Dialoguer avec les apprenants en situation de handicap afin de les aider dans leur acquisition de connaissances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Assurer le lien entre les différentes parties prenantes (bénéficiaire, entreprise, financeur et équipes pédagogiques)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Sensibiliser les équipes pédagogiques sur le handicap</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Coordonner l’identification, la mise en œuvre collective et le suivi de solutions d’adaptation et d’amélioration des conditions de formation</w:t>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QUALITES REQUISES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Capacités d’adaptation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Capacité à travailler en équipe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Ouverture d’esprit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Être à l’écoute et faire preuve d’empathie</w:t>
      </w:r>
    </w:p>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COMPETENCES REQUISES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Maitriser les problématiques complexes du handicap</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Maitriser les compétences liées à l’accompagnement, à la sensibilisation et à la communication</w:t>
      </w:r>
    </w:p>
    <w:sectPr>
      <w:headerReference r:id="rId7" w:type="default"/>
      <w:footerReference r:id="rId8" w:type="default"/>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drawing>
        <wp:inline distB="0" distT="0" distL="114300" distR="114300">
          <wp:extent cx="1270000" cy="127000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4972050</wp:posOffset>
              </wp:positionH>
              <wp:positionV relativeFrom="paragraph">
                <wp:posOffset>-247649</wp:posOffset>
              </wp:positionV>
              <wp:extent cx="1438275" cy="279083"/>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5</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21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4972050</wp:posOffset>
              </wp:positionH>
              <wp:positionV relativeFrom="paragraph">
                <wp:posOffset>-247649</wp:posOffset>
              </wp:positionV>
              <wp:extent cx="1438275" cy="279083"/>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27908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entury Gothic" w:cs="Century Gothic" w:eastAsia="Century Gothic" w:hAnsi="Century Gothic"/>
        <w:b w:val="1"/>
        <w:sz w:val="24"/>
        <w:szCs w:val="24"/>
        <w:vertAlign w:val="baseline"/>
      </w:rPr>
    </w:lvl>
    <w:lvl w:ilvl="1">
      <w:start w:val="0"/>
      <w:numFmt w:val="bullet"/>
      <w:lvlText w:val="o"/>
      <w:lvlJc w:val="left"/>
      <w:pPr>
        <w:ind w:left="1440" w:hanging="360"/>
      </w:pPr>
      <w:rPr>
        <w:rFonts w:ascii="Courier New" w:cs="Courier New" w:eastAsia="Courier New" w:hAnsi="Courier New"/>
        <w:vertAlign w:val="baseline"/>
      </w:rPr>
    </w:lvl>
    <w:lvl w:ilvl="2">
      <w:start w:val="0"/>
      <w:numFmt w:val="bullet"/>
      <w:lvlText w:val="▪"/>
      <w:lvlJc w:val="left"/>
      <w:pPr>
        <w:ind w:left="2160" w:hanging="360"/>
      </w:pPr>
      <w:rPr>
        <w:rFonts w:ascii="Noto Sans Symbols" w:cs="Noto Sans Symbols" w:eastAsia="Noto Sans Symbols" w:hAnsi="Noto Sans Symbols"/>
        <w:vertAlign w:val="baseline"/>
      </w:rPr>
    </w:lvl>
    <w:lvl w:ilvl="3">
      <w:start w:val="0"/>
      <w:numFmt w:val="bullet"/>
      <w:lvlText w:val="●"/>
      <w:lvlJc w:val="left"/>
      <w:pPr>
        <w:ind w:left="2880" w:hanging="360"/>
      </w:pPr>
      <w:rPr>
        <w:rFonts w:ascii="Noto Sans Symbols" w:cs="Noto Sans Symbols" w:eastAsia="Noto Sans Symbols" w:hAnsi="Noto Sans Symbols"/>
        <w:vertAlign w:val="baseline"/>
      </w:rPr>
    </w:lvl>
    <w:lvl w:ilvl="4">
      <w:start w:val="0"/>
      <w:numFmt w:val="bullet"/>
      <w:lvlText w:val="o"/>
      <w:lvlJc w:val="left"/>
      <w:pPr>
        <w:ind w:left="3600" w:hanging="360"/>
      </w:pPr>
      <w:rPr>
        <w:rFonts w:ascii="Courier New" w:cs="Courier New" w:eastAsia="Courier New" w:hAnsi="Courier New"/>
        <w:vertAlign w:val="baseline"/>
      </w:rPr>
    </w:lvl>
    <w:lvl w:ilvl="5">
      <w:start w:val="0"/>
      <w:numFmt w:val="bullet"/>
      <w:lvlText w:val="▪"/>
      <w:lvlJc w:val="left"/>
      <w:pPr>
        <w:ind w:left="4320" w:hanging="360"/>
      </w:pPr>
      <w:rPr>
        <w:rFonts w:ascii="Noto Sans Symbols" w:cs="Noto Sans Symbols" w:eastAsia="Noto Sans Symbols" w:hAnsi="Noto Sans Symbols"/>
        <w:vertAlign w:val="baseline"/>
      </w:rPr>
    </w:lvl>
    <w:lvl w:ilvl="6">
      <w:start w:val="0"/>
      <w:numFmt w:val="bullet"/>
      <w:lvlText w:val="●"/>
      <w:lvlJc w:val="left"/>
      <w:pPr>
        <w:ind w:left="5040" w:hanging="360"/>
      </w:pPr>
      <w:rPr>
        <w:rFonts w:ascii="Noto Sans Symbols" w:cs="Noto Sans Symbols" w:eastAsia="Noto Sans Symbols" w:hAnsi="Noto Sans Symbols"/>
        <w:vertAlign w:val="baseline"/>
      </w:rPr>
    </w:lvl>
    <w:lvl w:ilvl="7">
      <w:start w:val="0"/>
      <w:numFmt w:val="bullet"/>
      <w:lvlText w:val="o"/>
      <w:lvlJc w:val="left"/>
      <w:pPr>
        <w:ind w:left="5760" w:hanging="360"/>
      </w:pPr>
      <w:rPr>
        <w:rFonts w:ascii="Courier New" w:cs="Courier New" w:eastAsia="Courier New" w:hAnsi="Courier New"/>
        <w:vertAlign w:val="baseline"/>
      </w:rPr>
    </w:lvl>
    <w:lvl w:ilvl="8">
      <w:start w:val="0"/>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autoSpaceDN w:val="0"/>
      <w:spacing w:after="160" w:line="1" w:lineRule="atLeast"/>
      <w:ind w:leftChars="-1" w:rightChars="0" w:firstLineChars="-1"/>
      <w:textDirection w:val="btLr"/>
      <w:textAlignment w:val="baseline"/>
      <w:outlineLvl w:val="0"/>
    </w:pPr>
    <w:rPr>
      <w:w w:val="100"/>
      <w:position w:val="-1"/>
      <w:szCs w:val="24"/>
      <w:effect w:val="none"/>
      <w:vertAlign w:val="baseline"/>
      <w:cs w:val="0"/>
      <w:em w:val="none"/>
      <w:lang w:bidi="ar-SA" w:eastAsia="en-US"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Paragraphedeliste">
    <w:name w:val="Paragraphe de liste"/>
    <w:basedOn w:val="Normal"/>
    <w:next w:val="Paragraphedeliste"/>
    <w:autoRedefine w:val="0"/>
    <w:hidden w:val="0"/>
    <w:qFormat w:val="0"/>
    <w:pPr>
      <w:suppressAutoHyphens w:val="0"/>
      <w:autoSpaceDN w:val="0"/>
      <w:spacing w:after="160" w:line="1" w:lineRule="atLeast"/>
      <w:ind w:left="720" w:leftChars="-1" w:rightChars="0" w:firstLineChars="-1"/>
      <w:textDirection w:val="btLr"/>
      <w:textAlignment w:val="baseline"/>
      <w:outlineLvl w:val="0"/>
    </w:pPr>
    <w:rPr>
      <w:w w:val="100"/>
      <w:position w:val="-1"/>
      <w:szCs w:val="24"/>
      <w:effect w:val="none"/>
      <w:vertAlign w:val="baseline"/>
      <w:cs w:val="0"/>
      <w:em w:val="none"/>
      <w:lang w:bidi="ar-SA" w:eastAsia="en-US" w:val="fr-FR"/>
    </w:rPr>
  </w:style>
  <w:style w:type="paragraph" w:styleId="En-tête">
    <w:name w:val="En-tête"/>
    <w:basedOn w:val="Normal"/>
    <w:next w:val="En-tête"/>
    <w:autoRedefine w:val="0"/>
    <w:hidden w:val="0"/>
    <w:qFormat w:val="0"/>
    <w:pPr>
      <w:suppressAutoHyphens w:val="0"/>
      <w:autoSpaceDN w:val="0"/>
      <w:spacing w:after="0" w:line="1" w:lineRule="atLeast"/>
      <w:ind w:leftChars="-1" w:rightChars="0" w:firstLineChars="-1"/>
      <w:textDirection w:val="btLr"/>
      <w:textAlignment w:val="baseline"/>
      <w:outlineLvl w:val="0"/>
    </w:pPr>
    <w:rPr>
      <w:w w:val="100"/>
      <w:position w:val="-1"/>
      <w:szCs w:val="24"/>
      <w:effect w:val="none"/>
      <w:vertAlign w:val="baseline"/>
      <w:cs w:val="0"/>
      <w:em w:val="none"/>
      <w:lang w:bidi="ar-SA" w:eastAsia="en-US"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0"/>
    <w:pPr>
      <w:suppressAutoHyphens w:val="0"/>
      <w:autoSpaceDN w:val="0"/>
      <w:spacing w:after="0" w:line="1" w:lineRule="atLeast"/>
      <w:ind w:leftChars="-1" w:rightChars="0" w:firstLineChars="-1"/>
      <w:textDirection w:val="btLr"/>
      <w:textAlignment w:val="baseline"/>
      <w:outlineLvl w:val="0"/>
    </w:pPr>
    <w:rPr>
      <w:w w:val="100"/>
      <w:position w:val="-1"/>
      <w:szCs w:val="24"/>
      <w:effect w:val="none"/>
      <w:vertAlign w:val="baseline"/>
      <w:cs w:val="0"/>
      <w:em w:val="none"/>
      <w:lang w:bidi="ar-SA" w:eastAsia="en-US"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FwABCHkYzoLquognXQzwyW04QQ==">CgMxLjA4AHIhMXJqNW5ZeWF6c0lNYTRPWmJhcF9NaVBMWXNOYVhoV0h6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2022-06-28T09:54:00Z</dcterms:created>
  <dc:creator>Maxime Pélerin</dc:creator>
</cp:coreProperties>
</file>