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RECUEIL, ANALYSE ET TRAITEMENT DES APPRECIATIONS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Tableau du recueil, de l’analyse et du traitement des appréciations des parties prenantes 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2265"/>
        <w:gridCol w:w="2266"/>
        <w:gridCol w:w="2266"/>
        <w:tblGridChange w:id="0">
          <w:tblGrid>
            <w:gridCol w:w="2265"/>
            <w:gridCol w:w="2265"/>
            <w:gridCol w:w="2266"/>
            <w:gridCol w:w="2266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Recueil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Analyse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Traitement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Bénéficiaires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Questionnaire de satisfaction (à chaud)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 (à froid)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 </w:t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Entreprise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 (à froid)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Financeur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 (à froid)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Équipes pédagogiques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Enquête de satisfaction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Moyenne selon les différents critères étudiés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- Organisation d’une convention annuelle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-314324</wp:posOffset>
              </wp:positionV>
              <wp:extent cx="1438275" cy="40290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4972050</wp:posOffset>
              </wp:positionH>
              <wp:positionV relativeFrom="paragraph">
                <wp:posOffset>-314324</wp:posOffset>
              </wp:positionV>
              <wp:extent cx="1438275" cy="40290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29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JyBScSBCS6iZwDLW8ROxDmcjg==">CgMxLjA4AHIhMXFpbU84dUQzcGd2WXliMEFrQURWQWl3RTBUdjNVd1hG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2022-06-28T18:23:00Z</dcterms:created>
  <dc:creator>Marie DELAHAYE</dc:creator>
</cp:coreProperties>
</file>