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LES DIFFÉRENTS PÔLES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20" w:before="160" w:line="240" w:lineRule="auto"/>
        <w:ind w:left="720" w:hanging="36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vertAlign w:val="baseline"/>
          <w:rtl w:val="0"/>
        </w:rPr>
        <w:t xml:space="preserve">PÔLE ADMINISTRATIF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60" w:line="240" w:lineRule="auto"/>
        <w:ind w:left="36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9"/>
        <w:gridCol w:w="7523"/>
        <w:tblGridChange w:id="0">
          <w:tblGrid>
            <w:gridCol w:w="1549"/>
            <w:gridCol w:w="7523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Présentation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Le pôle administratif se construit autour de 2 axes : admission et support.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120" w:before="160" w:line="240" w:lineRule="auto"/>
        <w:rPr>
          <w:rFonts w:ascii="Arial" w:cs="Arial" w:eastAsia="Arial" w:hAnsi="Arial"/>
          <w:b w:val="0"/>
          <w:sz w:val="2"/>
          <w:szCs w:val="2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9"/>
        <w:gridCol w:w="2274"/>
        <w:gridCol w:w="5249"/>
        <w:tblGridChange w:id="0">
          <w:tblGrid>
            <w:gridCol w:w="1549"/>
            <w:gridCol w:w="2274"/>
            <w:gridCol w:w="5249"/>
          </w:tblGrid>
        </w:tblGridChange>
      </w:tblGrid>
      <w:tr>
        <w:trPr>
          <w:cantSplit w:val="0"/>
          <w:trHeight w:val="528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Missions détaillées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54" w:hRule="atLeast"/>
          <w:tblHeader w:val="0"/>
        </w:trPr>
        <w:tc>
          <w:tcPr>
            <w:vMerge w:val="restart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Service admission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Accueil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Assurer l’assurer l’accueil téléphonique et physique des visiteurs</w:t>
            </w:r>
          </w:p>
        </w:tc>
      </w:tr>
      <w:tr>
        <w:trPr>
          <w:cantSplit w:val="1"/>
          <w:trHeight w:val="1593" w:hRule="atLeast"/>
          <w:tblHeader w:val="0"/>
        </w:trPr>
        <w:tc>
          <w:tcPr>
            <w:vMerge w:val="continue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Gestion des missions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Assurer l’organisation logistique des formations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firstLine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Gérer les déplacements de l’ensemble des employés de 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rtl w:val="0"/>
              </w:rPr>
              <w:t xml:space="preserve">[nom_organisme]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13" w:hRule="atLeast"/>
          <w:tblHeader w:val="0"/>
        </w:trPr>
        <w:tc>
          <w:tcPr>
            <w:vMerge w:val="restart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Service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RH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Traiter les gestions de carrières 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Recueillir les besoins en formation des personnels, rédiger et suivre le plan de formation</w:t>
            </w:r>
          </w:p>
        </w:tc>
      </w:tr>
      <w:tr>
        <w:trPr>
          <w:cantSplit w:val="1"/>
          <w:trHeight w:val="1593" w:hRule="atLeast"/>
          <w:tblHeader w:val="0"/>
        </w:trPr>
        <w:tc>
          <w:tcPr>
            <w:vMerge w:val="continue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Interface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Assurer l’interface avec les différents partenaires (gestion des conventions…)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firstLine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Assurer l’interface avec les étudiants (délivrance des diplômes…)</w:t>
            </w:r>
          </w:p>
        </w:tc>
      </w:tr>
      <w:tr>
        <w:trPr>
          <w:cantSplit w:val="1"/>
          <w:trHeight w:val="1593" w:hRule="atLeast"/>
          <w:tblHeader w:val="0"/>
        </w:trPr>
        <w:tc>
          <w:tcPr>
            <w:vMerge w:val="continue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Gestion financière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Mise en place du budget et son exécution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Suivi des conventions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firstLine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Suivi des facturations</w:t>
            </w:r>
          </w:p>
        </w:tc>
      </w:tr>
    </w:tbl>
    <w:p w:rsidR="00000000" w:rsidDel="00000000" w:rsidP="00000000" w:rsidRDefault="00000000" w:rsidRPr="00000000" w14:paraId="00000026">
      <w:pPr>
        <w:spacing w:before="240" w:lineRule="auto"/>
        <w:rPr>
          <w:rFonts w:ascii="Arial" w:cs="Arial" w:eastAsia="Arial" w:hAnsi="Arial"/>
          <w:b w:val="0"/>
          <w:color w:val="000000"/>
          <w:sz w:val="2"/>
          <w:szCs w:val="2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9"/>
        <w:gridCol w:w="7523"/>
        <w:tblGridChange w:id="0">
          <w:tblGrid>
            <w:gridCol w:w="1549"/>
            <w:gridCol w:w="7523"/>
          </w:tblGrid>
        </w:tblGridChange>
      </w:tblGrid>
      <w:tr>
        <w:trPr>
          <w:cantSplit w:val="0"/>
          <w:trHeight w:val="993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Engagements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Le pôle administratif s’engage à ce que chaque demande de contact soit prise en charge et à ce que les étudiants puissent être accompagnés au mieux pendant toute la durée de leur formation.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Arial" w:cs="Arial" w:eastAsia="Arial" w:hAnsi="Arial"/>
          <w:b w:val="0"/>
          <w:color w:val="000000"/>
          <w:u w:val="singl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20" w:before="160" w:line="240" w:lineRule="auto"/>
        <w:ind w:left="720" w:hanging="36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vertAlign w:val="baseline"/>
          <w:rtl w:val="0"/>
        </w:rPr>
        <w:t xml:space="preserve">POLE COMPETENCES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160" w:line="240" w:lineRule="auto"/>
        <w:ind w:left="36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9"/>
        <w:gridCol w:w="7523"/>
        <w:tblGridChange w:id="0">
          <w:tblGrid>
            <w:gridCol w:w="1549"/>
            <w:gridCol w:w="7523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Présentation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Le pôle compétences accompagne les étudiants dans l’acquisition et le développement de leurs compétences professionnelles.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120" w:before="160" w:line="240" w:lineRule="auto"/>
        <w:rPr>
          <w:rFonts w:ascii="Arial" w:cs="Arial" w:eastAsia="Arial" w:hAnsi="Arial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6242"/>
        <w:tblGridChange w:id="0">
          <w:tblGrid>
            <w:gridCol w:w="2830"/>
            <w:gridCol w:w="6242"/>
          </w:tblGrid>
        </w:tblGridChange>
      </w:tblGrid>
      <w:tr>
        <w:trPr>
          <w:cantSplit w:val="0"/>
          <w:trHeight w:val="591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Missions détaillées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Conception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Définir le contenu pédagogique et le déroulement de la formation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Mettre en place des techniques d’évaluation 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firstLine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Proposer de nouvelles techniques pédagogiques et outils d’apprentissage facilitant l’apprentissage d’un savoir</w:t>
            </w:r>
          </w:p>
        </w:tc>
      </w:tr>
      <w:tr>
        <w:trPr>
          <w:cantSplit w:val="0"/>
          <w:trHeight w:val="2392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Contribuer au bon déroulement des actions de formation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Élaborer et animer des cycles de formation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Veiller aux éventuels abandons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firstLine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Évaluer les résultats</w:t>
            </w:r>
          </w:p>
        </w:tc>
      </w:tr>
      <w:tr>
        <w:trPr>
          <w:cantSplit w:val="0"/>
          <w:trHeight w:val="852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Veille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Assurer la veille pédagogique et technique dans son domaine d’intervention</w:t>
            </w:r>
          </w:p>
        </w:tc>
      </w:tr>
    </w:tbl>
    <w:p w:rsidR="00000000" w:rsidDel="00000000" w:rsidP="00000000" w:rsidRDefault="00000000" w:rsidRPr="00000000" w14:paraId="00000041">
      <w:pPr>
        <w:spacing w:before="240" w:lineRule="auto"/>
        <w:rPr>
          <w:rFonts w:ascii="Arial" w:cs="Arial" w:eastAsia="Arial" w:hAnsi="Arial"/>
          <w:b w:val="0"/>
          <w:color w:val="000000"/>
          <w:sz w:val="2"/>
          <w:szCs w:val="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90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9"/>
        <w:gridCol w:w="7523"/>
        <w:tblGridChange w:id="0">
          <w:tblGrid>
            <w:gridCol w:w="1549"/>
            <w:gridCol w:w="7523"/>
          </w:tblGrid>
        </w:tblGridChange>
      </w:tblGrid>
      <w:tr>
        <w:trPr>
          <w:cantSplit w:val="0"/>
          <w:trHeight w:val="1136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Engagements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Le pôle formation professionnelle se mobilise pour que les étudiants puissent acquérir les compétences et connaissances nécessaires à la reprise d’une activité et à la construction de leur projet professionnel.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Arial" w:cs="Arial" w:eastAsia="Arial" w:hAnsi="Arial"/>
          <w:b w:val="0"/>
          <w:color w:val="00000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vertAlign w:val="baselin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120" w:before="160" w:line="240" w:lineRule="auto"/>
        <w:ind w:left="720" w:hanging="36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vertAlign w:val="baseline"/>
          <w:rtl w:val="0"/>
        </w:rPr>
        <w:t xml:space="preserve">PÔLE INSERTION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before="160" w:line="240" w:lineRule="auto"/>
        <w:ind w:left="72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9"/>
        <w:gridCol w:w="7523"/>
        <w:tblGridChange w:id="0">
          <w:tblGrid>
            <w:gridCol w:w="1549"/>
            <w:gridCol w:w="7523"/>
          </w:tblGrid>
        </w:tblGridChange>
      </w:tblGrid>
      <w:tr>
        <w:trPr>
          <w:cantSplit w:val="0"/>
          <w:trHeight w:val="461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Présentation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Le pôle insertion veille à l’employabilité des étudiants.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6242"/>
        <w:tblGridChange w:id="0">
          <w:tblGrid>
            <w:gridCol w:w="2830"/>
            <w:gridCol w:w="6242"/>
          </w:tblGrid>
        </w:tblGridChange>
      </w:tblGrid>
      <w:tr>
        <w:trPr>
          <w:cantSplit w:val="0"/>
          <w:trHeight w:val="546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Missions détaillées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Partenariats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Développer des partenariats avec l’organisme de formation</w:t>
            </w:r>
          </w:p>
        </w:tc>
      </w:tr>
      <w:tr>
        <w:trPr>
          <w:cantSplit w:val="0"/>
          <w:trHeight w:val="2151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Créer des supports d’édition (dépliant, affiche, bandeau, rapports…)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Gérer la communication interne et externe 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firstLine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Assurer l’animation de 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rtl w:val="0"/>
              </w:rPr>
              <w:t xml:space="preserve">[nom_organisme]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9"/>
        <w:gridCol w:w="7523"/>
        <w:tblGridChange w:id="0">
          <w:tblGrid>
            <w:gridCol w:w="1549"/>
            <w:gridCol w:w="7523"/>
          </w:tblGrid>
        </w:tblGridChange>
      </w:tblGrid>
      <w:tr>
        <w:trPr>
          <w:cantSplit w:val="0"/>
          <w:trHeight w:val="813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Engagements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Il s’engage à ce que tous les stagiaires trouvent un emploi à 6 mois après la fin de leur formation.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5A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5C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5D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5E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4953000</wp:posOffset>
              </wp:positionH>
              <wp:positionV relativeFrom="paragraph">
                <wp:posOffset>-317499</wp:posOffset>
              </wp:positionV>
              <wp:extent cx="1447800" cy="309563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4 – Indicateur 18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4953000</wp:posOffset>
              </wp:positionH>
              <wp:positionV relativeFrom="paragraph">
                <wp:posOffset>-317499</wp:posOffset>
              </wp:positionV>
              <wp:extent cx="1447800" cy="309563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0956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entury Gothic" w:cs="Century Gothic" w:eastAsia="Century Gothic" w:hAnsi="Century Gothic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2"/>
    </w:pPr>
    <w:rPr>
      <w:rFonts w:ascii="Times New Roman" w:cs="Times New Roman" w:eastAsia="Times New Roman" w:hAnsi="Times New Roman"/>
      <w:b w:val="1"/>
      <w:w w:val="100"/>
      <w:position w:val="-1"/>
      <w:sz w:val="27"/>
      <w:szCs w:val="27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0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1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2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3">
    <w:name w:val=""/>
    <w:basedOn w:val="TableNormal"/>
    <w:next w:val="3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3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4">
    <w:name w:val=""/>
    <w:basedOn w:val="TableNormal"/>
    <w:next w:val="4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4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5">
    <w:name w:val=""/>
    <w:basedOn w:val="TableNormal"/>
    <w:next w:val="5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5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6">
    <w:name w:val=""/>
    <w:basedOn w:val="TableNormal"/>
    <w:next w:val="6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6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7">
    <w:name w:val=""/>
    <w:basedOn w:val="TableNormal"/>
    <w:next w:val="7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7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60" w:line="259" w:lineRule="auto"/>
    </w:pPr>
    <w:rPr>
      <w:vertAlign w:val="baseline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160" w:line="259" w:lineRule="auto"/>
    </w:pPr>
    <w:rPr>
      <w:vertAlign w:val="baseline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160" w:line="259" w:lineRule="auto"/>
    </w:pPr>
    <w:rPr>
      <w:vertAlign w:val="baseline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160" w:line="259" w:lineRule="auto"/>
    </w:pPr>
    <w:rPr>
      <w:vertAlign w:val="baseline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after="160" w:line="259" w:lineRule="auto"/>
    </w:pPr>
    <w:rPr>
      <w:vertAlign w:val="baseline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pPr>
      <w:spacing w:after="160" w:line="259" w:lineRule="auto"/>
    </w:pPr>
    <w:rPr>
      <w:vertAlign w:val="baseline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pPr>
      <w:spacing w:after="160" w:line="259" w:lineRule="auto"/>
    </w:pPr>
    <w:rPr>
      <w:vertAlign w:val="baseline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pPr>
      <w:spacing w:after="160" w:line="259" w:lineRule="auto"/>
    </w:pPr>
    <w:rPr>
      <w:vertAlign w:val="baseline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pPr>
      <w:spacing w:after="160" w:line="259" w:lineRule="auto"/>
    </w:pPr>
    <w:rPr>
      <w:vertAlign w:val="baseline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xiARpyfZ5NmRZmep/MT9hWE0QQ==">CgMxLjA4AHIhMWFvaExVUF9Qd3I5ZHNxazhTSVI5YlFjYXRrSEpBT0N5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2022-06-29T10:45:00Z</dcterms:created>
</cp:coreProperties>
</file>