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8D" w:rsidRDefault="00C26489" w:rsidP="00C26489">
      <w:pPr>
        <w:pStyle w:val="Title"/>
        <w:jc w:val="center"/>
      </w:pPr>
      <w:r>
        <w:t>Heuristic Review</w:t>
      </w:r>
    </w:p>
    <w:p w:rsidR="00C26489" w:rsidRDefault="00C26489" w:rsidP="00C26489">
      <w:r>
        <w:t xml:space="preserve">To complement </w:t>
      </w:r>
      <w:r w:rsidR="00E92E75">
        <w:t>our</w:t>
      </w:r>
      <w:r>
        <w:t xml:space="preserve"> Alpha-Beta pruning algorithm implementation in the game of Isolation we have been tasked to create three custom scoring functions that score specific moves on a game board of isolation. The aim is to beat the already implemented </w:t>
      </w:r>
      <w:proofErr w:type="spellStart"/>
      <w:r>
        <w:t>AB_</w:t>
      </w:r>
      <w:r w:rsidR="00F62034">
        <w:t>Improved</w:t>
      </w:r>
      <w:proofErr w:type="spellEnd"/>
      <w:r w:rsidR="00F62034">
        <w:t xml:space="preserve"> heuristic</w:t>
      </w:r>
      <w:r>
        <w:t xml:space="preserve"> which simple takes the number of possible moves for each player an</w:t>
      </w:r>
      <w:bookmarkStart w:id="0" w:name="_GoBack"/>
      <w:bookmarkEnd w:id="0"/>
      <w:r>
        <w:t xml:space="preserve">d subtracts to create a </w:t>
      </w:r>
      <w:r w:rsidR="00F54398">
        <w:t>heuristic</w:t>
      </w:r>
      <w:r>
        <w:t>.</w:t>
      </w:r>
    </w:p>
    <w:p w:rsidR="00C26489" w:rsidRDefault="00C26489" w:rsidP="00C26489"/>
    <w:p w:rsidR="00E92E75" w:rsidRDefault="00711950" w:rsidP="00E92E75">
      <w:pPr>
        <w:keepNext/>
      </w:pPr>
      <w:r>
        <w:rPr>
          <w:noProof/>
        </w:rPr>
        <w:drawing>
          <wp:inline distT="0" distB="0" distL="0" distR="0" wp14:anchorId="29997849" wp14:editId="6BB05302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50" w:rsidRDefault="00E92E75" w:rsidP="00E92E75">
      <w:pPr>
        <w:pStyle w:val="Caption"/>
      </w:pPr>
      <w:r>
        <w:t xml:space="preserve">Figure </w:t>
      </w:r>
      <w:fldSimple w:instr=" SEQ Figure \* ARABIC ">
        <w:r w:rsidR="00112D59">
          <w:rPr>
            <w:noProof/>
          </w:rPr>
          <w:t>1</w:t>
        </w:r>
      </w:fldSimple>
      <w:r>
        <w:t xml:space="preserve"> - An example of the default tournament.py results</w:t>
      </w:r>
    </w:p>
    <w:p w:rsidR="00711950" w:rsidRPr="00E92E75" w:rsidRDefault="00E92E75" w:rsidP="00E92E75">
      <w:pPr>
        <w:pStyle w:val="Heading2"/>
        <w:rPr>
          <w:u w:val="single"/>
        </w:rPr>
      </w:pPr>
      <w:r w:rsidRPr="00E92E75">
        <w:rPr>
          <w:u w:val="single"/>
        </w:rPr>
        <w:t>Heuristic explanations</w:t>
      </w:r>
    </w:p>
    <w:p w:rsidR="00711950" w:rsidRPr="00E92E75" w:rsidRDefault="00711950" w:rsidP="00C26489">
      <w:pPr>
        <w:rPr>
          <w:b/>
          <w:u w:val="single"/>
        </w:rPr>
      </w:pPr>
      <w:r w:rsidRPr="00E92E75">
        <w:rPr>
          <w:b/>
          <w:u w:val="single"/>
        </w:rPr>
        <w:t>Heuristic 1:</w:t>
      </w:r>
    </w:p>
    <w:p w:rsidR="000C1A27" w:rsidRDefault="001A0A7D" w:rsidP="00C26489">
      <w:r>
        <w:t>Takes the number of legal moves and multiplies it by the number of moves so far</w:t>
      </w:r>
      <w:r w:rsidR="00E92E75">
        <w:t xml:space="preserve"> for each player</w:t>
      </w:r>
      <w:r>
        <w:t xml:space="preserve">. This is based on the logic that the further into the game </w:t>
      </w:r>
      <w:r w:rsidR="000C1A27">
        <w:t>the number of possible moves left is a better indicator of winning.</w:t>
      </w:r>
      <w:r w:rsidR="00E92E75">
        <w:t xml:space="preserve"> Then takes the opponent players value away from the </w:t>
      </w:r>
      <w:proofErr w:type="gramStart"/>
      <w:r w:rsidR="00E92E75">
        <w:t>users</w:t>
      </w:r>
      <w:proofErr w:type="gramEnd"/>
      <w:r w:rsidR="00E92E75">
        <w:t xml:space="preserve"> value to create the score.</w:t>
      </w:r>
    </w:p>
    <w:p w:rsidR="000C1A27" w:rsidRPr="00E92E75" w:rsidRDefault="000C1A27" w:rsidP="00C26489">
      <w:pPr>
        <w:rPr>
          <w:b/>
          <w:u w:val="single"/>
        </w:rPr>
      </w:pPr>
      <w:r w:rsidRPr="00E92E75">
        <w:rPr>
          <w:b/>
          <w:u w:val="single"/>
        </w:rPr>
        <w:t>Heuristic 2:</w:t>
      </w:r>
    </w:p>
    <w:p w:rsidR="001A0A7D" w:rsidRDefault="000C1A27" w:rsidP="00C26489">
      <w:r>
        <w:t xml:space="preserve">Is an attempt to create a more intelligent heuristic that takes the board size into account so not to overfit the importance of number of moves left </w:t>
      </w:r>
      <w:r w:rsidR="002B0B5A">
        <w:t>and number</w:t>
      </w:r>
      <w:r>
        <w:t xml:space="preserve"> of moves taken.</w:t>
      </w:r>
      <w:r w:rsidR="002B0B5A">
        <w:t xml:space="preserve"> </w:t>
      </w:r>
      <w:r w:rsidR="008C2DB9">
        <w:t xml:space="preserve">The below equations </w:t>
      </w:r>
      <w:proofErr w:type="gramStart"/>
      <w:r w:rsidR="00E92E75">
        <w:t>explains</w:t>
      </w:r>
      <w:proofErr w:type="gramEnd"/>
      <w:r w:rsidR="008C2DB9">
        <w:t xml:space="preserve"> the logic.</w:t>
      </w:r>
    </w:p>
    <w:p w:rsidR="008C2DB9" w:rsidRDefault="008C2DB9" w:rsidP="00C26489"/>
    <w:p w:rsidR="008C2DB9" w:rsidRPr="008C2DB9" w:rsidRDefault="008C2DB9" w:rsidP="00C264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Calibration=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movesTaken+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boardSize-spacesLeft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boardSize</m:t>
              </m:r>
            </m:den>
          </m:f>
        </m:oMath>
      </m:oMathPara>
    </w:p>
    <w:p w:rsidR="008C2DB9" w:rsidRPr="008C2DB9" w:rsidRDefault="008C2DB9" w:rsidP="00C264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ownMoves=numOfLegalMoves*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Calibration*NormalisingFactor</m:t>
              </m:r>
            </m:e>
          </m:d>
        </m:oMath>
      </m:oMathPara>
    </w:p>
    <w:p w:rsidR="008C2DB9" w:rsidRPr="008C2DB9" w:rsidRDefault="008C2DB9" w:rsidP="00C264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opp</m:t>
          </m:r>
          <m:r>
            <w:rPr>
              <w:rFonts w:ascii="Cambria Math" w:eastAsiaTheme="minorEastAsia" w:hAnsi="Cambria Math"/>
            </w:rPr>
            <m:t>Moves=numOfLegalMoves*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Calibration*NormalisingFactor</m:t>
              </m:r>
            </m:e>
          </m:d>
        </m:oMath>
      </m:oMathPara>
    </w:p>
    <w:p w:rsidR="008C2DB9" w:rsidRDefault="008C2DB9" w:rsidP="00C26489">
      <m:oMathPara>
        <m:oMath>
          <m:r>
            <w:rPr>
              <w:rFonts w:ascii="Cambria Math" w:eastAsiaTheme="minorEastAsia" w:hAnsi="Cambria Math"/>
            </w:rPr>
            <m:t>Score= ownMoves-opp_moves</m:t>
          </m:r>
          <m:r>
            <w:rPr>
              <w:rFonts w:ascii="Cambria Math" w:hAnsi="Cambria Math"/>
            </w:rPr>
            <w:br/>
          </m:r>
        </m:oMath>
      </m:oMathPara>
    </w:p>
    <w:p w:rsidR="008C2DB9" w:rsidRDefault="008C2DB9" w:rsidP="00C26489">
      <w:r>
        <w:t>This aim here is to make the factor relevant to board size and to still affect the score to a significant level. Prior to the normalising factor being added I found there was not a large enough impact being created: I.E. the values were not showing clearly enough to be always chosen.</w:t>
      </w:r>
    </w:p>
    <w:p w:rsidR="008C2DB9" w:rsidRDefault="008C2DB9" w:rsidP="00C26489"/>
    <w:p w:rsidR="008C2DB9" w:rsidRDefault="008C2DB9" w:rsidP="00C26489"/>
    <w:p w:rsidR="00711950" w:rsidRPr="00E92E75" w:rsidRDefault="00711950" w:rsidP="00C26489">
      <w:pPr>
        <w:rPr>
          <w:b/>
          <w:u w:val="single"/>
        </w:rPr>
      </w:pPr>
      <w:r w:rsidRPr="00E92E75">
        <w:rPr>
          <w:b/>
          <w:u w:val="single"/>
        </w:rPr>
        <w:t>Heuristic 3:</w:t>
      </w:r>
    </w:p>
    <w:p w:rsidR="00711950" w:rsidRDefault="008C2DB9" w:rsidP="00C26489">
      <w:r>
        <w:t>Is a different approach that f</w:t>
      </w:r>
      <w:r w:rsidR="00711950">
        <w:t xml:space="preserve">inds the current position of each player and calculates the distance between them and rewards players for being further </w:t>
      </w:r>
      <w:proofErr w:type="gramStart"/>
      <w:r w:rsidR="00711950">
        <w:t>away.</w:t>
      </w:r>
      <w:proofErr w:type="gramEnd"/>
      <w:r w:rsidR="00711950">
        <w:t xml:space="preserve"> Calculate distance using Pythagoras theorem. Initially I was worried about processing time especially as square rooting is a very intensive function</w:t>
      </w:r>
      <w:r w:rsidR="00E92E75">
        <w:t xml:space="preserve"> however it seems to not be an issue – perhaps in very large boards this could become a problem</w:t>
      </w:r>
      <w:r w:rsidR="00711950">
        <w:t>. The distance is then added to the number of legal moves so it rewards moves that have lots of options and are further away from the opposite player</w:t>
      </w:r>
    </w:p>
    <w:p w:rsidR="001A0A7D" w:rsidRPr="00E92E75" w:rsidRDefault="00E92E75" w:rsidP="00E92E75">
      <w:pPr>
        <w:pStyle w:val="Heading2"/>
        <w:rPr>
          <w:u w:val="single"/>
        </w:rPr>
      </w:pPr>
      <w:r w:rsidRPr="00E92E75">
        <w:rPr>
          <w:u w:val="single"/>
        </w:rPr>
        <w:t>Results</w:t>
      </w:r>
    </w:p>
    <w:p w:rsidR="00E92E75" w:rsidRDefault="00E53F38" w:rsidP="00C26489">
      <w:r>
        <w:t xml:space="preserve">To gather the </w:t>
      </w:r>
      <w:proofErr w:type="gramStart"/>
      <w:r>
        <w:t>results</w:t>
      </w:r>
      <w:proofErr w:type="gramEnd"/>
      <w:r>
        <w:t xml:space="preserve"> I ran the default tournament script 10 times and calculated the average of these results vs all opponents. Ideally the script would be </w:t>
      </w:r>
      <w:proofErr w:type="gramStart"/>
      <w:r>
        <w:t>ran</w:t>
      </w:r>
      <w:proofErr w:type="gramEnd"/>
      <w:r>
        <w:t xml:space="preserve"> many more times however I am time limited.</w:t>
      </w:r>
    </w:p>
    <w:p w:rsidR="00E53F38" w:rsidRDefault="00E53F38" w:rsidP="00C26489"/>
    <w:p w:rsidR="00E53F38" w:rsidRDefault="00E53F38" w:rsidP="00E53F38">
      <w:pPr>
        <w:keepNext/>
      </w:pPr>
      <w:r>
        <w:rPr>
          <w:noProof/>
        </w:rPr>
        <w:drawing>
          <wp:inline distT="0" distB="0" distL="0" distR="0" wp14:anchorId="3644082A" wp14:editId="6AF9F48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00F001F-0A50-48CD-8CAF-0ACE3A2BE7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3F38" w:rsidRDefault="00E53F38" w:rsidP="00E53F38">
      <w:pPr>
        <w:pStyle w:val="Caption"/>
      </w:pPr>
      <w:r>
        <w:t xml:space="preserve">Figure </w:t>
      </w:r>
      <w:fldSimple w:instr=" SEQ Figure \* ARABIC ">
        <w:r w:rsidR="00112D59">
          <w:rPr>
            <w:noProof/>
          </w:rPr>
          <w:t>2</w:t>
        </w:r>
      </w:fldSimple>
      <w:r>
        <w:t>- Average win % vs all other players</w:t>
      </w:r>
    </w:p>
    <w:p w:rsidR="00E53F38" w:rsidRDefault="00503468" w:rsidP="00C26489">
      <w:r>
        <w:t>In Figure 2 you can see that Heuristic 1 (Custom1) out performs all the other algorithms slightly in this small sample size.</w:t>
      </w:r>
    </w:p>
    <w:p w:rsidR="00503468" w:rsidRDefault="00503468" w:rsidP="00C26489">
      <w:r>
        <w:t xml:space="preserve">To test the performance of the heuristics against specifically </w:t>
      </w:r>
      <w:proofErr w:type="spellStart"/>
      <w:r>
        <w:t>AB_Improved</w:t>
      </w:r>
      <w:proofErr w:type="spellEnd"/>
      <w:r>
        <w:t xml:space="preserve"> I found the average wins per 10 games played (Figure 3). T</w:t>
      </w:r>
      <w:r w:rsidR="0068118E">
        <w:t xml:space="preserve">his again shows that Heuristic 1 is again slightly superior. </w:t>
      </w:r>
    </w:p>
    <w:p w:rsidR="0068118E" w:rsidRDefault="0068118E" w:rsidP="00C26489">
      <w:r>
        <w:t xml:space="preserve">It is likely that Heuristic 1 is the best as it remains very simple computationally while also adding to AB improved logic </w:t>
      </w:r>
      <w:proofErr w:type="gramStart"/>
      <w:r>
        <w:t>taking into account</w:t>
      </w:r>
      <w:proofErr w:type="gramEnd"/>
      <w:r>
        <w:t xml:space="preserve"> progress throughout the game. It seems my “More intelligent” heuristic 2 is just worse possible due to the normalizing value and the need for further testing to improve this.</w:t>
      </w:r>
    </w:p>
    <w:p w:rsidR="0068118E" w:rsidRDefault="0068118E" w:rsidP="00C26489">
      <w:r>
        <w:t xml:space="preserve">Heuristic 3 is very stable and does not vary much – perhaps </w:t>
      </w:r>
      <w:proofErr w:type="gramStart"/>
      <w:r>
        <w:t>a good way</w:t>
      </w:r>
      <w:proofErr w:type="gramEnd"/>
      <w:r>
        <w:t xml:space="preserve"> to make it better would be to instead encourage mirroring the opponents moves (as suggested in the Udacity course) would be an interesting way to take it forward.</w:t>
      </w:r>
    </w:p>
    <w:p w:rsidR="0068118E" w:rsidRDefault="0068118E" w:rsidP="00C26489">
      <w:r>
        <w:lastRenderedPageBreak/>
        <w:t>Based on the data I would recommend using Custom Heuristic 1 as it seems to be the best performing heuristic from the data. Given greater threshold testing heuristic 2 may be superior but based on the data I cannot recommend it.</w:t>
      </w:r>
    </w:p>
    <w:p w:rsidR="0068118E" w:rsidRDefault="00503468" w:rsidP="0068118E">
      <w:pPr>
        <w:keepNext/>
      </w:pPr>
      <w:r>
        <w:rPr>
          <w:noProof/>
        </w:rPr>
        <w:drawing>
          <wp:inline distT="0" distB="0" distL="0" distR="0" wp14:anchorId="023034BD" wp14:editId="0E63D9A8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4E4FF61-1A3C-4477-AB5E-0F1F5756A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3F38" w:rsidRDefault="0068118E" w:rsidP="0068118E">
      <w:pPr>
        <w:pStyle w:val="Caption"/>
      </w:pPr>
      <w:r>
        <w:t xml:space="preserve">Figure </w:t>
      </w:r>
      <w:fldSimple w:instr=" SEQ Figure \* ARABIC ">
        <w:r w:rsidR="00112D59">
          <w:rPr>
            <w:noProof/>
          </w:rPr>
          <w:t>3</w:t>
        </w:r>
      </w:fldSimple>
      <w:r>
        <w:t xml:space="preserve"> - Average wins over 10 games vs AB improved (10 sets)</w:t>
      </w:r>
    </w:p>
    <w:p w:rsidR="001A0A7D" w:rsidRDefault="001A0A7D" w:rsidP="00E53F38">
      <w:pPr>
        <w:pStyle w:val="Heading2"/>
      </w:pPr>
      <w:r>
        <w:lastRenderedPageBreak/>
        <w:t>Appendix:</w:t>
      </w:r>
    </w:p>
    <w:p w:rsidR="000C1A27" w:rsidRDefault="00E53F38" w:rsidP="000C1A27">
      <w:r>
        <w:rPr>
          <w:noProof/>
        </w:rPr>
        <w:drawing>
          <wp:inline distT="0" distB="0" distL="0" distR="0" wp14:anchorId="033B627B" wp14:editId="183DAB27">
            <wp:extent cx="5731510" cy="200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19399" wp14:editId="3DF8226F">
            <wp:extent cx="5731510" cy="1981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7D">
        <w:rPr>
          <w:noProof/>
        </w:rPr>
        <w:drawing>
          <wp:inline distT="0" distB="0" distL="0" distR="0" wp14:anchorId="7800206C" wp14:editId="300C5377">
            <wp:extent cx="5731510" cy="2005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7D" w:rsidRPr="000C1A27" w:rsidRDefault="00E53F38" w:rsidP="000C1A27">
      <w:pPr>
        <w:tabs>
          <w:tab w:val="left" w:pos="2028"/>
        </w:tabs>
      </w:pPr>
      <w:r>
        <w:rPr>
          <w:noProof/>
        </w:rPr>
        <w:lastRenderedPageBreak/>
        <w:drawing>
          <wp:inline distT="0" distB="0" distL="0" distR="0" wp14:anchorId="523448D9" wp14:editId="1DC39550">
            <wp:extent cx="5731510" cy="2107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A27">
        <w:rPr>
          <w:noProof/>
        </w:rPr>
        <w:drawing>
          <wp:inline distT="0" distB="0" distL="0" distR="0" wp14:anchorId="1F0F7C0F" wp14:editId="7E203F45">
            <wp:extent cx="5731510" cy="196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A7D" w:rsidRPr="000C1A2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953" w:rsidRDefault="00CA0953" w:rsidP="00C26489">
      <w:pPr>
        <w:spacing w:after="0" w:line="240" w:lineRule="auto"/>
      </w:pPr>
      <w:r>
        <w:separator/>
      </w:r>
    </w:p>
  </w:endnote>
  <w:endnote w:type="continuationSeparator" w:id="0">
    <w:p w:rsidR="00CA0953" w:rsidRDefault="00CA0953" w:rsidP="00C2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953" w:rsidRDefault="00CA0953" w:rsidP="00C26489">
      <w:pPr>
        <w:spacing w:after="0" w:line="240" w:lineRule="auto"/>
      </w:pPr>
      <w:r>
        <w:separator/>
      </w:r>
    </w:p>
  </w:footnote>
  <w:footnote w:type="continuationSeparator" w:id="0">
    <w:p w:rsidR="00CA0953" w:rsidRDefault="00CA0953" w:rsidP="00C2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489" w:rsidRDefault="00C26489">
    <w:pPr>
      <w:pStyle w:val="Header"/>
    </w:pPr>
    <w:r>
      <w:t>Daniel Vernon</w:t>
    </w:r>
    <w:r>
      <w:ptab w:relativeTo="margin" w:alignment="center" w:leader="none"/>
    </w:r>
    <w:r>
      <w:t>Udacity AI Term 1</w:t>
    </w:r>
    <w:r>
      <w:ptab w:relativeTo="margin" w:alignment="right" w:leader="none"/>
    </w:r>
    <w:r>
      <w:t>14/04/2018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89"/>
    <w:rsid w:val="000C1A27"/>
    <w:rsid w:val="00112D59"/>
    <w:rsid w:val="001A0A7D"/>
    <w:rsid w:val="002576FA"/>
    <w:rsid w:val="002A30B4"/>
    <w:rsid w:val="002B0B5A"/>
    <w:rsid w:val="00503468"/>
    <w:rsid w:val="0068118E"/>
    <w:rsid w:val="00711950"/>
    <w:rsid w:val="008C2DB9"/>
    <w:rsid w:val="00C26489"/>
    <w:rsid w:val="00CA0953"/>
    <w:rsid w:val="00E53F38"/>
    <w:rsid w:val="00E92E75"/>
    <w:rsid w:val="00F54398"/>
    <w:rsid w:val="00F62034"/>
    <w:rsid w:val="00F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2AB51"/>
  <w15:chartTrackingRefBased/>
  <w15:docId w15:val="{8FD10B0D-91B2-47E4-A506-CF47C11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6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89"/>
  </w:style>
  <w:style w:type="paragraph" w:styleId="Footer">
    <w:name w:val="footer"/>
    <w:basedOn w:val="Normal"/>
    <w:link w:val="FooterChar"/>
    <w:uiPriority w:val="99"/>
    <w:unhideWhenUsed/>
    <w:rsid w:val="00C26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89"/>
  </w:style>
  <w:style w:type="character" w:styleId="PlaceholderText">
    <w:name w:val="Placeholder Text"/>
    <w:basedOn w:val="DefaultParagraphFont"/>
    <w:uiPriority w:val="99"/>
    <w:semiHidden/>
    <w:rsid w:val="008C2D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9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2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Sheet1!$B$10:$E$10</c:f>
              <c:strCache>
                <c:ptCount val="4"/>
                <c:pt idx="0">
                  <c:v>AB_Improved</c:v>
                </c:pt>
                <c:pt idx="1">
                  <c:v>Custom1</c:v>
                </c:pt>
                <c:pt idx="2">
                  <c:v>Custom2</c:v>
                </c:pt>
                <c:pt idx="3">
                  <c:v>Custom3</c:v>
                </c:pt>
              </c:strCache>
            </c:str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74.859999999999985</c:v>
                </c:pt>
                <c:pt idx="1">
                  <c:v>76.86</c:v>
                </c:pt>
                <c:pt idx="2">
                  <c:v>74</c:v>
                </c:pt>
                <c:pt idx="3">
                  <c:v>73.42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DC-4A80-B9A2-62E76FC07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13796880"/>
        <c:axId val="313803888"/>
      </c:barChart>
      <c:catAx>
        <c:axId val="313796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803888"/>
        <c:crosses val="autoZero"/>
        <c:auto val="1"/>
        <c:lblAlgn val="ctr"/>
        <c:lblOffset val="100"/>
        <c:noMultiLvlLbl val="0"/>
      </c:catAx>
      <c:valAx>
        <c:axId val="31380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96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wins over 10 games % vs AB Improved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Average win % vs AB Improved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Sheet1!$C$20:$E$20</c:f>
              <c:strCache>
                <c:ptCount val="3"/>
                <c:pt idx="0">
                  <c:v>Custom1</c:v>
                </c:pt>
                <c:pt idx="1">
                  <c:v>Custom2</c:v>
                </c:pt>
                <c:pt idx="2">
                  <c:v>Custom3</c:v>
                </c:pt>
              </c:strCache>
            </c:strRef>
          </c:cat>
          <c:val>
            <c:numRef>
              <c:f>Sheet1!$C$21:$E$21</c:f>
              <c:numCache>
                <c:formatCode>General</c:formatCode>
                <c:ptCount val="3"/>
                <c:pt idx="0">
                  <c:v>5.6</c:v>
                </c:pt>
                <c:pt idx="1">
                  <c:v>4.4000000000000004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D9-4E26-8DF9-0C44065D6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0290624"/>
        <c:axId val="316343328"/>
      </c:barChart>
      <c:catAx>
        <c:axId val="26029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43328"/>
        <c:crosses val="autoZero"/>
        <c:auto val="1"/>
        <c:lblAlgn val="ctr"/>
        <c:lblOffset val="100"/>
        <c:noMultiLvlLbl val="0"/>
      </c:catAx>
      <c:valAx>
        <c:axId val="31634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29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6701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Vernon (ENU)</dc:creator>
  <cp:keywords/>
  <dc:description/>
  <cp:lastModifiedBy>Daniel Vernon (ENU)</cp:lastModifiedBy>
  <cp:revision>2</cp:revision>
  <cp:lastPrinted>2018-04-15T00:51:00Z</cp:lastPrinted>
  <dcterms:created xsi:type="dcterms:W3CDTF">2018-04-14T21:52:00Z</dcterms:created>
  <dcterms:modified xsi:type="dcterms:W3CDTF">2018-04-19T13:33:00Z</dcterms:modified>
</cp:coreProperties>
</file>