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0E5FB" w14:textId="77777777" w:rsidR="00BF2F21" w:rsidRDefault="00960DE1">
      <w:pPr>
        <w:pStyle w:val="Ttulo1"/>
      </w:pPr>
      <w:r>
        <w:t>Documentación Técnica Profesional</w:t>
      </w:r>
      <w:r>
        <w:br/>
        <w:t>Sistema ClínicaApp</w:t>
      </w:r>
    </w:p>
    <w:p w14:paraId="2573A627" w14:textId="5E7D25A1" w:rsidR="00BF2F21" w:rsidRDefault="00960DE1">
      <w:r>
        <w:t>Versión: 1.0</w:t>
      </w:r>
      <w:r>
        <w:br/>
        <w:t xml:space="preserve">Autor: </w:t>
      </w:r>
      <w:proofErr w:type="spellStart"/>
      <w:r>
        <w:t>Anuar</w:t>
      </w:r>
      <w:proofErr w:type="spellEnd"/>
      <w:r>
        <w:br/>
      </w:r>
      <w:proofErr w:type="spellStart"/>
      <w:r>
        <w:t>Fecha</w:t>
      </w:r>
      <w:proofErr w:type="spellEnd"/>
      <w:r>
        <w:t>: 2025</w:t>
      </w:r>
    </w:p>
    <w:p w14:paraId="60B9E315" w14:textId="77777777" w:rsidR="00BF2F21" w:rsidRDefault="00960DE1">
      <w:pPr>
        <w:pStyle w:val="Ttulo2"/>
      </w:pPr>
      <w:r>
        <w:t>1. Introducción</w:t>
      </w:r>
    </w:p>
    <w:p w14:paraId="56499051" w14:textId="77777777" w:rsidR="00BF2F21" w:rsidRDefault="00960DE1">
      <w:r>
        <w:t xml:space="preserve">ClínicaApp es una plataforma desarrollada para gestionar los procesos administrativos, clínicos y operativos de una institución de </w:t>
      </w:r>
      <w:r>
        <w:t>salud. La solución integra módulos críticos como gestión de usuarios, pacientes, pólizas, inventarios médicos, órdenes clínicas, visitas de enfermería y facturación automatizada.</w:t>
      </w:r>
    </w:p>
    <w:p w14:paraId="5F325EA6" w14:textId="77777777" w:rsidR="00BF2F21" w:rsidRDefault="00960DE1">
      <w:pPr>
        <w:pStyle w:val="Ttulo2"/>
      </w:pPr>
      <w:r>
        <w:t>2. Objetivos del Sistema</w:t>
      </w:r>
    </w:p>
    <w:p w14:paraId="2A65DD5F" w14:textId="77777777" w:rsidR="00BF2F21" w:rsidRDefault="00960DE1">
      <w:r>
        <w:t>• Estandarizar la gestión clínica y administrativa.</w:t>
      </w:r>
      <w:r>
        <w:br/>
      </w:r>
      <w:r>
        <w:t>• Garantizar integridad y trazabilidad de la información.</w:t>
      </w:r>
      <w:r>
        <w:br/>
        <w:t>• Ofrecer una arquitectura modular y escalable.</w:t>
      </w:r>
      <w:r>
        <w:br/>
        <w:t>• Centralizar la facturación evitando inconsistencias.</w:t>
      </w:r>
      <w:r>
        <w:br/>
        <w:t>• Registrar actividades médicas y de enfermería en tiempo real.</w:t>
      </w:r>
      <w:r>
        <w:br/>
      </w:r>
    </w:p>
    <w:p w14:paraId="20EA61E7" w14:textId="77777777" w:rsidR="00BF2F21" w:rsidRDefault="00960DE1">
      <w:pPr>
        <w:pStyle w:val="Ttulo2"/>
      </w:pPr>
      <w:r>
        <w:t>3. Arquitectura General del Si</w:t>
      </w:r>
      <w:r>
        <w:t>stema</w:t>
      </w:r>
    </w:p>
    <w:p w14:paraId="5ABA8CF8" w14:textId="77777777" w:rsidR="00BF2F21" w:rsidRDefault="00960DE1">
      <w:r>
        <w:t>El sistema está implementado bajo una arquitectura por capas:</w:t>
      </w:r>
      <w:r>
        <w:br/>
        <w:t>• Capa de Presentación (UI)</w:t>
      </w:r>
      <w:r>
        <w:br/>
        <w:t>• Capa de Aplicación (Use Cases)</w:t>
      </w:r>
      <w:r>
        <w:br/>
        <w:t>• Capa de Dominio (Entidades, Interfaces)</w:t>
      </w:r>
      <w:r>
        <w:br/>
        <w:t>• Capa de Infraestructura (EF Core, persistencia, repositorios)</w:t>
      </w:r>
      <w:r>
        <w:br/>
      </w:r>
      <w:r>
        <w:br/>
        <w:t>Se utiliza SQL Serve</w:t>
      </w:r>
      <w:r>
        <w:t>r como motor de base de datos.</w:t>
      </w:r>
    </w:p>
    <w:p w14:paraId="41BEECD2" w14:textId="77777777" w:rsidR="00BF2F21" w:rsidRDefault="00960DE1">
      <w:pPr>
        <w:pStyle w:val="Ttulo2"/>
      </w:pPr>
      <w:r>
        <w:t>4. Arquitectura de la Base de Datos</w:t>
      </w:r>
    </w:p>
    <w:p w14:paraId="54900F40" w14:textId="77777777" w:rsidR="00BF2F21" w:rsidRDefault="00960DE1">
      <w:r>
        <w:t>La base de datos ClinicaDB contiene las entidades necesarias para la administración completa del proceso clínico. Las entidades se clasifican por dominios funcionales.</w:t>
      </w:r>
    </w:p>
    <w:p w14:paraId="35A5F7B9" w14:textId="77777777" w:rsidR="00BF2F21" w:rsidRDefault="00960DE1">
      <w:pPr>
        <w:pStyle w:val="Ttulo3"/>
      </w:pPr>
      <w:r>
        <w:t>4.1 Gestión de Usuari</w:t>
      </w:r>
      <w:r>
        <w:t>os</w:t>
      </w:r>
    </w:p>
    <w:p w14:paraId="3B1D3625" w14:textId="77777777" w:rsidR="00BF2F21" w:rsidRDefault="00960DE1">
      <w:r>
        <w:t>- Roles: Define permisos y perfiles.</w:t>
      </w:r>
    </w:p>
    <w:p w14:paraId="6AB2FD49" w14:textId="77777777" w:rsidR="00BF2F21" w:rsidRDefault="00960DE1">
      <w:r>
        <w:t>- Users: Datos del personal, validaciones y relación con Roles.</w:t>
      </w:r>
    </w:p>
    <w:p w14:paraId="6FABBD2C" w14:textId="77777777" w:rsidR="00BF2F21" w:rsidRDefault="00960DE1">
      <w:pPr>
        <w:pStyle w:val="Ttulo3"/>
      </w:pPr>
      <w:r>
        <w:t>4.2 Pacientes y Administrativo</w:t>
      </w:r>
    </w:p>
    <w:p w14:paraId="2A853127" w14:textId="77777777" w:rsidR="00BF2F21" w:rsidRDefault="00960DE1">
      <w:r>
        <w:t>- Patients: Datos personales y contacto.</w:t>
      </w:r>
    </w:p>
    <w:p w14:paraId="52BB7BDC" w14:textId="77777777" w:rsidR="00BF2F21" w:rsidRDefault="00960DE1">
      <w:r>
        <w:t>- EmergencyContact: Relación 1:1 por paciente.</w:t>
      </w:r>
    </w:p>
    <w:p w14:paraId="7D8B86D4" w14:textId="77777777" w:rsidR="00BF2F21" w:rsidRDefault="00960DE1">
      <w:r>
        <w:lastRenderedPageBreak/>
        <w:t>- InsurancePolicy: Gestión de pól</w:t>
      </w:r>
      <w:r>
        <w:t>izas, vigencia y aseguradoras.</w:t>
      </w:r>
    </w:p>
    <w:p w14:paraId="6CC06009" w14:textId="77777777" w:rsidR="00BF2F21" w:rsidRDefault="00960DE1">
      <w:pPr>
        <w:pStyle w:val="Ttulo3"/>
      </w:pPr>
      <w:r>
        <w:t>4.3 Inventarios Clínicos</w:t>
      </w:r>
    </w:p>
    <w:p w14:paraId="2B311E33" w14:textId="77777777" w:rsidR="00BF2F21" w:rsidRDefault="00960DE1">
      <w:r>
        <w:t>- SpecialtyCatalog, MedicationCatalog, ProcedureCatalog, DiagnosticHelpCatalog.</w:t>
      </w:r>
    </w:p>
    <w:p w14:paraId="166057C8" w14:textId="77777777" w:rsidR="00BF2F21" w:rsidRDefault="00960DE1">
      <w:pPr>
        <w:pStyle w:val="Ttulo3"/>
      </w:pPr>
      <w:r>
        <w:t>4.4 Órdenes Médicas</w:t>
      </w:r>
    </w:p>
    <w:p w14:paraId="0914518D" w14:textId="77777777" w:rsidR="00BF2F21" w:rsidRDefault="00960DE1">
      <w:r>
        <w:t>- Orders: Cabecera de la orden.</w:t>
      </w:r>
    </w:p>
    <w:p w14:paraId="6B89430B" w14:textId="77777777" w:rsidR="00BF2F21" w:rsidRDefault="00960DE1">
      <w:r>
        <w:t>- OrderMedication / OrderProcedure / OrderDiagnosticHelp: Detalle cl</w:t>
      </w:r>
      <w:r>
        <w:t>ínico por tipo.</w:t>
      </w:r>
    </w:p>
    <w:p w14:paraId="0BDDFF60" w14:textId="77777777" w:rsidR="00BF2F21" w:rsidRDefault="00960DE1">
      <w:pPr>
        <w:pStyle w:val="Ttulo3"/>
      </w:pPr>
      <w:r>
        <w:t>4.5 Enfermería</w:t>
      </w:r>
    </w:p>
    <w:p w14:paraId="5E9ABB72" w14:textId="77777777" w:rsidR="00BF2F21" w:rsidRDefault="00960DE1">
      <w:r>
        <w:t>- NurseVisit: Registro de signos vitales, actividades y relación opcional con orden.</w:t>
      </w:r>
    </w:p>
    <w:p w14:paraId="7115FFBE" w14:textId="77777777" w:rsidR="00BF2F21" w:rsidRDefault="00960DE1">
      <w:pPr>
        <w:pStyle w:val="Ttulo3"/>
      </w:pPr>
      <w:r>
        <w:t>4.6 Facturación</w:t>
      </w:r>
    </w:p>
    <w:p w14:paraId="74011B79" w14:textId="77777777" w:rsidR="00BF2F21" w:rsidRDefault="00960DE1">
      <w:r>
        <w:t>- InvoiceHeader: Información del acto médico facturado.</w:t>
      </w:r>
    </w:p>
    <w:p w14:paraId="6987F01C" w14:textId="77777777" w:rsidR="00BF2F21" w:rsidRDefault="00960DE1">
      <w:r>
        <w:t>- InvoiceDetail: Detalle lineal de la factura.</w:t>
      </w:r>
    </w:p>
    <w:p w14:paraId="1F134574" w14:textId="77777777" w:rsidR="00BF2F21" w:rsidRDefault="00960DE1">
      <w:pPr>
        <w:pStyle w:val="Ttulo2"/>
      </w:pPr>
      <w:r>
        <w:t>5. Modelo Relacional</w:t>
      </w:r>
    </w:p>
    <w:p w14:paraId="415C4078" w14:textId="77777777" w:rsidR="00BF2F21" w:rsidRDefault="00960DE1">
      <w:r>
        <w:t>El modelo relacional se diseñó siguiendo principios de normalización (3FN). Las relaciones principales incluyen:</w:t>
      </w:r>
      <w:r>
        <w:br/>
        <w:t>• Un Rol → muchos Usuarios</w:t>
      </w:r>
      <w:r>
        <w:br/>
        <w:t>• Un Paciente → un Contacto de Emergencia</w:t>
      </w:r>
      <w:r>
        <w:br/>
        <w:t>• Un Paciente → cero o una Póliza</w:t>
      </w:r>
      <w:r>
        <w:br/>
        <w:t>• Un Paciente → muchas Órdenes</w:t>
      </w:r>
      <w:r>
        <w:br/>
        <w:t>• Una Ord</w:t>
      </w:r>
      <w:r>
        <w:t>en → múltiples Medicamentos/Procedimientos/Ayudas</w:t>
      </w:r>
      <w:r>
        <w:br/>
        <w:t>• Una Factura → múltiples Detalles</w:t>
      </w:r>
    </w:p>
    <w:p w14:paraId="0B220075" w14:textId="77777777" w:rsidR="00BF2F21" w:rsidRDefault="00960DE1">
      <w:pPr>
        <w:pStyle w:val="Ttulo2"/>
      </w:pPr>
      <w:r>
        <w:t>6. Tecnologías Utilizadas</w:t>
      </w:r>
    </w:p>
    <w:p w14:paraId="32783935" w14:textId="77777777" w:rsidR="00BF2F21" w:rsidRDefault="00960DE1">
      <w:r>
        <w:t>• Lenguaje backend: C# (.NET 8, arquitectura limpia)</w:t>
      </w:r>
    </w:p>
    <w:p w14:paraId="493782A4" w14:textId="77777777" w:rsidR="00BF2F21" w:rsidRDefault="00960DE1">
      <w:r>
        <w:t>• ORM: Entity Framework Core</w:t>
      </w:r>
    </w:p>
    <w:p w14:paraId="719BA5FE" w14:textId="77777777" w:rsidR="00BF2F21" w:rsidRDefault="00960DE1">
      <w:r>
        <w:t>• Motor BD: SQL Server</w:t>
      </w:r>
    </w:p>
    <w:p w14:paraId="7B3BE7FF" w14:textId="77777777" w:rsidR="00BF2F21" w:rsidRDefault="00960DE1">
      <w:r>
        <w:t>• Patrón: Repository + Use Cases</w:t>
      </w:r>
    </w:p>
    <w:p w14:paraId="4440230A" w14:textId="77777777" w:rsidR="00BF2F21" w:rsidRDefault="00960DE1">
      <w:r>
        <w:t>• Aplic</w:t>
      </w:r>
      <w:r>
        <w:t>ación distribuida por capas</w:t>
      </w:r>
    </w:p>
    <w:p w14:paraId="6B8D04C8" w14:textId="77777777" w:rsidR="00BF2F21" w:rsidRDefault="00960DE1">
      <w:r>
        <w:t>• Git para control de versiones</w:t>
      </w:r>
    </w:p>
    <w:p w14:paraId="1BFD57CE" w14:textId="77777777" w:rsidR="00BF2F21" w:rsidRDefault="00960DE1">
      <w:pPr>
        <w:pStyle w:val="Ttulo2"/>
      </w:pPr>
      <w:r>
        <w:t>7. Estructura de Código para Repositorio Git</w:t>
      </w:r>
    </w:p>
    <w:p w14:paraId="611E4A15" w14:textId="77777777" w:rsidR="00BF2F21" w:rsidRDefault="00960DE1">
      <w:r>
        <w:t>/Domain</w:t>
      </w:r>
      <w:r>
        <w:br/>
        <w:t xml:space="preserve">    /Model</w:t>
      </w:r>
      <w:r>
        <w:br/>
        <w:t xml:space="preserve">    /Interfaces</w:t>
      </w:r>
      <w:r>
        <w:br/>
        <w:t>/Application</w:t>
      </w:r>
      <w:r>
        <w:br/>
        <w:t xml:space="preserve">    /UseCases</w:t>
      </w:r>
      <w:r>
        <w:br/>
      </w:r>
      <w:r>
        <w:lastRenderedPageBreak/>
        <w:t>/Infrastructure</w:t>
      </w:r>
      <w:r>
        <w:br/>
        <w:t xml:space="preserve">    /Persistence</w:t>
      </w:r>
      <w:r>
        <w:br/>
        <w:t xml:space="preserve">    /Repositories</w:t>
      </w:r>
      <w:r>
        <w:br/>
        <w:t>/API ó Frontend (según implementación)</w:t>
      </w:r>
      <w:r>
        <w:br/>
        <w:t>/Scripts</w:t>
      </w:r>
      <w:r>
        <w:br/>
        <w:t xml:space="preserve">    Script SQL de base de datos</w:t>
      </w:r>
      <w:r>
        <w:br/>
      </w:r>
    </w:p>
    <w:p w14:paraId="620CF612" w14:textId="77777777" w:rsidR="00BF2F21" w:rsidRDefault="00960DE1">
      <w:pPr>
        <w:pStyle w:val="Ttulo2"/>
      </w:pPr>
      <w:r>
        <w:t>8. Flujo Funcional de Facturación</w:t>
      </w:r>
    </w:p>
    <w:p w14:paraId="264906B4" w14:textId="77777777" w:rsidR="00BF2F21" w:rsidRDefault="00960DE1">
      <w:r>
        <w:t>1. Recuperar servicios prestados (órdenes + medicamentos + procedimientos).</w:t>
      </w:r>
    </w:p>
    <w:p w14:paraId="5A92EC06" w14:textId="77777777" w:rsidR="00BF2F21" w:rsidRDefault="00960DE1">
      <w:r>
        <w:t>2. Calcular costos base según catálogos.</w:t>
      </w:r>
    </w:p>
    <w:p w14:paraId="51758AB4" w14:textId="77777777" w:rsidR="00BF2F21" w:rsidRDefault="00960DE1">
      <w:r>
        <w:t>3. Aplicar reglas de póliza si existen.</w:t>
      </w:r>
    </w:p>
    <w:p w14:paraId="25570424" w14:textId="77777777" w:rsidR="00BF2F21" w:rsidRDefault="00960DE1">
      <w:r>
        <w:t>4. Registrar factura (</w:t>
      </w:r>
      <w:r>
        <w:t>InvoiceHeader).</w:t>
      </w:r>
    </w:p>
    <w:p w14:paraId="1646B05F" w14:textId="77777777" w:rsidR="00BF2F21" w:rsidRDefault="00960DE1">
      <w:r>
        <w:t>5. Registrar detalle (InvoiceDetail).</w:t>
      </w:r>
    </w:p>
    <w:p w14:paraId="30E8F771" w14:textId="77777777" w:rsidR="00BF2F21" w:rsidRDefault="00960DE1">
      <w:r>
        <w:t>6. Confirmar transacción y cerrar el proceso.</w:t>
      </w:r>
    </w:p>
    <w:p w14:paraId="7469761A" w14:textId="77777777" w:rsidR="00BF2F21" w:rsidRDefault="00960DE1">
      <w:pPr>
        <w:pStyle w:val="Ttulo2"/>
      </w:pPr>
      <w:r>
        <w:t>9. Manejo de Transacciones</w:t>
      </w:r>
    </w:p>
    <w:p w14:paraId="0CE4AB4D" w14:textId="77777777" w:rsidR="00BF2F21" w:rsidRDefault="00960DE1">
      <w:r>
        <w:t>Se implementa control transaccional mediante EF Core para garantizar consistencia. La operación AddInvoice ejecuta inserciones at</w:t>
      </w:r>
      <w:r>
        <w:t>ómicas en InvoiceHeader y InvoiceDetail. Si ocurre un error, se ejecuta Rollback evitando facturas corruptas.</w:t>
      </w:r>
    </w:p>
    <w:p w14:paraId="3B8C5328" w14:textId="77777777" w:rsidR="00BF2F21" w:rsidRDefault="00960DE1">
      <w:pPr>
        <w:pStyle w:val="Ttulo2"/>
      </w:pPr>
      <w:r>
        <w:t>10. Referencias SQL</w:t>
      </w:r>
    </w:p>
    <w:p w14:paraId="115F097D" w14:textId="77777777" w:rsidR="00BF2F21" w:rsidRDefault="00960DE1">
      <w:r>
        <w:t>El proyecto incluye un script SQL completo para creación y población inicial de la base de datos. Asegura:</w:t>
      </w:r>
      <w:r>
        <w:br/>
        <w:t>• Integridad refere</w:t>
      </w:r>
      <w:r>
        <w:t>ncial.</w:t>
      </w:r>
      <w:r>
        <w:br/>
        <w:t>• Restricciones CHECK.</w:t>
      </w:r>
      <w:r>
        <w:br/>
        <w:t>• Semillas iniciales para pruebas.</w:t>
      </w:r>
      <w:r>
        <w:br/>
      </w:r>
    </w:p>
    <w:sectPr w:rsidR="00BF2F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0DE1"/>
    <w:rsid w:val="00AA1D8D"/>
    <w:rsid w:val="00B47730"/>
    <w:rsid w:val="00BF2F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F708B5"/>
  <w14:defaultImageDpi w14:val="300"/>
  <w15:docId w15:val="{EA3AB4BE-4409-4D92-9976-70B4D08E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525</Words>
  <Characters>3107</Characters>
  <Application>Microsoft Office Word</Application>
  <DocSecurity>0</DocSecurity>
  <Lines>443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Cadavid Carvalho</cp:lastModifiedBy>
  <cp:revision>2</cp:revision>
  <dcterms:created xsi:type="dcterms:W3CDTF">2013-12-23T23:15:00Z</dcterms:created>
  <dcterms:modified xsi:type="dcterms:W3CDTF">2025-11-30T04:31:00Z</dcterms:modified>
  <cp:category/>
</cp:coreProperties>
</file>