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
      </w:pPr>
    </w:p>
    <w:p>
      <w:pPr>
        <w:spacing w:after="60"/>
        <w:jc w:val="center"/>
      </w:pPr>
      <w:r>
        <w:rPr>
          <w:rFonts w:ascii="Arial" w:cs="Arial" w:eastAsia="Arial" w:hAnsi="Arial"/>
          <w:b/>
          <w:bCs/>
          <w:caps/>
          <w:color w:val="0E7490"/>
          <w:sz w:val="20"/>
          <w:szCs w:val="20"/>
        </w:rPr>
        <w:t xml:space="preserve">DAE CYBERSECURITY &amp; NETWORKING PROGRAM</w:t>
      </w:r>
    </w:p>
    <w:p>
      <w:pPr>
        <w:spacing w:after="80"/>
        <w:jc w:val="center"/>
      </w:pPr>
      <w:r>
        <w:rPr>
          <w:rFonts w:ascii="Arial" w:cs="Arial" w:eastAsia="Arial" w:hAnsi="Arial"/>
          <w:b/>
          <w:bCs/>
          <w:caps/>
          <w:color w:val="0D2240"/>
          <w:sz w:val="36"/>
          <w:szCs w:val="36"/>
        </w:rPr>
        <w:t xml:space="preserve">TRINITY PROJECT</w:t>
      </w:r>
    </w:p>
    <w:p>
      <w:pPr>
        <w:pBdr>
          <w:bottom w:val="single" w:color="0D2240" w:sz="12" w:space="6"/>
        </w:pBdr>
        <w:spacing w:after="200"/>
        <w:jc w:val="center"/>
      </w:pPr>
      <w:r>
        <w:rPr>
          <w:rFonts w:ascii="Arial" w:cs="Arial" w:eastAsia="Arial" w:hAnsi="Arial"/>
          <w:b/>
          <w:bCs/>
          <w:color w:val="0D2240"/>
          <w:sz w:val="44"/>
          <w:szCs w:val="44"/>
        </w:rPr>
        <w:t xml:space="preserve">Network Protocols &amp; Architecture</w:t>
      </w:r>
    </w:p>
    <w:p>
      <w:pPr>
        <w:spacing w:after="140"/>
      </w:pPr>
    </w:p>
    <w:p>
      <w:pPr>
        <w:spacing w:after="60"/>
        <w:jc w:val="center"/>
      </w:pPr>
      <w:r>
        <w:rPr>
          <w:rFonts w:ascii="Arial" w:cs="Arial" w:eastAsia="Arial" w:hAnsi="Arial"/>
          <w:b/>
          <w:bCs/>
          <w:color w:val="1F2937"/>
          <w:sz w:val="28"/>
          <w:szCs w:val="28"/>
        </w:rPr>
        <w:t xml:space="preserve">Design Report</w:t>
      </w:r>
    </w:p>
    <w:p>
      <w:pPr>
        <w:spacing w:after="40"/>
        <w:jc w:val="center"/>
      </w:pPr>
      <w:r>
        <w:rPr>
          <w:rFonts w:ascii="Arial" w:cs="Arial" w:eastAsia="Arial" w:hAnsi="Arial"/>
          <w:color w:val="374151"/>
          <w:sz w:val="20"/>
          <w:szCs w:val="20"/>
        </w:rPr>
        <w:t xml:space="preserve">OSI Model  |  TCP/IP Model  |  Subnetting  |  Secure Network Architecture</w:t>
      </w:r>
    </w:p>
    <w:p>
      <w:pPr>
        <w:spacing w:after="280"/>
      </w:pP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tblGrid>
      <w:tr>
        <w:tc>
          <w:tcPr>
            <w:tcW w:type="dxa" w:w="2400"/>
            <w:tcBorders>
              <w:top w:val="single" w:color="0D2240" w:sz="1"/>
              <w:left w:val="single" w:color="0D2240" w:sz="1"/>
              <w:bottom w:val="single" w:color="0D2240" w:sz="1"/>
              <w:right w:val="single" w:color="0D2240" w:sz="1"/>
            </w:tcBorders>
            <w:shd w:fill="0D2240" w:val="clear"/>
            <w:tcMar>
              <w:top w:type="dxa" w:w="80"/>
              <w:left w:type="dxa" w:w="140"/>
              <w:bottom w:type="dxa" w:w="80"/>
              <w:right w:type="dxa" w:w="140"/>
            </w:tcMar>
          </w:tcPr>
          <w:p>
            <w:r>
              <w:rPr>
                <w:rFonts w:ascii="Arial" w:cs="Arial" w:eastAsia="Arial" w:hAnsi="Arial"/>
                <w:b/>
                <w:bCs/>
                <w:color w:val="FFFFFF"/>
                <w:sz w:val="18"/>
                <w:szCs w:val="18"/>
              </w:rPr>
              <w:t xml:space="preserve">Program</w:t>
            </w:r>
          </w:p>
        </w:tc>
        <w:tc>
          <w:tcPr>
            <w:tcW w:type="dxa" w:w="4200"/>
            <w:tcBorders>
              <w:top w:val="single" w:color="0D2240" w:sz="1"/>
              <w:left w:val="single" w:color="0D2240" w:sz="1"/>
              <w:bottom w:val="single" w:color="0D2240" w:sz="1"/>
              <w:right w:val="single" w:color="0D2240" w:sz="1"/>
            </w:tcBorders>
            <w:shd w:fill="F5F6FA" w:val="clear"/>
            <w:tcMar>
              <w:top w:type="dxa" w:w="80"/>
              <w:left w:type="dxa" w:w="140"/>
              <w:bottom w:type="dxa" w:w="80"/>
              <w:right w:type="dxa" w:w="140"/>
            </w:tcMar>
          </w:tcPr>
          <w:p>
            <w:r>
              <w:rPr>
                <w:rFonts w:ascii="Arial" w:cs="Arial" w:eastAsia="Arial" w:hAnsi="Arial"/>
                <w:sz w:val="18"/>
                <w:szCs w:val="18"/>
              </w:rPr>
              <w:t xml:space="preserve">DAE Cybersecurity &amp; Networking</w:t>
            </w:r>
          </w:p>
        </w:tc>
      </w:tr>
      <w:tr>
        <w:tc>
          <w:tcPr>
            <w:tcW w:type="dxa" w:w="2400"/>
            <w:tcBorders>
              <w:top w:val="single" w:color="0D2240" w:sz="1"/>
              <w:left w:val="single" w:color="0D2240" w:sz="1"/>
              <w:bottom w:val="single" w:color="0D2240" w:sz="1"/>
              <w:right w:val="single" w:color="0D2240"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Project</w:t>
            </w:r>
          </w:p>
        </w:tc>
        <w:tc>
          <w:tcPr>
            <w:tcW w:type="dxa" w:w="4200"/>
            <w:tcBorders>
              <w:top w:val="single" w:color="0D2240" w:sz="1"/>
              <w:left w:val="single" w:color="0D2240" w:sz="1"/>
              <w:bottom w:val="single" w:color="0D2240" w:sz="1"/>
              <w:right w:val="single" w:color="0D2240" w:sz="1"/>
            </w:tcBorders>
            <w:shd w:fill="FFFFFF" w:val="clear"/>
            <w:tcMar>
              <w:top w:type="dxa" w:w="80"/>
              <w:left w:type="dxa" w:w="140"/>
              <w:bottom w:type="dxa" w:w="80"/>
              <w:right w:type="dxa" w:w="140"/>
            </w:tcMar>
          </w:tcPr>
          <w:p>
            <w:r>
              <w:rPr>
                <w:rFonts w:ascii="Arial" w:cs="Arial" w:eastAsia="Arial" w:hAnsi="Arial"/>
                <w:sz w:val="18"/>
                <w:szCs w:val="18"/>
              </w:rPr>
              <w:t xml:space="preserve">Trinity Project — Unified Network Architecture Design</w:t>
            </w:r>
          </w:p>
        </w:tc>
      </w:tr>
      <w:tr>
        <w:tc>
          <w:tcPr>
            <w:tcW w:type="dxa" w:w="2400"/>
            <w:tcBorders>
              <w:top w:val="single" w:color="0D2240" w:sz="1"/>
              <w:left w:val="single" w:color="0D2240" w:sz="1"/>
              <w:bottom w:val="single" w:color="0D2240" w:sz="1"/>
              <w:right w:val="single" w:color="0D2240" w:sz="1"/>
            </w:tcBorders>
            <w:shd w:fill="0D2240" w:val="clear"/>
            <w:tcMar>
              <w:top w:type="dxa" w:w="80"/>
              <w:left w:type="dxa" w:w="140"/>
              <w:bottom w:type="dxa" w:w="80"/>
              <w:right w:type="dxa" w:w="140"/>
            </w:tcMar>
          </w:tcPr>
          <w:p>
            <w:r>
              <w:rPr>
                <w:rFonts w:ascii="Arial" w:cs="Arial" w:eastAsia="Arial" w:hAnsi="Arial"/>
                <w:b/>
                <w:bCs/>
                <w:color w:val="FFFFFF"/>
                <w:sz w:val="18"/>
                <w:szCs w:val="18"/>
              </w:rPr>
              <w:t xml:space="preserve">Organizations</w:t>
            </w:r>
          </w:p>
        </w:tc>
        <w:tc>
          <w:tcPr>
            <w:tcW w:type="dxa" w:w="4200"/>
            <w:tcBorders>
              <w:top w:val="single" w:color="0D2240" w:sz="1"/>
              <w:left w:val="single" w:color="0D2240" w:sz="1"/>
              <w:bottom w:val="single" w:color="0D2240" w:sz="1"/>
              <w:right w:val="single" w:color="0D2240" w:sz="1"/>
            </w:tcBorders>
            <w:shd w:fill="F5F6FA" w:val="clear"/>
            <w:tcMar>
              <w:top w:type="dxa" w:w="80"/>
              <w:left w:type="dxa" w:w="140"/>
              <w:bottom w:type="dxa" w:w="80"/>
              <w:right w:type="dxa" w:w="140"/>
            </w:tcMar>
          </w:tcPr>
          <w:p>
            <w:r>
              <w:rPr>
                <w:rFonts w:ascii="Arial" w:cs="Arial" w:eastAsia="Arial" w:hAnsi="Arial"/>
                <w:sz w:val="18"/>
                <w:szCs w:val="18"/>
              </w:rPr>
              <w:t xml:space="preserve">Collins Aerospace  |  WWE  |  JLR</w:t>
            </w:r>
          </w:p>
        </w:tc>
      </w:tr>
      <w:tr>
        <w:tc>
          <w:tcPr>
            <w:tcW w:type="dxa" w:w="2400"/>
            <w:tcBorders>
              <w:top w:val="single" w:color="0D2240" w:sz="1"/>
              <w:left w:val="single" w:color="0D2240" w:sz="1"/>
              <w:bottom w:val="single" w:color="0D2240" w:sz="1"/>
              <w:right w:val="single" w:color="0D2240"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Scope</w:t>
            </w:r>
          </w:p>
        </w:tc>
        <w:tc>
          <w:tcPr>
            <w:tcW w:type="dxa" w:w="4200"/>
            <w:tcBorders>
              <w:top w:val="single" w:color="0D2240" w:sz="1"/>
              <w:left w:val="single" w:color="0D2240" w:sz="1"/>
              <w:bottom w:val="single" w:color="0D2240" w:sz="1"/>
              <w:right w:val="single" w:color="0D2240" w:sz="1"/>
            </w:tcBorders>
            <w:shd w:fill="FFFFFF" w:val="clear"/>
            <w:tcMar>
              <w:top w:type="dxa" w:w="80"/>
              <w:left w:type="dxa" w:w="140"/>
              <w:bottom w:type="dxa" w:w="80"/>
              <w:right w:type="dxa" w:w="140"/>
            </w:tcMar>
          </w:tcPr>
          <w:p>
            <w:r>
              <w:rPr>
                <w:rFonts w:ascii="Arial" w:cs="Arial" w:eastAsia="Arial" w:hAnsi="Arial"/>
                <w:sz w:val="18"/>
                <w:szCs w:val="18"/>
              </w:rPr>
              <w:t xml:space="preserve">OSI / TCP-IP Models  |  Subnetting  |  Security Protocols</w:t>
            </w:r>
          </w:p>
        </w:tc>
      </w:tr>
      <w:tr>
        <w:tc>
          <w:tcPr>
            <w:tcW w:type="dxa" w:w="2400"/>
            <w:tcBorders>
              <w:top w:val="single" w:color="0D2240" w:sz="1"/>
              <w:left w:val="single" w:color="0D2240" w:sz="1"/>
              <w:bottom w:val="single" w:color="0D2240" w:sz="1"/>
              <w:right w:val="single" w:color="0D2240" w:sz="1"/>
            </w:tcBorders>
            <w:shd w:fill="0D2240" w:val="clear"/>
            <w:tcMar>
              <w:top w:type="dxa" w:w="80"/>
              <w:left w:type="dxa" w:w="140"/>
              <w:bottom w:type="dxa" w:w="80"/>
              <w:right w:type="dxa" w:w="140"/>
            </w:tcMar>
          </w:tcPr>
          <w:p>
            <w:r>
              <w:rPr>
                <w:rFonts w:ascii="Arial" w:cs="Arial" w:eastAsia="Arial" w:hAnsi="Arial"/>
                <w:b/>
                <w:bCs/>
                <w:color w:val="FFFFFF"/>
                <w:sz w:val="18"/>
                <w:szCs w:val="18"/>
              </w:rPr>
              <w:t xml:space="preserve">Reference Device</w:t>
            </w:r>
          </w:p>
        </w:tc>
        <w:tc>
          <w:tcPr>
            <w:tcW w:type="dxa" w:w="4200"/>
            <w:tcBorders>
              <w:top w:val="single" w:color="0D2240" w:sz="1"/>
              <w:left w:val="single" w:color="0D2240" w:sz="1"/>
              <w:bottom w:val="single" w:color="0D2240" w:sz="1"/>
              <w:right w:val="single" w:color="0D2240" w:sz="1"/>
            </w:tcBorders>
            <w:shd w:fill="F5F6FA" w:val="clear"/>
            <w:tcMar>
              <w:top w:type="dxa" w:w="80"/>
              <w:left w:type="dxa" w:w="140"/>
              <w:bottom w:type="dxa" w:w="80"/>
              <w:right w:type="dxa" w:w="140"/>
            </w:tcMar>
          </w:tcPr>
          <w:p>
            <w:r>
              <w:rPr>
                <w:rFonts w:ascii="Arial" w:cs="Arial" w:eastAsia="Arial" w:hAnsi="Arial"/>
                <w:sz w:val="18"/>
                <w:szCs w:val="18"/>
              </w:rPr>
              <w:t xml:space="preserve">JLR-ENG-WS-047 — Coventry R&amp;D Engineering Workstation</w:t>
            </w:r>
          </w:p>
        </w:tc>
      </w:tr>
      <w:tr>
        <w:tc>
          <w:tcPr>
            <w:tcW w:type="dxa" w:w="2400"/>
            <w:tcBorders>
              <w:top w:val="single" w:color="0D2240" w:sz="1"/>
              <w:left w:val="single" w:color="0D2240" w:sz="1"/>
              <w:bottom w:val="single" w:color="0D2240" w:sz="1"/>
              <w:right w:val="single" w:color="0D2240"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Reference Subnet</w:t>
            </w:r>
          </w:p>
        </w:tc>
        <w:tc>
          <w:tcPr>
            <w:tcW w:type="dxa" w:w="4200"/>
            <w:tcBorders>
              <w:top w:val="single" w:color="0D2240" w:sz="1"/>
              <w:left w:val="single" w:color="0D2240" w:sz="1"/>
              <w:bottom w:val="single" w:color="0D2240" w:sz="1"/>
              <w:right w:val="single" w:color="0D2240" w:sz="1"/>
            </w:tcBorders>
            <w:shd w:fill="FFFFFF" w:val="clear"/>
            <w:tcMar>
              <w:top w:type="dxa" w:w="80"/>
              <w:left w:type="dxa" w:w="140"/>
              <w:bottom w:type="dxa" w:w="80"/>
              <w:right w:type="dxa" w:w="140"/>
            </w:tcMar>
          </w:tcPr>
          <w:p>
            <w:r>
              <w:rPr>
                <w:rFonts w:ascii="Arial" w:cs="Arial" w:eastAsia="Arial" w:hAnsi="Arial"/>
                <w:sz w:val="18"/>
                <w:szCs w:val="18"/>
              </w:rPr>
              <w:t xml:space="preserve">10.20.0.0/22 — Trinity SOC &amp; SIEM Management Subnet</w:t>
            </w:r>
          </w:p>
        </w:tc>
      </w:tr>
      <w:tr>
        <w:tc>
          <w:tcPr>
            <w:tcW w:type="dxa" w:w="2400"/>
            <w:tcBorders>
              <w:top w:val="single" w:color="0D2240" w:sz="1"/>
              <w:left w:val="single" w:color="0D2240" w:sz="1"/>
              <w:bottom w:val="single" w:color="0D2240" w:sz="1"/>
              <w:right w:val="single" w:color="0D2240" w:sz="1"/>
            </w:tcBorders>
            <w:shd w:fill="0D2240" w:val="clear"/>
            <w:tcMar>
              <w:top w:type="dxa" w:w="80"/>
              <w:left w:type="dxa" w:w="140"/>
              <w:bottom w:type="dxa" w:w="80"/>
              <w:right w:type="dxa" w:w="140"/>
            </w:tcMar>
          </w:tcPr>
          <w:p>
            <w:r>
              <w:rPr>
                <w:rFonts w:ascii="Arial" w:cs="Arial" w:eastAsia="Arial" w:hAnsi="Arial"/>
                <w:b/>
                <w:bCs/>
                <w:color w:val="FFFFFF"/>
                <w:sz w:val="18"/>
                <w:szCs w:val="18"/>
              </w:rPr>
              <w:t xml:space="preserve">Classification</w:t>
            </w:r>
          </w:p>
        </w:tc>
        <w:tc>
          <w:tcPr>
            <w:tcW w:type="dxa" w:w="4200"/>
            <w:tcBorders>
              <w:top w:val="single" w:color="0D2240" w:sz="1"/>
              <w:left w:val="single" w:color="0D2240" w:sz="1"/>
              <w:bottom w:val="single" w:color="0D2240" w:sz="1"/>
              <w:right w:val="single" w:color="0D2240" w:sz="1"/>
            </w:tcBorders>
            <w:shd w:fill="F5F6FA" w:val="clear"/>
            <w:tcMar>
              <w:top w:type="dxa" w:w="80"/>
              <w:left w:type="dxa" w:w="140"/>
              <w:bottom w:type="dxa" w:w="80"/>
              <w:right w:type="dxa" w:w="140"/>
            </w:tcMar>
          </w:tcPr>
          <w:p>
            <w:r>
              <w:rPr>
                <w:rFonts w:ascii="Arial" w:cs="Arial" w:eastAsia="Arial" w:hAnsi="Arial"/>
                <w:sz w:val="18"/>
                <w:szCs w:val="18"/>
              </w:rPr>
              <w:t xml:space="preserve">Confidential — Internal Use Only</w:t>
            </w:r>
          </w:p>
        </w:tc>
      </w:tr>
      <w:tr>
        <w:tc>
          <w:tcPr>
            <w:tcW w:type="dxa" w:w="2400"/>
            <w:tcBorders>
              <w:top w:val="single" w:color="0D2240" w:sz="1"/>
              <w:left w:val="single" w:color="0D2240" w:sz="1"/>
              <w:bottom w:val="single" w:color="0D2240" w:sz="1"/>
              <w:right w:val="single" w:color="0D2240"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Version / Date</w:t>
            </w:r>
          </w:p>
        </w:tc>
        <w:tc>
          <w:tcPr>
            <w:tcW w:type="dxa" w:w="4200"/>
            <w:tcBorders>
              <w:top w:val="single" w:color="0D2240" w:sz="1"/>
              <w:left w:val="single" w:color="0D2240" w:sz="1"/>
              <w:bottom w:val="single" w:color="0D2240" w:sz="1"/>
              <w:right w:val="single" w:color="0D2240" w:sz="1"/>
            </w:tcBorders>
            <w:shd w:fill="FFFFFF" w:val="clear"/>
            <w:tcMar>
              <w:top w:type="dxa" w:w="80"/>
              <w:left w:type="dxa" w:w="140"/>
              <w:bottom w:type="dxa" w:w="80"/>
              <w:right w:type="dxa" w:w="140"/>
            </w:tcMar>
          </w:tcPr>
          <w:p>
            <w:r>
              <w:rPr>
                <w:rFonts w:ascii="Arial" w:cs="Arial" w:eastAsia="Arial" w:hAnsi="Arial"/>
                <w:sz w:val="18"/>
                <w:szCs w:val="18"/>
              </w:rPr>
              <w:t xml:space="preserve">1.0 Final  |  April 2026</w:t>
            </w:r>
          </w:p>
        </w:tc>
      </w:tr>
    </w:tbl>
    <w:p>
      <w:pPr>
        <w:spacing w:after="560"/>
      </w:pPr>
    </w:p>
    <w:p>
      <w:r>
        <w:br w:type="page"/>
      </w:r>
    </w:p>
    <w:p>
      <w:pPr>
        <w:pStyle w:val="Heading1"/>
        <w:pBdr>
          <w:bottom w:val="single" w:color="0D2240" w:sz="10" w:space="4"/>
        </w:pBdr>
        <w:spacing w:after="160" w:before="440"/>
      </w:pPr>
      <w:r>
        <w:rPr>
          <w:rFonts w:ascii="Arial" w:cs="Arial" w:eastAsia="Arial" w:hAnsi="Arial"/>
          <w:b/>
          <w:bCs/>
          <w:color w:val="0D2240"/>
          <w:sz w:val="30"/>
          <w:szCs w:val="30"/>
        </w:rPr>
        <w:t xml:space="preserve">1. Executive Summary</w:t>
      </w:r>
    </w:p>
    <w:p>
      <w:pPr>
        <w:spacing w:after="140"/>
      </w:pPr>
      <w:r>
        <w:rPr>
          <w:rFonts w:ascii="Arial" w:cs="Arial" w:eastAsia="Arial" w:hAnsi="Arial"/>
          <w:sz w:val="20"/>
          <w:szCs w:val="20"/>
        </w:rPr>
        <w:t xml:space="preserve">This report delivers the Network Protocols and Architecture design documentation for the Trinity Project — a multi-organization cybersecurity program encompassing three distinct enterprise environments: Collins Aerospace (defense and aerospace systems), WWE (global sports entertainment and media), and JLR (premium automotive OEM). Rather than treating each organization in isolation, this report presents the unified architectural principles that govern all three deployments, with targeted deep-dives into the protocol stack, subnetting, and security architecture that are common to and differentiated across the Trinity Project portfolio.</w:t>
      </w:r>
    </w:p>
    <w:p>
      <w:pPr>
        <w:spacing w:after="140"/>
      </w:pPr>
    </w:p>
    <w:p>
      <w:pPr>
        <w:spacing w:after="140"/>
      </w:pPr>
      <w:r>
        <w:rPr>
          <w:rFonts w:ascii="Arial" w:cs="Arial" w:eastAsia="Arial" w:hAnsi="Arial"/>
          <w:sz w:val="20"/>
          <w:szCs w:val="20"/>
        </w:rPr>
        <w:t xml:space="preserve">The report is structured to satisfy three specific deliverable requirements:</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60"/>
        <w:gridCol w:w="3600"/>
      </w:tblGrid>
      <w:tr>
        <w:tc>
          <w:tcPr>
            <w:tcW w:type="dxa" w:w="1600"/>
            <w:tcBorders>
              <w:top w:val="single" w:color="0D2240" w:sz="1"/>
              <w:left w:val="single" w:color="0D2240" w:sz="1"/>
              <w:bottom w:val="single" w:color="0D2240" w:sz="1"/>
              <w:right w:val="single" w:color="0D2240"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Deliverable</w:t>
            </w:r>
          </w:p>
        </w:tc>
        <w:tc>
          <w:tcPr>
            <w:tcW w:type="dxa" w:w="4160"/>
            <w:tcBorders>
              <w:top w:val="single" w:color="0D2240" w:sz="1"/>
              <w:left w:val="single" w:color="0D2240" w:sz="1"/>
              <w:bottom w:val="single" w:color="0D2240" w:sz="1"/>
              <w:right w:val="single" w:color="0D2240"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Implementation</w:t>
            </w:r>
          </w:p>
        </w:tc>
        <w:tc>
          <w:tcPr>
            <w:tcW w:type="dxa" w:w="3600"/>
            <w:tcBorders>
              <w:top w:val="single" w:color="0D2240" w:sz="1"/>
              <w:left w:val="single" w:color="0D2240" w:sz="1"/>
              <w:bottom w:val="single" w:color="0D2240" w:sz="1"/>
              <w:right w:val="single" w:color="0D2240"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Reference Context</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OSI &amp; TCP/IP Model</w:t>
            </w:r>
          </w:p>
        </w:tc>
        <w:tc>
          <w:tcPr>
            <w:tcW w:type="dxa" w:w="41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Full 7-layer OSI and 4-layer TCP/IP protocol stack mapped to a single device with all protocols identified at each layer</w:t>
            </w:r>
          </w:p>
        </w:tc>
        <w:tc>
          <w:tcPr>
            <w:tcW w:type="dxa" w:w="36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JLR-ENG-WS-047 — Coventry Engineering R&amp;D Workstation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Subnetting Design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Complete subnet calculation for the Trinity Project SOC &amp; SIEM Management subnet: network address, broadcast, host range, mask, CIDR, usable hosts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10.20.0.0/22 — Trinity Cross-Org SOC Subnet</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Secure Architecture</w:t>
            </w:r>
          </w:p>
        </w:tc>
        <w:tc>
          <w:tcPr>
            <w:tcW w:type="dxa" w:w="41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Full-stack secure network architecture diagram covering all three organizations with specific security protocols at each layer and zone</w:t>
            </w:r>
          </w:p>
        </w:tc>
        <w:tc>
          <w:tcPr>
            <w:tcW w:type="dxa" w:w="36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Trinity Project WAN/LAN — Collins, WWE, JLR combined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0D2240" w:sz="1"/>
              <w:left w:val="single" w:color="0D2240" w:sz="1"/>
              <w:bottom w:val="single" w:color="0D2240" w:sz="1"/>
              <w:right w:val="single" w:color="0D2240" w:sz="1"/>
            </w:tcBorders>
            <w:shd w:fill="0D2240" w:val="clear"/>
            <w:tcMar>
              <w:top w:type="dxa" w:w="100"/>
              <w:left w:type="dxa" w:w="110"/>
              <w:bottom w:type="dxa" w:w="100"/>
              <w:right w:type="dxa" w:w="110"/>
            </w:tcMar>
            <w:vAlign w:val="center"/>
          </w:tcPr>
          <w:p>
            <w:pPr>
              <w:jc w:val="center"/>
            </w:pPr>
            <w:r>
              <w:rPr>
                <w:rFonts w:ascii="Arial" w:cs="Arial" w:eastAsia="Arial" w:hAnsi="Arial"/>
                <w:b/>
                <w:bCs/>
                <w:color w:val="FFFFFF"/>
                <w:sz w:val="17"/>
                <w:szCs w:val="17"/>
              </w:rPr>
              <w:t xml:space="preserve">DESIGN PHILOSOPHY</w:t>
            </w:r>
          </w:p>
        </w:tc>
        <w:tc>
          <w:tcPr>
            <w:tcW w:type="dxa" w:w="7920"/>
            <w:tcBorders>
              <w:top w:val="single" w:color="0D2240" w:sz="1"/>
              <w:left w:val="single" w:color="0D2240" w:sz="1"/>
              <w:bottom w:val="single" w:color="0D2240" w:sz="1"/>
              <w:right w:val="single" w:color="0D2240" w:sz="1"/>
            </w:tcBorders>
            <w:shd w:fill="D6E4F0" w:val="clear"/>
            <w:tcMar>
              <w:top w:type="dxa" w:w="100"/>
              <w:left w:type="dxa" w:w="150"/>
              <w:bottom w:type="dxa" w:w="100"/>
              <w:right w:type="dxa" w:w="150"/>
            </w:tcMar>
          </w:tcPr>
          <w:p>
            <w:r>
              <w:rPr>
                <w:rFonts w:ascii="Arial" w:cs="Arial" w:eastAsia="Arial" w:hAnsi="Arial"/>
                <w:sz w:val="19"/>
                <w:szCs w:val="19"/>
              </w:rPr>
              <w:t xml:space="preserve">The Trinity Project network architecture is governed by three universal principles: (1) Zero Trust — no implicit trust between any two network segments, users, or devices; (2) Defense in Depth — security controls enforced at every OSI layer; (3) Least Privilege — every protocol, port, and path explicitly authorized and documented.</w:t>
            </w:r>
          </w:p>
        </w:tc>
      </w:tr>
    </w:tbl>
    <w:p>
      <w:r>
        <w:br w:type="page"/>
      </w:r>
    </w:p>
    <w:p>
      <w:pPr>
        <w:pStyle w:val="Heading1"/>
        <w:pBdr>
          <w:bottom w:val="single" w:color="0D2240" w:sz="10" w:space="4"/>
        </w:pBdr>
        <w:spacing w:after="160" w:before="440"/>
      </w:pPr>
      <w:r>
        <w:rPr>
          <w:rFonts w:ascii="Arial" w:cs="Arial" w:eastAsia="Arial" w:hAnsi="Arial"/>
          <w:b/>
          <w:bCs/>
          <w:color w:val="0D2240"/>
          <w:sz w:val="30"/>
          <w:szCs w:val="30"/>
        </w:rPr>
        <w:t xml:space="preserve">2. Trinity Project — Unified Architecture Overview</w:t>
      </w:r>
    </w:p>
    <w:p>
      <w:pPr>
        <w:pStyle w:val="Heading2"/>
        <w:spacing w:after="120" w:before="300"/>
      </w:pPr>
      <w:r>
        <w:rPr>
          <w:rFonts w:ascii="Arial" w:cs="Arial" w:eastAsia="Arial" w:hAnsi="Arial"/>
          <w:b/>
          <w:bCs/>
          <w:color w:val="1B3A6B"/>
          <w:sz w:val="24"/>
          <w:szCs w:val="24"/>
        </w:rPr>
        <w:t xml:space="preserve">2.1 Three-Organization Network Topology</w:t>
      </w:r>
    </w:p>
    <w:p>
      <w:pPr>
        <w:spacing w:after="140"/>
      </w:pPr>
      <w:r>
        <w:rPr>
          <w:rFonts w:ascii="Arial" w:cs="Arial" w:eastAsia="Arial" w:hAnsi="Arial"/>
          <w:sz w:val="20"/>
          <w:szCs w:val="20"/>
        </w:rPr>
        <w:t xml:space="preserve">The Trinity Project spans three geographically and operationally distinct enterprise environments, each with its own network topology and security requirements. At the enterprise level, all three organizations are interconnected through a shared Trinity SOC (Security Operations Center) management plane hosted in a cloud-neutral hub, enabling cross-organization threat intelligence sharing, SIEM correlation, and unified incident response.</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240" w:sz="1"/>
              <w:left w:val="single" w:color="0D2240" w:sz="1"/>
              <w:bottom w:val="single" w:color="0D2240" w:sz="1"/>
              <w:right w:val="single" w:color="0D2240" w:sz="1"/>
            </w:tcBorders>
            <w:shd w:fill="060D1F" w:val="clear"/>
            <w:tcMar>
              <w:top w:type="dxa" w:w="180"/>
              <w:left w:type="dxa" w:w="240"/>
              <w:bottom w:type="dxa" w:w="180"/>
              <w:right w:type="dxa" w:w="240"/>
            </w:tcMar>
          </w:tcPr>
          <w:p>
            <w:pPr>
              <w:spacing w:after="16"/>
            </w:pPr>
            <w:r>
              <w:rPr>
                <w:rFonts w:ascii="Courier New" w:cs="Courier New" w:eastAsia="Courier New" w:hAnsi="Courier New"/>
                <w:color w:val="00E5FF"/>
                <w:sz w:val="17"/>
                <w:szCs w:val="17"/>
              </w:rPr>
              <w:t xml:space="preserve">╔═══════════════════════════════════════════════════════════════════════════╗</w:t>
            </w:r>
          </w:p>
          <w:p>
            <w:pPr>
              <w:spacing w:after="16"/>
            </w:pPr>
            <w:r>
              <w:rPr>
                <w:rFonts w:ascii="Courier New" w:cs="Courier New" w:eastAsia="Courier New" w:hAnsi="Courier New"/>
                <w:color w:val="00E5FF"/>
                <w:sz w:val="17"/>
                <w:szCs w:val="17"/>
              </w:rPr>
              <w:t xml:space="preserve">║              TRINITY PROJECT — UNIFIED NETWORK ARCHITECTURE              ║</w:t>
            </w:r>
          </w:p>
          <w:p>
            <w:pPr>
              <w:spacing w:after="16"/>
            </w:pPr>
            <w:r>
              <w:rPr>
                <w:rFonts w:ascii="Courier New" w:cs="Courier New" w:eastAsia="Courier New" w:hAnsi="Courier New"/>
                <w:color w:val="00E5FF"/>
                <w:sz w:val="17"/>
                <w:szCs w:val="17"/>
              </w:rPr>
              <w:t xml:space="preserve">╠═══════════════════════════════════════════════════════════════════════════╣</w:t>
            </w:r>
          </w:p>
          <w:p>
            <w:pPr>
              <w:spacing w:after="16"/>
            </w:pPr>
            <w:r>
              <w:rPr>
                <w:rFonts w:ascii="Courier New" w:cs="Courier New" w:eastAsia="Courier New" w:hAnsi="Courier New"/>
                <w:color w:val="A8D8A8"/>
                <w:sz w:val="17"/>
                <w:szCs w:val="17"/>
              </w:rPr>
              <w:t xml:space="preserve">║                                                                           ║</w:t>
            </w:r>
          </w:p>
          <w:p>
            <w:pPr>
              <w:spacing w:after="16"/>
            </w:pPr>
            <w:r>
              <w:rPr>
                <w:rFonts w:ascii="Courier New" w:cs="Courier New" w:eastAsia="Courier New" w:hAnsi="Courier New"/>
                <w:color w:val="A8D8A8"/>
                <w:sz w:val="17"/>
                <w:szCs w:val="17"/>
              </w:rPr>
              <w:t xml:space="preserve">║   ┌─────────────────────┐    ┌─────────────────────┐                     ║</w:t>
            </w:r>
          </w:p>
          <w:p>
            <w:pPr>
              <w:spacing w:after="16"/>
            </w:pPr>
            <w:r>
              <w:rPr>
                <w:rFonts w:ascii="Courier New" w:cs="Courier New" w:eastAsia="Courier New" w:hAnsi="Courier New"/>
                <w:color w:val="A8D8A8"/>
                <w:sz w:val="17"/>
                <w:szCs w:val="17"/>
              </w:rPr>
              <w:t xml:space="preserve">║   │  COLLINS AEROSPACE  │    │        WWE           │                     ║</w:t>
            </w:r>
          </w:p>
          <w:p>
            <w:pPr>
              <w:spacing w:after="16"/>
            </w:pPr>
            <w:r>
              <w:rPr>
                <w:rFonts w:ascii="Courier New" w:cs="Courier New" w:eastAsia="Courier New" w:hAnsi="Courier New"/>
                <w:color w:val="A8D8A8"/>
                <w:sz w:val="17"/>
                <w:szCs w:val="17"/>
              </w:rPr>
              <w:t xml:space="preserve">║   │  Windsor Locks, CT  │    │  Stamford, CT        │                     ║</w:t>
            </w:r>
          </w:p>
          <w:p>
            <w:pPr>
              <w:spacing w:after="16"/>
            </w:pPr>
            <w:r>
              <w:rPr>
                <w:rFonts w:ascii="Courier New" w:cs="Courier New" w:eastAsia="Courier New" w:hAnsi="Courier New"/>
                <w:color w:val="A8D8A8"/>
                <w:sz w:val="17"/>
                <w:szCs w:val="17"/>
              </w:rPr>
              <w:t xml:space="preserve">║   │  WAN: Hybrid Star   │    │  LAN: Campus Star    │                     ║</w:t>
            </w:r>
          </w:p>
          <w:p>
            <w:pPr>
              <w:spacing w:after="16"/>
            </w:pPr>
            <w:r>
              <w:rPr>
                <w:rFonts w:ascii="Courier New" w:cs="Courier New" w:eastAsia="Courier New" w:hAnsi="Courier New"/>
                <w:color w:val="A8D8A8"/>
                <w:sz w:val="17"/>
                <w:szCs w:val="17"/>
              </w:rPr>
              <w:t xml:space="preserve">║   │  6 Sites / MPLS WAN │    │  5 VLANs / SD-WAN   │                     ║</w:t>
            </w:r>
          </w:p>
          <w:p>
            <w:pPr>
              <w:spacing w:after="16"/>
            </w:pPr>
            <w:r>
              <w:rPr>
                <w:rFonts w:ascii="Courier New" w:cs="Courier New" w:eastAsia="Courier New" w:hAnsi="Courier New"/>
                <w:color w:val="A8D8A8"/>
                <w:sz w:val="17"/>
                <w:szCs w:val="17"/>
              </w:rPr>
              <w:t xml:space="preserve">║   │  CMMC L2 / ITAR     │    │  SOX / PCI DSS       │                     ║</w:t>
            </w:r>
          </w:p>
          <w:p>
            <w:pPr>
              <w:spacing w:after="16"/>
            </w:pPr>
            <w:r>
              <w:rPr>
                <w:rFonts w:ascii="Courier New" w:cs="Courier New" w:eastAsia="Courier New" w:hAnsi="Courier New"/>
                <w:color w:val="A8D8A8"/>
                <w:sz w:val="17"/>
                <w:szCs w:val="17"/>
              </w:rPr>
              <w:t xml:space="preserve">║   └──────────┬──────────┘    └──────────┬──────────┘                     ║</w:t>
            </w:r>
          </w:p>
          <w:p>
            <w:pPr>
              <w:spacing w:after="16"/>
            </w:pPr>
            <w:r>
              <w:rPr>
                <w:rFonts w:ascii="Courier New" w:cs="Courier New" w:eastAsia="Courier New" w:hAnsi="Courier New"/>
                <w:color w:val="FFE066"/>
                <w:sz w:val="17"/>
                <w:szCs w:val="17"/>
              </w:rPr>
              <w:t xml:space="preserve">║              │  IPsec/IKEv2              │  IPsec/IKEv2                   ║</w:t>
            </w:r>
          </w:p>
          <w:p>
            <w:pPr>
              <w:spacing w:after="16"/>
            </w:pPr>
            <w:r>
              <w:rPr>
                <w:rFonts w:ascii="Courier New" w:cs="Courier New" w:eastAsia="Courier New" w:hAnsi="Courier New"/>
                <w:color w:val="FFE066"/>
                <w:sz w:val="17"/>
                <w:szCs w:val="17"/>
              </w:rPr>
              <w:t xml:space="preserve">║              │  TLS 1.3                  │  TLS 1.3                       ║</w:t>
            </w:r>
          </w:p>
          <w:p>
            <w:pPr>
              <w:spacing w:after="16"/>
            </w:pPr>
            <w:r>
              <w:rPr>
                <w:rFonts w:ascii="Courier New" w:cs="Courier New" w:eastAsia="Courier New" w:hAnsi="Courier New"/>
                <w:color w:val="A8D8A8"/>
                <w:sz w:val="17"/>
                <w:szCs w:val="17"/>
              </w:rPr>
              <w:t xml:space="preserve">║              ▼                           ▼                               ║</w:t>
            </w:r>
          </w:p>
          <w:p>
            <w:pPr>
              <w:spacing w:after="16"/>
            </w:pPr>
            <w:r>
              <w:rPr>
                <w:rFonts w:ascii="Courier New" w:cs="Courier New" w:eastAsia="Courier New" w:hAnsi="Courier New"/>
                <w:color w:val="00E5FF"/>
                <w:sz w:val="17"/>
                <w:szCs w:val="17"/>
              </w:rPr>
              <w:t xml:space="preserve">║   ╔═══════════════════════════════════════════════╗                       ║</w:t>
            </w:r>
          </w:p>
          <w:p>
            <w:pPr>
              <w:spacing w:after="16"/>
            </w:pPr>
            <w:r>
              <w:rPr>
                <w:rFonts w:ascii="Courier New" w:cs="Courier New" w:eastAsia="Courier New" w:hAnsi="Courier New"/>
                <w:color w:val="00E5FF"/>
                <w:sz w:val="17"/>
                <w:szCs w:val="17"/>
              </w:rPr>
              <w:t xml:space="preserve">║   ║       TRINITY SOC HUB — Azure Cloud Neutral   ║                       ║</w:t>
            </w:r>
          </w:p>
          <w:p>
            <w:pPr>
              <w:spacing w:after="16"/>
            </w:pPr>
            <w:r>
              <w:rPr>
                <w:rFonts w:ascii="Courier New" w:cs="Courier New" w:eastAsia="Courier New" w:hAnsi="Courier New"/>
                <w:color w:val="00E5FF"/>
                <w:sz w:val="17"/>
                <w:szCs w:val="17"/>
              </w:rPr>
              <w:t xml:space="preserve">║   ║   10.20.0.0/22  |  Microsoft Sentinel SIEM    ║                       ║</w:t>
            </w:r>
          </w:p>
          <w:p>
            <w:pPr>
              <w:spacing w:after="16"/>
            </w:pPr>
            <w:r>
              <w:rPr>
                <w:rFonts w:ascii="Courier New" w:cs="Courier New" w:eastAsia="Courier New" w:hAnsi="Courier New"/>
                <w:color w:val="00E5FF"/>
                <w:sz w:val="17"/>
                <w:szCs w:val="17"/>
              </w:rPr>
              <w:t xml:space="preserve">║   ║   Darktrace NDR  |  CrowdStrike Falcon EDR    ║                       ║</w:t>
            </w:r>
          </w:p>
          <w:p>
            <w:pPr>
              <w:spacing w:after="16"/>
            </w:pPr>
            <w:r>
              <w:rPr>
                <w:rFonts w:ascii="Courier New" w:cs="Courier New" w:eastAsia="Courier New" w:hAnsi="Courier New"/>
                <w:color w:val="00E5FF"/>
                <w:sz w:val="17"/>
                <w:szCs w:val="17"/>
              </w:rPr>
              <w:t xml:space="preserve">║   ║   Zero Trust Gateway  |  ZTNA Broker          ║                       ║</w:t>
            </w:r>
          </w:p>
          <w:p>
            <w:pPr>
              <w:spacing w:after="16"/>
            </w:pPr>
            <w:r>
              <w:rPr>
                <w:rFonts w:ascii="Courier New" w:cs="Courier New" w:eastAsia="Courier New" w:hAnsi="Courier New"/>
                <w:color w:val="00E5FF"/>
                <w:sz w:val="17"/>
                <w:szCs w:val="17"/>
              </w:rPr>
              <w:t xml:space="preserve">║   ╚═══════════════════════════╦═══════════════════╝                       ║</w:t>
            </w:r>
          </w:p>
          <w:p>
            <w:pPr>
              <w:spacing w:after="16"/>
            </w:pPr>
            <w:r>
              <w:rPr>
                <w:rFonts w:ascii="Courier New" w:cs="Courier New" w:eastAsia="Courier New" w:hAnsi="Courier New"/>
                <w:color w:val="FFE066"/>
                <w:sz w:val="17"/>
                <w:szCs w:val="17"/>
              </w:rPr>
              <w:t xml:space="preserve">║                              │  IPsec/IKEv2                              ║</w:t>
            </w:r>
          </w:p>
          <w:p>
            <w:pPr>
              <w:spacing w:after="16"/>
            </w:pPr>
            <w:r>
              <w:rPr>
                <w:rFonts w:ascii="Courier New" w:cs="Courier New" w:eastAsia="Courier New" w:hAnsi="Courier New"/>
                <w:color w:val="FFE066"/>
                <w:sz w:val="17"/>
                <w:szCs w:val="17"/>
              </w:rPr>
              <w:t xml:space="preserve">║                              │  TLS 1.3                                  ║</w:t>
            </w:r>
          </w:p>
          <w:p>
            <w:pPr>
              <w:spacing w:after="16"/>
            </w:pPr>
            <w:r>
              <w:rPr>
                <w:rFonts w:ascii="Courier New" w:cs="Courier New" w:eastAsia="Courier New" w:hAnsi="Courier New"/>
                <w:color w:val="A8D8A8"/>
                <w:sz w:val="17"/>
                <w:szCs w:val="17"/>
              </w:rPr>
              <w:t xml:space="preserve">║                              ▼                                           ║</w:t>
            </w:r>
          </w:p>
          <w:p>
            <w:pPr>
              <w:spacing w:after="16"/>
            </w:pPr>
            <w:r>
              <w:rPr>
                <w:rFonts w:ascii="Courier New" w:cs="Courier New" w:eastAsia="Courier New" w:hAnsi="Courier New"/>
                <w:color w:val="A8D8A8"/>
                <w:sz w:val="17"/>
                <w:szCs w:val="17"/>
              </w:rPr>
              <w:t xml:space="preserve">║              ┌───────────────────────────────┐                           ║</w:t>
            </w:r>
          </w:p>
          <w:p>
            <w:pPr>
              <w:spacing w:after="16"/>
            </w:pPr>
            <w:r>
              <w:rPr>
                <w:rFonts w:ascii="Courier New" w:cs="Courier New" w:eastAsia="Courier New" w:hAnsi="Courier New"/>
                <w:color w:val="A8D8A8"/>
                <w:sz w:val="17"/>
                <w:szCs w:val="17"/>
              </w:rPr>
              <w:t xml:space="preserve">║              │   JLR — Coventry, UK           │                           ║</w:t>
            </w:r>
          </w:p>
          <w:p>
            <w:pPr>
              <w:spacing w:after="16"/>
            </w:pPr>
            <w:r>
              <w:rPr>
                <w:rFonts w:ascii="Courier New" w:cs="Courier New" w:eastAsia="Courier New" w:hAnsi="Courier New"/>
                <w:color w:val="A8D8A8"/>
                <w:sz w:val="17"/>
                <w:szCs w:val="17"/>
              </w:rPr>
              <w:t xml:space="preserve">║              │   LAN: Hierarchical 3-tier     │                           ║</w:t>
            </w:r>
          </w:p>
          <w:p>
            <w:pPr>
              <w:spacing w:after="16"/>
            </w:pPr>
            <w:r>
              <w:rPr>
                <w:rFonts w:ascii="Courier New" w:cs="Courier New" w:eastAsia="Courier New" w:hAnsi="Courier New"/>
                <w:color w:val="A8D8A8"/>
                <w:sz w:val="17"/>
                <w:szCs w:val="17"/>
              </w:rPr>
              <w:t xml:space="preserve">║              │   IT/OT Convergence / MPLS     │                           ║</w:t>
            </w:r>
          </w:p>
          <w:p>
            <w:pPr>
              <w:spacing w:after="16"/>
            </w:pPr>
            <w:r>
              <w:rPr>
                <w:rFonts w:ascii="Courier New" w:cs="Courier New" w:eastAsia="Courier New" w:hAnsi="Courier New"/>
                <w:color w:val="A8D8A8"/>
                <w:sz w:val="17"/>
                <w:szCs w:val="17"/>
              </w:rPr>
              <w:t xml:space="preserve">║              │   NIS2 / ISO 27001 / GDPR      │                           ║</w:t>
            </w:r>
          </w:p>
          <w:p>
            <w:pPr>
              <w:spacing w:after="16"/>
            </w:pPr>
            <w:r>
              <w:rPr>
                <w:rFonts w:ascii="Courier New" w:cs="Courier New" w:eastAsia="Courier New" w:hAnsi="Courier New"/>
                <w:color w:val="A8D8A8"/>
                <w:sz w:val="17"/>
                <w:szCs w:val="17"/>
              </w:rPr>
              <w:t xml:space="preserve">║              └───────────────────────────────┘                           ║</w:t>
            </w:r>
          </w:p>
          <w:p>
            <w:pPr>
              <w:spacing w:after="16"/>
            </w:pPr>
            <w:r>
              <w:rPr>
                <w:rFonts w:ascii="Courier New" w:cs="Courier New" w:eastAsia="Courier New" w:hAnsi="Courier New"/>
                <w:color w:val="A8D8A8"/>
                <w:sz w:val="17"/>
                <w:szCs w:val="17"/>
              </w:rPr>
              <w:t xml:space="preserve">║                                                                           ║</w:t>
            </w:r>
          </w:p>
          <w:p>
            <w:pPr>
              <w:spacing w:after="16"/>
            </w:pPr>
            <w:r>
              <w:rPr>
                <w:rFonts w:ascii="Courier New" w:cs="Courier New" w:eastAsia="Courier New" w:hAnsi="Courier New"/>
                <w:color w:val="00E5FF"/>
                <w:sz w:val="17"/>
                <w:szCs w:val="17"/>
              </w:rPr>
              <w:t xml:space="preserve">╚═══════════════════════════════════════════════════════════════════════════╝</w:t>
            </w:r>
          </w:p>
        </w:tc>
      </w:tr>
    </w:tbl>
    <w:p>
      <w:pPr>
        <w:spacing w:after="140"/>
      </w:pPr>
    </w:p>
    <w:p>
      <w:pPr>
        <w:pStyle w:val="Heading2"/>
        <w:spacing w:after="120" w:before="300"/>
      </w:pPr>
      <w:r>
        <w:rPr>
          <w:rFonts w:ascii="Arial" w:cs="Arial" w:eastAsia="Arial" w:hAnsi="Arial"/>
          <w:b/>
          <w:bCs/>
          <w:color w:val="1B3A6B"/>
          <w:sz w:val="24"/>
          <w:szCs w:val="24"/>
        </w:rPr>
        <w:t xml:space="preserve">2.2 Cross-Organization IP Addressing Plan</w:t>
      </w:r>
    </w:p>
    <w:p>
      <w:pPr>
        <w:spacing w:after="140"/>
      </w:pPr>
      <w:r>
        <w:rPr>
          <w:rFonts w:ascii="Arial" w:cs="Arial" w:eastAsia="Arial" w:hAnsi="Arial"/>
          <w:sz w:val="20"/>
          <w:szCs w:val="20"/>
        </w:rPr>
        <w:t xml:space="preserve">The Trinity Project uses a structured private addressing scheme (RFC 1918) to prevent IP space collisions across all three organizations and the shared SOC hub:</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160"/>
        <w:gridCol w:w="1800"/>
        <w:gridCol w:w="2000"/>
      </w:tblGrid>
      <w:tr>
        <w:tc>
          <w:tcPr>
            <w:tcW w:type="dxa" w:w="1600"/>
            <w:tcBorders>
              <w:top w:val="single" w:color="0D2240" w:sz="1"/>
              <w:left w:val="single" w:color="0D2240" w:sz="1"/>
              <w:bottom w:val="single" w:color="0D2240" w:sz="1"/>
              <w:right w:val="single" w:color="0D2240"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Organization</w:t>
            </w:r>
          </w:p>
        </w:tc>
        <w:tc>
          <w:tcPr>
            <w:tcW w:type="dxa" w:w="1800"/>
            <w:tcBorders>
              <w:top w:val="single" w:color="0D2240" w:sz="1"/>
              <w:left w:val="single" w:color="0D2240" w:sz="1"/>
              <w:bottom w:val="single" w:color="0D2240" w:sz="1"/>
              <w:right w:val="single" w:color="0D2240"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Address Block</w:t>
            </w:r>
          </w:p>
        </w:tc>
        <w:tc>
          <w:tcPr>
            <w:tcW w:type="dxa" w:w="2160"/>
            <w:tcBorders>
              <w:top w:val="single" w:color="0D2240" w:sz="1"/>
              <w:left w:val="single" w:color="0D2240" w:sz="1"/>
              <w:bottom w:val="single" w:color="0D2240" w:sz="1"/>
              <w:right w:val="single" w:color="0D2240"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Key Subnets</w:t>
            </w:r>
          </w:p>
        </w:tc>
        <w:tc>
          <w:tcPr>
            <w:tcW w:type="dxa" w:w="1800"/>
            <w:tcBorders>
              <w:top w:val="single" w:color="0D2240" w:sz="1"/>
              <w:left w:val="single" w:color="0D2240" w:sz="1"/>
              <w:bottom w:val="single" w:color="0D2240" w:sz="1"/>
              <w:right w:val="single" w:color="0D2240"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WAN Link</w:t>
            </w:r>
          </w:p>
        </w:tc>
        <w:tc>
          <w:tcPr>
            <w:tcW w:type="dxa" w:w="2000"/>
            <w:tcBorders>
              <w:top w:val="single" w:color="0D2240" w:sz="1"/>
              <w:left w:val="single" w:color="0D2240" w:sz="1"/>
              <w:bottom w:val="single" w:color="0D2240" w:sz="1"/>
              <w:right w:val="single" w:color="0D2240"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Interconnect Protocol</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Collins Aerospace</w:t>
            </w:r>
          </w:p>
        </w:tc>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10.10.0.0/16</w:t>
            </w:r>
          </w:p>
        </w:tc>
        <w:tc>
          <w:tcPr>
            <w:tcW w:type="dxa" w:w="21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VLAN 10: 10.10.10.0/24 (CUI)
VLAN 20: 10.10.20.0/24 (Corp)
VLAN 30: 10.10.30.0/24 (OT)</w:t>
            </w:r>
          </w:p>
        </w:tc>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10 Gbps MPLS</w:t>
            </w:r>
          </w:p>
        </w:tc>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BGP / IPsec IKEv2 / TLS 1.3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WWE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10.30.0.0/16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VLAN 10: 10.30.10.0/24 (Creative)
VLAN 20: 10.30.20.0/24 (Production)
VLAN 30: 10.30.30.0/24 (Finance)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1 Gbps SD-WAN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OSPF / IPsec / TLS 1.3</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JLR</w:t>
            </w:r>
          </w:p>
        </w:tc>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10.20.0.0/16</w:t>
            </w:r>
          </w:p>
        </w:tc>
        <w:tc>
          <w:tcPr>
            <w:tcW w:type="dxa" w:w="21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VLAN 10: 10.20.10.0/24 (Corp IT)
VLAN 20: 10.20.20.0/24 (R&amp;D)
VLAN 30: 10.20.30.0/24 (OT/Mfg)</w:t>
            </w:r>
          </w:p>
        </w:tc>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1 Gbps MPLS</w:t>
            </w:r>
          </w:p>
        </w:tc>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BGP / IPsec IKEv2 / TLS 1.3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Trinity SOC Hub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10.20.0.0/22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SOC Mgmt: 10.20.0.0/24
SIEM: 10.20.1.0/24
ZTNA GW: 10.20.2.0/24
DR: 10.20.3.0/24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Cloud (Azure)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TLS 1.3 / HTTPS / SNMPv3</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Transit/WAN</w:t>
            </w:r>
          </w:p>
        </w:tc>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172.16.0.0/12</w:t>
            </w:r>
          </w:p>
        </w:tc>
        <w:tc>
          <w:tcPr>
            <w:tcW w:type="dxa" w:w="21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P2P WAN links, MPLS PE-CE</w:t>
            </w:r>
          </w:p>
        </w:tc>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N/A</w:t>
            </w:r>
          </w:p>
        </w:tc>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BGP / MPLS / IPsec</w:t>
            </w:r>
          </w:p>
        </w:tc>
      </w:tr>
    </w:tbl>
    <w:p>
      <w:pPr>
        <w:spacing w:after="140"/>
      </w:pPr>
    </w:p>
    <w:p>
      <w:r>
        <w:br w:type="page"/>
      </w:r>
    </w:p>
    <w:p>
      <w:pPr>
        <w:pStyle w:val="Heading1"/>
        <w:pBdr>
          <w:bottom w:val="single" w:color="0D2240" w:sz="10" w:space="4"/>
        </w:pBdr>
        <w:spacing w:after="160" w:before="440"/>
      </w:pPr>
      <w:r>
        <w:rPr>
          <w:rFonts w:ascii="Arial" w:cs="Arial" w:eastAsia="Arial" w:hAnsi="Arial"/>
          <w:b/>
          <w:bCs/>
          <w:color w:val="0D2240"/>
          <w:sz w:val="30"/>
          <w:szCs w:val="30"/>
        </w:rPr>
        <w:t xml:space="preserve">3. OSI Model — Protocol Stack for JLR-ENG-WS-047</w:t>
      </w:r>
    </w:p>
    <w:p>
      <w:pPr>
        <w:pStyle w:val="Heading2"/>
        <w:spacing w:after="120" w:before="300"/>
      </w:pPr>
      <w:r>
        <w:rPr>
          <w:rFonts w:ascii="Arial" w:cs="Arial" w:eastAsia="Arial" w:hAnsi="Arial"/>
          <w:b/>
          <w:bCs/>
          <w:color w:val="1B3A6B"/>
          <w:sz w:val="24"/>
          <w:szCs w:val="24"/>
        </w:rPr>
        <w:t xml:space="preserve">3.1 Reference Device Selection</w:t>
      </w:r>
    </w:p>
    <w:p>
      <w:pPr>
        <w:spacing w:after="140"/>
      </w:pPr>
      <w:r>
        <w:rPr>
          <w:rFonts w:ascii="Arial" w:cs="Arial" w:eastAsia="Arial" w:hAnsi="Arial"/>
          <w:sz w:val="20"/>
          <w:szCs w:val="20"/>
        </w:rPr>
        <w:t xml:space="preserve">The selected reference device for OSI and TCP/IP model documentation is JLR-ENG-WS-047 — a Dell Precision 5680 engineering workstation assigned to a Senior R&amp;D CAD Engineer at JLR's Coventry Engineering headquarters. This device was selected because it represents the highest-risk profile within the Trinity Project: it sits on VLAN 20 (R&amp;D/Engineering), handles EV platform design data and BMS firmware, communicates with the corporate network, accesses cloud-based PLM tools, and was the initial compromise point in incident INC-JLR-2026-0312. Documenting its full protocol stack illuminates the security controls required at each layer.</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2240" w:sz="1"/>
              <w:left w:val="single" w:color="0D2240" w:sz="1"/>
              <w:bottom w:val="single" w:color="0D2240" w:sz="1"/>
              <w:right w:val="single" w:color="0D2240"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Device Attribute</w:t>
            </w:r>
          </w:p>
        </w:tc>
        <w:tc>
          <w:tcPr>
            <w:tcW w:type="dxa" w:w="6960"/>
            <w:tcBorders>
              <w:top w:val="single" w:color="0D2240" w:sz="1"/>
              <w:left w:val="single" w:color="0D2240" w:sz="1"/>
              <w:bottom w:val="single" w:color="0D2240" w:sz="1"/>
              <w:right w:val="single" w:color="0D2240"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Value</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Hostname</w:t>
            </w:r>
          </w:p>
        </w:tc>
        <w:tc>
          <w:tcPr>
            <w:tcW w:type="dxa" w:w="6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JLR-ENG-WS-047.jlr.local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Device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Dell Precision 5680 Workstation — Windows 11 Pro 23H2</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IP Address</w:t>
            </w:r>
          </w:p>
        </w:tc>
        <w:tc>
          <w:tcPr>
            <w:tcW w:type="dxa" w:w="6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10.20.20.47 (VLAN 20 — R&amp;D/Engineering)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Subnet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10.20.20.0/24  |  Default Gateway: 10.20.20.1 (NGFW VLAN 20 SVI)</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MAC Address</w:t>
            </w:r>
          </w:p>
        </w:tc>
        <w:tc>
          <w:tcPr>
            <w:tcW w:type="dxa" w:w="6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00:1A:2B:3C:4D:5E (Intel I225-LM 2.5GbE NIC)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Primary Function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EV platform CAD design (CATIA V6), BMS firmware development, simulation tools</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Security Profile</w:t>
            </w:r>
          </w:p>
        </w:tc>
        <w:tc>
          <w:tcPr>
            <w:tcW w:type="dxa" w:w="6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CrowdStrike Falcon EDR agent, Sysmon, certificate-based auth, FIDO2 MFA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Network Role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VLAN 20 endpoint — accesses R&amp;D file server, GitLab, CATIA PLM, corporate M365</w:t>
            </w:r>
          </w:p>
        </w:tc>
      </w:tr>
    </w:tbl>
    <w:p>
      <w:pPr>
        <w:spacing w:after="140"/>
      </w:pPr>
    </w:p>
    <w:p>
      <w:pPr>
        <w:pStyle w:val="Heading2"/>
        <w:spacing w:after="120" w:before="300"/>
      </w:pPr>
      <w:r>
        <w:rPr>
          <w:rFonts w:ascii="Arial" w:cs="Arial" w:eastAsia="Arial" w:hAnsi="Arial"/>
          <w:b/>
          <w:bCs/>
          <w:color w:val="1B3A6B"/>
          <w:sz w:val="24"/>
          <w:szCs w:val="24"/>
        </w:rPr>
        <w:t xml:space="preserve">3.2 OSI Model — Full 7-Layer Protocol Mapping</w:t>
      </w:r>
    </w:p>
    <w:p>
      <w:pPr>
        <w:spacing w:after="140"/>
      </w:pPr>
      <w:r>
        <w:rPr>
          <w:rFonts w:ascii="Arial" w:cs="Arial" w:eastAsia="Arial" w:hAnsi="Arial"/>
          <w:sz w:val="20"/>
          <w:szCs w:val="20"/>
        </w:rPr>
        <w:t xml:space="preserve">The following table maps every active protocol on JLR-ENG-WS-047 to its corresponding OSI layer. Each layer entry includes the Protocol Data Unit (PDU), the specific protocols in use, and the corresponding TCP/IP model layer.</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200"/>
        <w:gridCol w:w="4160"/>
        <w:gridCol w:w="1800"/>
      </w:tblGrid>
      <w:tr>
        <w:tc>
          <w:tcPr>
            <w:tcW w:type="dxa" w:w="600"/>
            <w:tcBorders>
              <w:top w:val="single" w:color="1F2937" w:sz="1"/>
              <w:left w:val="single" w:color="1F2937" w:sz="1"/>
              <w:bottom w:val="single" w:color="1F2937" w:sz="1"/>
              <w:right w:val="single" w:color="1F2937" w:sz="1"/>
            </w:tcBorders>
            <w:shd w:fill="1F2937" w:val="clear"/>
            <w:tcMar>
              <w:top w:type="dxa" w:w="90"/>
              <w:left w:type="dxa" w:w="130"/>
              <w:bottom w:type="dxa" w:w="90"/>
              <w:right w:type="dxa" w:w="130"/>
            </w:tcMar>
          </w:tcPr>
          <w:p>
            <w:r>
              <w:rPr>
                <w:rFonts w:ascii="Arial" w:cs="Arial" w:eastAsia="Arial" w:hAnsi="Arial"/>
                <w:b/>
                <w:bCs/>
                <w:color w:val="FFFFFF"/>
                <w:sz w:val="18"/>
                <w:szCs w:val="18"/>
              </w:rPr>
              <w:t xml:space="preserve">#</w:t>
            </w:r>
          </w:p>
        </w:tc>
        <w:tc>
          <w:tcPr>
            <w:tcW w:type="dxa" w:w="1600"/>
            <w:tcBorders>
              <w:top w:val="single" w:color="1F2937" w:sz="1"/>
              <w:left w:val="single" w:color="1F2937" w:sz="1"/>
              <w:bottom w:val="single" w:color="1F2937" w:sz="1"/>
              <w:right w:val="single" w:color="1F2937" w:sz="1"/>
            </w:tcBorders>
            <w:shd w:fill="1F2937" w:val="clear"/>
            <w:tcMar>
              <w:top w:type="dxa" w:w="90"/>
              <w:left w:type="dxa" w:w="130"/>
              <w:bottom w:type="dxa" w:w="90"/>
              <w:right w:type="dxa" w:w="130"/>
            </w:tcMar>
          </w:tcPr>
          <w:p>
            <w:r>
              <w:rPr>
                <w:rFonts w:ascii="Arial" w:cs="Arial" w:eastAsia="Arial" w:hAnsi="Arial"/>
                <w:b/>
                <w:bCs/>
                <w:color w:val="FFFFFF"/>
                <w:sz w:val="18"/>
                <w:szCs w:val="18"/>
              </w:rPr>
              <w:t xml:space="preserve">OSI Layer</w:t>
            </w:r>
          </w:p>
        </w:tc>
        <w:tc>
          <w:tcPr>
            <w:tcW w:type="dxa" w:w="1200"/>
            <w:tcBorders>
              <w:top w:val="single" w:color="1F2937" w:sz="1"/>
              <w:left w:val="single" w:color="1F2937" w:sz="1"/>
              <w:bottom w:val="single" w:color="1F2937" w:sz="1"/>
              <w:right w:val="single" w:color="1F2937" w:sz="1"/>
            </w:tcBorders>
            <w:shd w:fill="1F2937" w:val="clear"/>
            <w:tcMar>
              <w:top w:type="dxa" w:w="90"/>
              <w:left w:type="dxa" w:w="130"/>
              <w:bottom w:type="dxa" w:w="90"/>
              <w:right w:type="dxa" w:w="130"/>
            </w:tcMar>
          </w:tcPr>
          <w:p>
            <w:r>
              <w:rPr>
                <w:rFonts w:ascii="Arial" w:cs="Arial" w:eastAsia="Arial" w:hAnsi="Arial"/>
                <w:b/>
                <w:bCs/>
                <w:color w:val="FFFFFF"/>
                <w:sz w:val="18"/>
                <w:szCs w:val="18"/>
              </w:rPr>
              <w:t xml:space="preserve">PDU</w:t>
            </w:r>
          </w:p>
        </w:tc>
        <w:tc>
          <w:tcPr>
            <w:tcW w:type="dxa" w:w="4160"/>
            <w:tcBorders>
              <w:top w:val="single" w:color="1F2937" w:sz="1"/>
              <w:left w:val="single" w:color="1F2937" w:sz="1"/>
              <w:bottom w:val="single" w:color="1F2937" w:sz="1"/>
              <w:right w:val="single" w:color="1F2937" w:sz="1"/>
            </w:tcBorders>
            <w:shd w:fill="1F2937" w:val="clear"/>
            <w:tcMar>
              <w:top w:type="dxa" w:w="90"/>
              <w:left w:type="dxa" w:w="130"/>
              <w:bottom w:type="dxa" w:w="90"/>
              <w:right w:type="dxa" w:w="130"/>
            </w:tcMar>
          </w:tcPr>
          <w:p>
            <w:r>
              <w:rPr>
                <w:rFonts w:ascii="Arial" w:cs="Arial" w:eastAsia="Arial" w:hAnsi="Arial"/>
                <w:b/>
                <w:bCs/>
                <w:color w:val="FFFFFF"/>
                <w:sz w:val="18"/>
                <w:szCs w:val="18"/>
              </w:rPr>
              <w:t xml:space="preserve">Protocols Active on JLR-ENG-WS-047</w:t>
            </w:r>
          </w:p>
        </w:tc>
        <w:tc>
          <w:tcPr>
            <w:tcW w:type="dxa" w:w="1800"/>
            <w:tcBorders>
              <w:top w:val="single" w:color="1F2937" w:sz="1"/>
              <w:left w:val="single" w:color="1F2937" w:sz="1"/>
              <w:bottom w:val="single" w:color="1F2937" w:sz="1"/>
              <w:right w:val="single" w:color="1F2937" w:sz="1"/>
            </w:tcBorders>
            <w:shd w:fill="1F2937" w:val="clear"/>
            <w:tcMar>
              <w:top w:type="dxa" w:w="90"/>
              <w:left w:type="dxa" w:w="130"/>
              <w:bottom w:type="dxa" w:w="90"/>
              <w:right w:type="dxa" w:w="130"/>
            </w:tcMar>
          </w:tcPr>
          <w:p>
            <w:r>
              <w:rPr>
                <w:rFonts w:ascii="Arial" w:cs="Arial" w:eastAsia="Arial" w:hAnsi="Arial"/>
                <w:b/>
                <w:bCs/>
                <w:color w:val="FFFFFF"/>
                <w:sz w:val="18"/>
                <w:szCs w:val="18"/>
              </w:rPr>
              <w:t xml:space="preserve">TCP/IP Layer</w:t>
            </w:r>
          </w:p>
        </w:tc>
      </w:tr>
      <w:tr>
        <w:tc>
          <w:tcPr>
            <w:tcW w:type="dxa" w:w="600"/>
            <w:tcBorders>
              <w:top w:val="single" w:color="CCCCCC" w:sz="1"/>
              <w:left w:val="single" w:color="CCCCCC" w:sz="1"/>
              <w:bottom w:val="single" w:color="CCCCCC" w:sz="1"/>
              <w:right w:val="single" w:color="CCCCCC" w:sz="1"/>
            </w:tcBorders>
            <w:shd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7</w:t>
            </w:r>
          </w:p>
        </w:tc>
        <w:tc>
          <w:tcPr>
            <w:tcW w:type="dxa" w:w="1600"/>
            <w:tcBorders>
              <w:top w:val="single" w:color="CCCCCC" w:sz="1"/>
              <w:left w:val="single" w:color="CCCCCC" w:sz="1"/>
              <w:bottom w:val="single" w:color="CCCCCC" w:sz="1"/>
              <w:right w:val="single" w:color="CCCCCC" w:sz="1"/>
            </w:tcBorders>
            <w:shd w:val="clear"/>
            <w:tcMar>
              <w:top w:type="dxa" w:w="80"/>
              <w:left w:type="dxa" w:w="110"/>
              <w:bottom w:type="dxa" w:w="80"/>
              <w:right w:type="dxa" w:w="110"/>
            </w:tcMar>
          </w:tcPr>
          <w:p>
            <w:r>
              <w:rPr>
                <w:rFonts w:ascii="Arial" w:cs="Arial" w:eastAsia="Arial" w:hAnsi="Arial"/>
                <w:b/>
                <w:bCs/>
                <w:sz w:val="18"/>
                <w:szCs w:val="18"/>
              </w:rPr>
              <w:t xml:space="preserve">Application</w:t>
            </w:r>
          </w:p>
        </w:tc>
        <w:tc>
          <w:tcPr>
            <w:tcW w:type="dxa" w:w="1200"/>
            <w:tcBorders>
              <w:top w:val="single" w:color="CCCCCC" w:sz="1"/>
              <w:left w:val="single" w:color="CCCCCC" w:sz="1"/>
              <w:bottom w:val="single" w:color="CCCCCC" w:sz="1"/>
              <w:right w:val="single" w:color="CCCCCC" w:sz="1"/>
            </w:tcBorders>
            <w:shd w:val="clear"/>
            <w:tcMar>
              <w:top w:type="dxa" w:w="80"/>
              <w:left w:type="dxa" w:w="100"/>
              <w:bottom w:type="dxa" w:w="80"/>
              <w:right w:type="dxa" w:w="100"/>
            </w:tcMar>
          </w:tcPr>
          <w:p>
            <w:pPr>
              <w:jc w:val="center"/>
            </w:pPr>
            <w:r>
              <w:rPr>
                <w:rFonts w:ascii="Arial" w:cs="Arial" w:eastAsia="Arial" w:hAnsi="Arial"/>
                <w:sz w:val="18"/>
                <w:szCs w:val="18"/>
              </w:rPr>
              <w:t xml:space="preserve">Data</w:t>
            </w:r>
          </w:p>
        </w:tc>
        <w:tc>
          <w:tcPr>
            <w:tcW w:type="dxa" w:w="4160"/>
            <w:tcBorders>
              <w:top w:val="single" w:color="CCCCCC" w:sz="1"/>
              <w:left w:val="single" w:color="CCCCCC" w:sz="1"/>
              <w:bottom w:val="single" w:color="CCCCCC" w:sz="1"/>
              <w:right w:val="single" w:color="CCCCCC" w:sz="1"/>
            </w:tcBorders>
            <w:shd w:fill="F5F6FA" w:val="clear"/>
            <w:tcMar>
              <w:top w:type="dxa" w:w="80"/>
              <w:left w:type="dxa" w:w="110"/>
              <w:bottom w:type="dxa" w:w="80"/>
              <w:right w:type="dxa" w:w="110"/>
            </w:tcMar>
          </w:tcPr>
          <w:p>
            <w:r>
              <w:rPr>
                <w:rFonts w:ascii="Arial" w:cs="Arial" w:eastAsia="Arial" w:hAnsi="Arial"/>
                <w:sz w:val="18"/>
                <w:szCs w:val="18"/>
              </w:rPr>
              <w:t xml:space="preserve">HTTPS (TLS 1.3), SMB 3.1.1 (encrypted), DNS over TLS (DoT), LDAPS (LDAP/TLS), SSH 2.0, SMTP/TLS, M365 REST APIs, CATIA PLM HTTPS, GitLab HTTPS, Kerberos (auth), NTP/NTS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sz w:val="18"/>
                <w:szCs w:val="18"/>
              </w:rPr>
              <w:t xml:space="preserve">Application</w:t>
            </w:r>
          </w:p>
        </w:tc>
      </w:tr>
      <w:tr>
        <w:tc>
          <w:tcPr>
            <w:tcW w:type="dxa" w:w="600"/>
            <w:tcBorders>
              <w:top w:val="single" w:color="CCCCCC" w:sz="1"/>
              <w:left w:val="single" w:color="CCCCCC" w:sz="1"/>
              <w:bottom w:val="single" w:color="CCCCCC" w:sz="1"/>
              <w:right w:val="single" w:color="CCCCCC" w:sz="1"/>
            </w:tcBorders>
            <w:shd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6</w:t>
            </w:r>
          </w:p>
        </w:tc>
        <w:tc>
          <w:tcPr>
            <w:tcW w:type="dxa" w:w="1600"/>
            <w:tcBorders>
              <w:top w:val="single" w:color="CCCCCC" w:sz="1"/>
              <w:left w:val="single" w:color="CCCCCC" w:sz="1"/>
              <w:bottom w:val="single" w:color="CCCCCC" w:sz="1"/>
              <w:right w:val="single" w:color="CCCCCC" w:sz="1"/>
            </w:tcBorders>
            <w:shd w:val="clear"/>
            <w:tcMar>
              <w:top w:type="dxa" w:w="80"/>
              <w:left w:type="dxa" w:w="110"/>
              <w:bottom w:type="dxa" w:w="80"/>
              <w:right w:type="dxa" w:w="110"/>
            </w:tcMar>
          </w:tcPr>
          <w:p>
            <w:r>
              <w:rPr>
                <w:rFonts w:ascii="Arial" w:cs="Arial" w:eastAsia="Arial" w:hAnsi="Arial"/>
                <w:b/>
                <w:bCs/>
                <w:sz w:val="18"/>
                <w:szCs w:val="18"/>
              </w:rPr>
              <w:t xml:space="preserve">Presentation</w:t>
            </w:r>
          </w:p>
        </w:tc>
        <w:tc>
          <w:tcPr>
            <w:tcW w:type="dxa" w:w="1200"/>
            <w:tcBorders>
              <w:top w:val="single" w:color="CCCCCC" w:sz="1"/>
              <w:left w:val="single" w:color="CCCCCC" w:sz="1"/>
              <w:bottom w:val="single" w:color="CCCCCC" w:sz="1"/>
              <w:right w:val="single" w:color="CCCCCC" w:sz="1"/>
            </w:tcBorders>
            <w:shd w:val="clear"/>
            <w:tcMar>
              <w:top w:type="dxa" w:w="80"/>
              <w:left w:type="dxa" w:w="100"/>
              <w:bottom w:type="dxa" w:w="80"/>
              <w:right w:type="dxa" w:w="100"/>
            </w:tcMar>
          </w:tcPr>
          <w:p>
            <w:pPr>
              <w:jc w:val="center"/>
            </w:pPr>
            <w:r>
              <w:rPr>
                <w:rFonts w:ascii="Arial" w:cs="Arial" w:eastAsia="Arial" w:hAnsi="Arial"/>
                <w:sz w:val="18"/>
                <w:szCs w:val="18"/>
              </w:rPr>
              <w:t xml:space="preserve">Data</w:t>
            </w:r>
          </w:p>
        </w:tc>
        <w:tc>
          <w:tcPr>
            <w:tcW w:type="dxa" w:w="4160"/>
            <w:tcBorders>
              <w:top w:val="single" w:color="CCCCCC" w:sz="1"/>
              <w:left w:val="single" w:color="CCCCCC" w:sz="1"/>
              <w:bottom w:val="single" w:color="CCCCCC" w:sz="1"/>
              <w:right w:val="single" w:color="CCCCCC" w:sz="1"/>
            </w:tcBorders>
            <w:shd w:fill="F5F6FA" w:val="clear"/>
            <w:tcMar>
              <w:top w:type="dxa" w:w="80"/>
              <w:left w:type="dxa" w:w="110"/>
              <w:bottom w:type="dxa" w:w="80"/>
              <w:right w:type="dxa" w:w="110"/>
            </w:tcMar>
          </w:tcPr>
          <w:p>
            <w:r>
              <w:rPr>
                <w:rFonts w:ascii="Arial" w:cs="Arial" w:eastAsia="Arial" w:hAnsi="Arial"/>
                <w:sz w:val="18"/>
                <w:szCs w:val="18"/>
              </w:rPr>
              <w:t xml:space="preserve">TLS 1.3 record layer (AES-256-GCM, ChaCha20-Poly1305), X.509 v3 certificate parsing, UTF-8/JSON/XML encoding, SMB signing (HMAC-SHA256), data compression (gzip/deflate within TLS)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sz w:val="18"/>
                <w:szCs w:val="18"/>
              </w:rPr>
              <w:t xml:space="preserve">Application</w:t>
            </w:r>
          </w:p>
        </w:tc>
      </w:tr>
      <w:tr>
        <w:tc>
          <w:tcPr>
            <w:tcW w:type="dxa" w:w="600"/>
            <w:tcBorders>
              <w:top w:val="single" w:color="CCCCCC" w:sz="1"/>
              <w:left w:val="single" w:color="CCCCCC" w:sz="1"/>
              <w:bottom w:val="single" w:color="CCCCCC" w:sz="1"/>
              <w:right w:val="single" w:color="CCCCCC" w:sz="1"/>
            </w:tcBorders>
            <w:shd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5</w:t>
            </w:r>
          </w:p>
        </w:tc>
        <w:tc>
          <w:tcPr>
            <w:tcW w:type="dxa" w:w="1600"/>
            <w:tcBorders>
              <w:top w:val="single" w:color="CCCCCC" w:sz="1"/>
              <w:left w:val="single" w:color="CCCCCC" w:sz="1"/>
              <w:bottom w:val="single" w:color="CCCCCC" w:sz="1"/>
              <w:right w:val="single" w:color="CCCCCC" w:sz="1"/>
            </w:tcBorders>
            <w:shd w:val="clear"/>
            <w:tcMar>
              <w:top w:type="dxa" w:w="80"/>
              <w:left w:type="dxa" w:w="110"/>
              <w:bottom w:type="dxa" w:w="80"/>
              <w:right w:type="dxa" w:w="110"/>
            </w:tcMar>
          </w:tcPr>
          <w:p>
            <w:r>
              <w:rPr>
                <w:rFonts w:ascii="Arial" w:cs="Arial" w:eastAsia="Arial" w:hAnsi="Arial"/>
                <w:b/>
                <w:bCs/>
                <w:sz w:val="18"/>
                <w:szCs w:val="18"/>
              </w:rPr>
              <w:t xml:space="preserve">Session</w:t>
            </w:r>
          </w:p>
        </w:tc>
        <w:tc>
          <w:tcPr>
            <w:tcW w:type="dxa" w:w="1200"/>
            <w:tcBorders>
              <w:top w:val="single" w:color="CCCCCC" w:sz="1"/>
              <w:left w:val="single" w:color="CCCCCC" w:sz="1"/>
              <w:bottom w:val="single" w:color="CCCCCC" w:sz="1"/>
              <w:right w:val="single" w:color="CCCCCC" w:sz="1"/>
            </w:tcBorders>
            <w:shd w:val="clear"/>
            <w:tcMar>
              <w:top w:type="dxa" w:w="80"/>
              <w:left w:type="dxa" w:w="100"/>
              <w:bottom w:type="dxa" w:w="80"/>
              <w:right w:type="dxa" w:w="100"/>
            </w:tcMar>
          </w:tcPr>
          <w:p>
            <w:pPr>
              <w:jc w:val="center"/>
            </w:pPr>
            <w:r>
              <w:rPr>
                <w:rFonts w:ascii="Arial" w:cs="Arial" w:eastAsia="Arial" w:hAnsi="Arial"/>
                <w:sz w:val="18"/>
                <w:szCs w:val="18"/>
              </w:rPr>
              <w:t xml:space="preserve">Data</w:t>
            </w:r>
          </w:p>
        </w:tc>
        <w:tc>
          <w:tcPr>
            <w:tcW w:type="dxa" w:w="4160"/>
            <w:tcBorders>
              <w:top w:val="single" w:color="CCCCCC" w:sz="1"/>
              <w:left w:val="single" w:color="CCCCCC" w:sz="1"/>
              <w:bottom w:val="single" w:color="CCCCCC" w:sz="1"/>
              <w:right w:val="single" w:color="CCCCCC" w:sz="1"/>
            </w:tcBorders>
            <w:shd w:fill="F5F6FA" w:val="clear"/>
            <w:tcMar>
              <w:top w:type="dxa" w:w="80"/>
              <w:left w:type="dxa" w:w="110"/>
              <w:bottom w:type="dxa" w:w="80"/>
              <w:right w:type="dxa" w:w="110"/>
            </w:tcMar>
          </w:tcPr>
          <w:p>
            <w:r>
              <w:rPr>
                <w:rFonts w:ascii="Arial" w:cs="Arial" w:eastAsia="Arial" w:hAnsi="Arial"/>
                <w:sz w:val="18"/>
                <w:szCs w:val="18"/>
              </w:rPr>
              <w:t xml:space="preserve">TLS 1.3 session tickets (0-RTT), Kerberos session tokens (TGT/ST), NTLM session negotiation (deprecated — disabled by GPO), SMB3 session establishment, NetBIOS Session Service (suppressed)</w:t>
            </w:r>
          </w:p>
        </w:tc>
        <w:tc>
          <w:tcPr>
            <w:tcW w:type="dxa" w:w="18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sz w:val="18"/>
                <w:szCs w:val="18"/>
              </w:rPr>
              <w:t xml:space="preserve">Application</w:t>
            </w:r>
          </w:p>
        </w:tc>
      </w:tr>
      <w:tr>
        <w:tc>
          <w:tcPr>
            <w:tcW w:type="dxa" w:w="600"/>
            <w:tcBorders>
              <w:top w:val="single" w:color="CCCCCC" w:sz="1"/>
              <w:left w:val="single" w:color="CCCCCC" w:sz="1"/>
              <w:bottom w:val="single" w:color="CCCCCC" w:sz="1"/>
              <w:right w:val="single" w:color="CCCCCC" w:sz="1"/>
            </w:tcBorders>
            <w:shd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4</w:t>
            </w:r>
          </w:p>
        </w:tc>
        <w:tc>
          <w:tcPr>
            <w:tcW w:type="dxa" w:w="1600"/>
            <w:tcBorders>
              <w:top w:val="single" w:color="CCCCCC" w:sz="1"/>
              <w:left w:val="single" w:color="CCCCCC" w:sz="1"/>
              <w:bottom w:val="single" w:color="CCCCCC" w:sz="1"/>
              <w:right w:val="single" w:color="CCCCCC" w:sz="1"/>
            </w:tcBorders>
            <w:shd w:val="clear"/>
            <w:tcMar>
              <w:top w:type="dxa" w:w="80"/>
              <w:left w:type="dxa" w:w="110"/>
              <w:bottom w:type="dxa" w:w="80"/>
              <w:right w:type="dxa" w:w="110"/>
            </w:tcMar>
          </w:tcPr>
          <w:p>
            <w:r>
              <w:rPr>
                <w:rFonts w:ascii="Arial" w:cs="Arial" w:eastAsia="Arial" w:hAnsi="Arial"/>
                <w:b/>
                <w:bCs/>
                <w:sz w:val="18"/>
                <w:szCs w:val="18"/>
              </w:rPr>
              <w:t xml:space="preserve">Transport</w:t>
            </w:r>
          </w:p>
        </w:tc>
        <w:tc>
          <w:tcPr>
            <w:tcW w:type="dxa" w:w="1200"/>
            <w:tcBorders>
              <w:top w:val="single" w:color="CCCCCC" w:sz="1"/>
              <w:left w:val="single" w:color="CCCCCC" w:sz="1"/>
              <w:bottom w:val="single" w:color="CCCCCC" w:sz="1"/>
              <w:right w:val="single" w:color="CCCCCC" w:sz="1"/>
            </w:tcBorders>
            <w:shd w:val="clear"/>
            <w:tcMar>
              <w:top w:type="dxa" w:w="80"/>
              <w:left w:type="dxa" w:w="100"/>
              <w:bottom w:type="dxa" w:w="80"/>
              <w:right w:type="dxa" w:w="100"/>
            </w:tcMar>
          </w:tcPr>
          <w:p>
            <w:pPr>
              <w:jc w:val="center"/>
            </w:pPr>
            <w:r>
              <w:rPr>
                <w:rFonts w:ascii="Arial" w:cs="Arial" w:eastAsia="Arial" w:hAnsi="Arial"/>
                <w:sz w:val="18"/>
                <w:szCs w:val="18"/>
              </w:rPr>
              <w:t xml:space="preserve">Segment / Datagram</w:t>
            </w:r>
          </w:p>
        </w:tc>
        <w:tc>
          <w:tcPr>
            <w:tcW w:type="dxa" w:w="4160"/>
            <w:tcBorders>
              <w:top w:val="single" w:color="CCCCCC" w:sz="1"/>
              <w:left w:val="single" w:color="CCCCCC" w:sz="1"/>
              <w:bottom w:val="single" w:color="CCCCCC" w:sz="1"/>
              <w:right w:val="single" w:color="CCCCCC" w:sz="1"/>
            </w:tcBorders>
            <w:shd w:fill="F5F6FA" w:val="clear"/>
            <w:tcMar>
              <w:top w:type="dxa" w:w="80"/>
              <w:left w:type="dxa" w:w="110"/>
              <w:bottom w:type="dxa" w:w="80"/>
              <w:right w:type="dxa" w:w="110"/>
            </w:tcMar>
          </w:tcPr>
          <w:p>
            <w:r>
              <w:rPr>
                <w:rFonts w:ascii="Arial" w:cs="Arial" w:eastAsia="Arial" w:hAnsi="Arial"/>
                <w:sz w:val="18"/>
                <w:szCs w:val="18"/>
              </w:rPr>
              <w:t xml:space="preserve">TCP (reliable: HTTPS, SMB, SSH, LDAPS, SMTP)  |  UDP (DNS, NTP, DTLS for media)  |  QUIC (HTTP/3 over UDP — M365 Teams)  |  TLS 1.3 on TCP/443, 636, 22, 587  |  TCP window scaling, SACK, selective ACK</w:t>
            </w:r>
          </w:p>
        </w:tc>
        <w:tc>
          <w:tcPr>
            <w:tcW w:type="dxa" w:w="18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sz w:val="18"/>
                <w:szCs w:val="18"/>
              </w:rPr>
              <w:t xml:space="preserve">Transport</w:t>
            </w:r>
          </w:p>
        </w:tc>
      </w:tr>
      <w:tr>
        <w:tc>
          <w:tcPr>
            <w:tcW w:type="dxa" w:w="600"/>
            <w:tcBorders>
              <w:top w:val="single" w:color="CCCCCC" w:sz="1"/>
              <w:left w:val="single" w:color="CCCCCC" w:sz="1"/>
              <w:bottom w:val="single" w:color="CCCCCC" w:sz="1"/>
              <w:right w:val="single" w:color="CCCCCC" w:sz="1"/>
            </w:tcBorders>
            <w:shd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5-cont</w:t>
            </w:r>
          </w:p>
        </w:tc>
        <w:tc>
          <w:tcPr>
            <w:tcW w:type="dxa" w:w="1600"/>
            <w:tcBorders>
              <w:top w:val="single" w:color="CCCCCC" w:sz="1"/>
              <w:left w:val="single" w:color="CCCCCC" w:sz="1"/>
              <w:bottom w:val="single" w:color="CCCCCC" w:sz="1"/>
              <w:right w:val="single" w:color="CCCCCC" w:sz="1"/>
            </w:tcBorders>
            <w:shd w:val="clear"/>
            <w:tcMar>
              <w:top w:type="dxa" w:w="80"/>
              <w:left w:type="dxa" w:w="110"/>
              <w:bottom w:type="dxa" w:w="80"/>
              <w:right w:type="dxa" w:w="110"/>
            </w:tcMar>
          </w:tcPr>
          <w:p>
            <w:r>
              <w:rPr>
                <w:rFonts w:ascii="Arial" w:cs="Arial" w:eastAsia="Arial" w:hAnsi="Arial"/>
                <w:b/>
                <w:bCs/>
                <w:sz w:val="18"/>
                <w:szCs w:val="18"/>
              </w:rPr>
              <w:t xml:space="preserve">—</w:t>
            </w:r>
          </w:p>
        </w:tc>
        <w:tc>
          <w:tcPr>
            <w:tcW w:type="dxa" w:w="1200"/>
            <w:tcBorders>
              <w:top w:val="single" w:color="CCCCCC" w:sz="1"/>
              <w:left w:val="single" w:color="CCCCCC" w:sz="1"/>
              <w:bottom w:val="single" w:color="CCCCCC" w:sz="1"/>
              <w:right w:val="single" w:color="CCCCCC" w:sz="1"/>
            </w:tcBorders>
            <w:shd w:val="clear"/>
            <w:tcMar>
              <w:top w:type="dxa" w:w="80"/>
              <w:left w:type="dxa" w:w="100"/>
              <w:bottom w:type="dxa" w:w="80"/>
              <w:right w:type="dxa" w:w="100"/>
            </w:tcMar>
          </w:tcPr>
          <w:p>
            <w:pPr>
              <w:jc w:val="center"/>
            </w:pPr>
            <w:r>
              <w:rPr>
                <w:rFonts w:ascii="Arial" w:cs="Arial" w:eastAsia="Arial" w:hAnsi="Arial"/>
                <w:sz w:val="18"/>
                <w:szCs w:val="18"/>
              </w:rPr>
              <w:t xml:space="preserve">—</w:t>
            </w:r>
          </w:p>
        </w:tc>
        <w:tc>
          <w:tcPr>
            <w:tcW w:type="dxa" w:w="4160"/>
            <w:tcBorders>
              <w:top w:val="single" w:color="CCCCCC" w:sz="1"/>
              <w:left w:val="single" w:color="CCCCCC" w:sz="1"/>
              <w:bottom w:val="single" w:color="CCCCCC" w:sz="1"/>
              <w:right w:val="single" w:color="CCCCCC" w:sz="1"/>
            </w:tcBorders>
            <w:shd w:fill="F5F6FA" w:val="clear"/>
            <w:tcMar>
              <w:top w:type="dxa" w:w="80"/>
              <w:left w:type="dxa" w:w="110"/>
              <w:bottom w:type="dxa" w:w="80"/>
              <w:right w:type="dxa" w:w="110"/>
            </w:tcMar>
          </w:tcPr>
          <w:p>
            <w:r>
              <w:rPr>
                <w:rFonts w:ascii="Arial" w:cs="Arial" w:eastAsia="Arial" w:hAnsi="Arial"/>
                <w:sz w:val="18"/>
                <w:szCs w:val="18"/>
              </w:rPr>
              <w:t xml:space="preserve">TCP port profile: Src ephemeral 49152–65535; Dst: 443 (HTTPS), 636 (LDAPS), 445 (SMB), 88 (Kerberos), 53 (DNS), 123 (NTP), 22 (SSH), 587 (SMTP)</w:t>
            </w:r>
          </w:p>
        </w:tc>
        <w:tc>
          <w:tcPr>
            <w:tcW w:type="dxa" w:w="18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sz w:val="18"/>
                <w:szCs w:val="18"/>
              </w:rPr>
              <w:t xml:space="preserve">—</w:t>
            </w:r>
          </w:p>
        </w:tc>
      </w:tr>
      <w:tr>
        <w:tc>
          <w:tcPr>
            <w:tcW w:type="dxa" w:w="600"/>
            <w:tcBorders>
              <w:top w:val="single" w:color="CCCCCC" w:sz="1"/>
              <w:left w:val="single" w:color="CCCCCC" w:sz="1"/>
              <w:bottom w:val="single" w:color="CCCCCC" w:sz="1"/>
              <w:right w:val="single" w:color="CCCCCC" w:sz="1"/>
            </w:tcBorders>
            <w:shd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3</w:t>
            </w:r>
          </w:p>
        </w:tc>
        <w:tc>
          <w:tcPr>
            <w:tcW w:type="dxa" w:w="1600"/>
            <w:tcBorders>
              <w:top w:val="single" w:color="CCCCCC" w:sz="1"/>
              <w:left w:val="single" w:color="CCCCCC" w:sz="1"/>
              <w:bottom w:val="single" w:color="CCCCCC" w:sz="1"/>
              <w:right w:val="single" w:color="CCCCCC" w:sz="1"/>
            </w:tcBorders>
            <w:shd w:val="clear"/>
            <w:tcMar>
              <w:top w:type="dxa" w:w="80"/>
              <w:left w:type="dxa" w:w="110"/>
              <w:bottom w:type="dxa" w:w="80"/>
              <w:right w:type="dxa" w:w="110"/>
            </w:tcMar>
          </w:tcPr>
          <w:p>
            <w:r>
              <w:rPr>
                <w:rFonts w:ascii="Arial" w:cs="Arial" w:eastAsia="Arial" w:hAnsi="Arial"/>
                <w:b/>
                <w:bCs/>
                <w:sz w:val="18"/>
                <w:szCs w:val="18"/>
              </w:rPr>
              <w:t xml:space="preserve">Network</w:t>
            </w:r>
          </w:p>
        </w:tc>
        <w:tc>
          <w:tcPr>
            <w:tcW w:type="dxa" w:w="1200"/>
            <w:tcBorders>
              <w:top w:val="single" w:color="CCCCCC" w:sz="1"/>
              <w:left w:val="single" w:color="CCCCCC" w:sz="1"/>
              <w:bottom w:val="single" w:color="CCCCCC" w:sz="1"/>
              <w:right w:val="single" w:color="CCCCCC" w:sz="1"/>
            </w:tcBorders>
            <w:shd w:val="clear"/>
            <w:tcMar>
              <w:top w:type="dxa" w:w="80"/>
              <w:left w:type="dxa" w:w="100"/>
              <w:bottom w:type="dxa" w:w="80"/>
              <w:right w:type="dxa" w:w="100"/>
            </w:tcMar>
          </w:tcPr>
          <w:p>
            <w:pPr>
              <w:jc w:val="center"/>
            </w:pPr>
            <w:r>
              <w:rPr>
                <w:rFonts w:ascii="Arial" w:cs="Arial" w:eastAsia="Arial" w:hAnsi="Arial"/>
                <w:sz w:val="18"/>
                <w:szCs w:val="18"/>
              </w:rPr>
              <w:t xml:space="preserve">Packet</w:t>
            </w:r>
          </w:p>
        </w:tc>
        <w:tc>
          <w:tcPr>
            <w:tcW w:type="dxa" w:w="4160"/>
            <w:tcBorders>
              <w:top w:val="single" w:color="CCCCCC" w:sz="1"/>
              <w:left w:val="single" w:color="CCCCCC" w:sz="1"/>
              <w:bottom w:val="single" w:color="CCCCCC" w:sz="1"/>
              <w:right w:val="single" w:color="CCCCCC" w:sz="1"/>
            </w:tcBorders>
            <w:shd w:fill="F5F6FA" w:val="clear"/>
            <w:tcMar>
              <w:top w:type="dxa" w:w="80"/>
              <w:left w:type="dxa" w:w="110"/>
              <w:bottom w:type="dxa" w:w="80"/>
              <w:right w:type="dxa" w:w="110"/>
            </w:tcMar>
          </w:tcPr>
          <w:p>
            <w:r>
              <w:rPr>
                <w:rFonts w:ascii="Arial" w:cs="Arial" w:eastAsia="Arial" w:hAnsi="Arial"/>
                <w:sz w:val="18"/>
                <w:szCs w:val="18"/>
              </w:rPr>
              <w:t xml:space="preserve">IPv4 (primary — 10.20.20.47/24)  |  IPv6 (link-local fe80::/10 — enterprise disabled by GPO)  |  ICMP v4 (limited by host-based firewall)  |  OSPF (passive — received from gateway only)  |  IP options: DSCP marking (EF for priority traffic)</w:t>
            </w:r>
          </w:p>
        </w:tc>
        <w:tc>
          <w:tcPr>
            <w:tcW w:type="dxa" w:w="18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sz w:val="18"/>
                <w:szCs w:val="18"/>
              </w:rPr>
              <w:t xml:space="preserve">Internet</w:t>
            </w:r>
          </w:p>
        </w:tc>
      </w:tr>
      <w:tr>
        <w:tc>
          <w:tcPr>
            <w:tcW w:type="dxa" w:w="600"/>
            <w:tcBorders>
              <w:top w:val="single" w:color="CCCCCC" w:sz="1"/>
              <w:left w:val="single" w:color="CCCCCC" w:sz="1"/>
              <w:bottom w:val="single" w:color="CCCCCC" w:sz="1"/>
              <w:right w:val="single" w:color="CCCCCC" w:sz="1"/>
            </w:tcBorders>
            <w:shd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w:t>
            </w:r>
          </w:p>
        </w:tc>
        <w:tc>
          <w:tcPr>
            <w:tcW w:type="dxa" w:w="1600"/>
            <w:tcBorders>
              <w:top w:val="single" w:color="CCCCCC" w:sz="1"/>
              <w:left w:val="single" w:color="CCCCCC" w:sz="1"/>
              <w:bottom w:val="single" w:color="CCCCCC" w:sz="1"/>
              <w:right w:val="single" w:color="CCCCCC" w:sz="1"/>
            </w:tcBorders>
            <w:shd w:val="clear"/>
            <w:tcMar>
              <w:top w:type="dxa" w:w="80"/>
              <w:left w:type="dxa" w:w="110"/>
              <w:bottom w:type="dxa" w:w="80"/>
              <w:right w:type="dxa" w:w="110"/>
            </w:tcMar>
          </w:tcPr>
          <w:p>
            <w:r>
              <w:rPr>
                <w:rFonts w:ascii="Arial" w:cs="Arial" w:eastAsia="Arial" w:hAnsi="Arial"/>
                <w:b/>
                <w:bCs/>
                <w:sz w:val="18"/>
                <w:szCs w:val="18"/>
              </w:rPr>
              <w:t xml:space="preserve">Data Link</w:t>
            </w:r>
          </w:p>
        </w:tc>
        <w:tc>
          <w:tcPr>
            <w:tcW w:type="dxa" w:w="1200"/>
            <w:tcBorders>
              <w:top w:val="single" w:color="CCCCCC" w:sz="1"/>
              <w:left w:val="single" w:color="CCCCCC" w:sz="1"/>
              <w:bottom w:val="single" w:color="CCCCCC" w:sz="1"/>
              <w:right w:val="single" w:color="CCCCCC" w:sz="1"/>
            </w:tcBorders>
            <w:shd w:val="clear"/>
            <w:tcMar>
              <w:top w:type="dxa" w:w="80"/>
              <w:left w:type="dxa" w:w="100"/>
              <w:bottom w:type="dxa" w:w="80"/>
              <w:right w:type="dxa" w:w="100"/>
            </w:tcMar>
          </w:tcPr>
          <w:p>
            <w:pPr>
              <w:jc w:val="center"/>
            </w:pPr>
            <w:r>
              <w:rPr>
                <w:rFonts w:ascii="Arial" w:cs="Arial" w:eastAsia="Arial" w:hAnsi="Arial"/>
                <w:sz w:val="18"/>
                <w:szCs w:val="18"/>
              </w:rPr>
              <w:t xml:space="preserve">Frame</w:t>
            </w:r>
          </w:p>
        </w:tc>
        <w:tc>
          <w:tcPr>
            <w:tcW w:type="dxa" w:w="4160"/>
            <w:tcBorders>
              <w:top w:val="single" w:color="CCCCCC" w:sz="1"/>
              <w:left w:val="single" w:color="CCCCCC" w:sz="1"/>
              <w:bottom w:val="single" w:color="CCCCCC" w:sz="1"/>
              <w:right w:val="single" w:color="CCCCCC" w:sz="1"/>
            </w:tcBorders>
            <w:shd w:fill="F5F6FA" w:val="clear"/>
            <w:tcMar>
              <w:top w:type="dxa" w:w="80"/>
              <w:left w:type="dxa" w:w="110"/>
              <w:bottom w:type="dxa" w:w="80"/>
              <w:right w:type="dxa" w:w="110"/>
            </w:tcMar>
          </w:tcPr>
          <w:p>
            <w:r>
              <w:rPr>
                <w:rFonts w:ascii="Arial" w:cs="Arial" w:eastAsia="Arial" w:hAnsi="Arial"/>
                <w:sz w:val="18"/>
                <w:szCs w:val="18"/>
              </w:rPr>
              <w:t xml:space="preserve">IEEE 802.3 Ethernet (2.5GbE — Intel I225-LM)  |  IEEE 802.1Q VLAN tagging (VLAN 20 — trunk to access switch)  |  IEEE 802.1X Port Authentication (EAP-TLS — certificate-based NAC)  |  ARP (IPv4 — monitored by Darktrace NDR)  |  LLC / MAC sublayers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sz w:val="18"/>
                <w:szCs w:val="18"/>
              </w:rPr>
              <w:t xml:space="preserve">Network Access</w:t>
            </w:r>
          </w:p>
        </w:tc>
      </w:tr>
      <w:tr>
        <w:tc>
          <w:tcPr>
            <w:tcW w:type="dxa" w:w="600"/>
            <w:tcBorders>
              <w:top w:val="single" w:color="CCCCCC" w:sz="1"/>
              <w:left w:val="single" w:color="CCCCCC" w:sz="1"/>
              <w:bottom w:val="single" w:color="CCCCCC" w:sz="1"/>
              <w:right w:val="single" w:color="CCCCCC" w:sz="1"/>
            </w:tcBorders>
            <w:shd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w:t>
            </w:r>
          </w:p>
        </w:tc>
        <w:tc>
          <w:tcPr>
            <w:tcW w:type="dxa" w:w="1600"/>
            <w:tcBorders>
              <w:top w:val="single" w:color="CCCCCC" w:sz="1"/>
              <w:left w:val="single" w:color="CCCCCC" w:sz="1"/>
              <w:bottom w:val="single" w:color="CCCCCC" w:sz="1"/>
              <w:right w:val="single" w:color="CCCCCC" w:sz="1"/>
            </w:tcBorders>
            <w:shd w:val="clear"/>
            <w:tcMar>
              <w:top w:type="dxa" w:w="80"/>
              <w:left w:type="dxa" w:w="110"/>
              <w:bottom w:type="dxa" w:w="80"/>
              <w:right w:type="dxa" w:w="110"/>
            </w:tcMar>
          </w:tcPr>
          <w:p>
            <w:r>
              <w:rPr>
                <w:rFonts w:ascii="Arial" w:cs="Arial" w:eastAsia="Arial" w:hAnsi="Arial"/>
                <w:b/>
                <w:bCs/>
                <w:sz w:val="18"/>
                <w:szCs w:val="18"/>
              </w:rPr>
              <w:t xml:space="preserve">Physical</w:t>
            </w:r>
          </w:p>
        </w:tc>
        <w:tc>
          <w:tcPr>
            <w:tcW w:type="dxa" w:w="1200"/>
            <w:tcBorders>
              <w:top w:val="single" w:color="CCCCCC" w:sz="1"/>
              <w:left w:val="single" w:color="CCCCCC" w:sz="1"/>
              <w:bottom w:val="single" w:color="CCCCCC" w:sz="1"/>
              <w:right w:val="single" w:color="CCCCCC" w:sz="1"/>
            </w:tcBorders>
            <w:shd w:val="clear"/>
            <w:tcMar>
              <w:top w:type="dxa" w:w="80"/>
              <w:left w:type="dxa" w:w="100"/>
              <w:bottom w:type="dxa" w:w="80"/>
              <w:right w:type="dxa" w:w="100"/>
            </w:tcMar>
          </w:tcPr>
          <w:p>
            <w:pPr>
              <w:jc w:val="center"/>
            </w:pPr>
            <w:r>
              <w:rPr>
                <w:rFonts w:ascii="Arial" w:cs="Arial" w:eastAsia="Arial" w:hAnsi="Arial"/>
                <w:sz w:val="18"/>
                <w:szCs w:val="18"/>
              </w:rPr>
              <w:t xml:space="preserve">Bits</w:t>
            </w:r>
          </w:p>
        </w:tc>
        <w:tc>
          <w:tcPr>
            <w:tcW w:type="dxa" w:w="4160"/>
            <w:tcBorders>
              <w:top w:val="single" w:color="CCCCCC" w:sz="1"/>
              <w:left w:val="single" w:color="CCCCCC" w:sz="1"/>
              <w:bottom w:val="single" w:color="CCCCCC" w:sz="1"/>
              <w:right w:val="single" w:color="CCCCCC" w:sz="1"/>
            </w:tcBorders>
            <w:shd w:fill="F5F6FA" w:val="clear"/>
            <w:tcMar>
              <w:top w:type="dxa" w:w="80"/>
              <w:left w:type="dxa" w:w="110"/>
              <w:bottom w:type="dxa" w:w="80"/>
              <w:right w:type="dxa" w:w="110"/>
            </w:tcMar>
          </w:tcPr>
          <w:p>
            <w:r>
              <w:rPr>
                <w:rFonts w:ascii="Arial" w:cs="Arial" w:eastAsia="Arial" w:hAnsi="Arial"/>
                <w:sz w:val="18"/>
                <w:szCs w:val="18"/>
              </w:rPr>
              <w:t xml:space="preserve">Cat6A UTP cabling (10GBASE-T capable — 2.5G active link)  |  RJ-45 connector  |  IEEE 802.3bz 2.5GBASE-T PHY  |  Auto-MDIX  |  Link state: Full-duplex 2500 Mbps  |  Physical port security: port disabled on access switch if 802.1X fails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sz w:val="18"/>
                <w:szCs w:val="18"/>
              </w:rPr>
              <w:t xml:space="preserve">Network Access</w:t>
            </w:r>
          </w:p>
        </w:tc>
      </w:tr>
    </w:tbl>
    <w:p>
      <w:pPr>
        <w:spacing w:after="140"/>
      </w:pPr>
    </w:p>
    <w:p>
      <w:pPr>
        <w:pStyle w:val="Heading2"/>
        <w:spacing w:after="120" w:before="300"/>
      </w:pPr>
      <w:r>
        <w:rPr>
          <w:rFonts w:ascii="Arial" w:cs="Arial" w:eastAsia="Arial" w:hAnsi="Arial"/>
          <w:b/>
          <w:bCs/>
          <w:color w:val="1B3A6B"/>
          <w:sz w:val="24"/>
          <w:szCs w:val="24"/>
        </w:rPr>
        <w:t xml:space="preserve">3.3 OSI Layer-by-Layer Security Control Mapping</w:t>
      </w:r>
    </w:p>
    <w:p>
      <w:pPr>
        <w:spacing w:after="140"/>
      </w:pPr>
      <w:r>
        <w:rPr>
          <w:rFonts w:ascii="Arial" w:cs="Arial" w:eastAsia="Arial" w:hAnsi="Arial"/>
          <w:sz w:val="20"/>
          <w:szCs w:val="20"/>
        </w:rPr>
        <w:t xml:space="preserve">The Trinity Project security model mandates that security controls be applied at every OSI layer. The following table documents the specific security control implemented at each layer for JLR-ENG-WS-047:</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560"/>
        <w:gridCol w:w="2940"/>
      </w:tblGrid>
      <w:tr>
        <w:tc>
          <w:tcPr>
            <w:tcW w:type="dxa" w:w="1600"/>
            <w:tcBorders>
              <w:top w:val="single" w:color="0D2240" w:sz="1"/>
              <w:left w:val="single" w:color="0D2240" w:sz="1"/>
              <w:bottom w:val="single" w:color="0D2240" w:sz="1"/>
              <w:right w:val="single" w:color="0D2240"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OSI Layer</w:t>
            </w:r>
          </w:p>
        </w:tc>
        <w:tc>
          <w:tcPr>
            <w:tcW w:type="dxa" w:w="1200"/>
            <w:tcBorders>
              <w:top w:val="single" w:color="0D2240" w:sz="1"/>
              <w:left w:val="single" w:color="0D2240" w:sz="1"/>
              <w:bottom w:val="single" w:color="0D2240" w:sz="1"/>
              <w:right w:val="single" w:color="0D2240"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Threat</w:t>
            </w:r>
          </w:p>
        </w:tc>
        <w:tc>
          <w:tcPr>
            <w:tcW w:type="dxa" w:w="3560"/>
            <w:tcBorders>
              <w:top w:val="single" w:color="0D2240" w:sz="1"/>
              <w:left w:val="single" w:color="0D2240" w:sz="1"/>
              <w:bottom w:val="single" w:color="0D2240" w:sz="1"/>
              <w:right w:val="single" w:color="0D2240"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Security Control</w:t>
            </w:r>
          </w:p>
        </w:tc>
        <w:tc>
          <w:tcPr>
            <w:tcW w:type="dxa" w:w="2980"/>
            <w:tcBorders>
              <w:top w:val="single" w:color="0D2240" w:sz="1"/>
              <w:left w:val="single" w:color="0D2240" w:sz="1"/>
              <w:bottom w:val="single" w:color="0D2240" w:sz="1"/>
              <w:right w:val="single" w:color="0D2240"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Protocol / Tool</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7 — Application</w:t>
            </w:r>
          </w:p>
        </w:tc>
        <w:tc>
          <w:tcPr>
            <w:tcW w:type="dxa" w:w="1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Phishing / malware delivery</w:t>
            </w:r>
          </w:p>
        </w:tc>
        <w:tc>
          <w:tcPr>
            <w:tcW w:type="dxa" w:w="35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Application control (allowlist); URL filtering; email sandboxing</w:t>
            </w:r>
          </w:p>
        </w:tc>
        <w:tc>
          <w:tcPr>
            <w:tcW w:type="dxa" w:w="298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CrowdStrike Falcon + M365 Defender for Endpoints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6 — Presentation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Weak cipher exploitation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TLS 1.3 only (TLS 1.0/1.1/1.2 disabled by GPO); strong cipher suites enforced</w:t>
            </w:r>
          </w:p>
        </w:tc>
        <w:tc>
          <w:tcPr>
            <w:tcW w:type="dxa" w:w="29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AES-256-GCM, ChaCha20-Poly1305; X.509 v3 certs</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5 — Session</w:t>
            </w:r>
          </w:p>
        </w:tc>
        <w:tc>
          <w:tcPr>
            <w:tcW w:type="dxa" w:w="1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Session hijacking / token theft</w:t>
            </w:r>
          </w:p>
        </w:tc>
        <w:tc>
          <w:tcPr>
            <w:tcW w:type="dxa" w:w="35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Kerberos ticket lifetime: 8h; no NTLM (disabled); TLS session resumption limited</w:t>
            </w:r>
          </w:p>
        </w:tc>
        <w:tc>
          <w:tcPr>
            <w:tcW w:type="dxa" w:w="298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GPO: Network security LAN manager + Kerberos policy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4 — Transport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Port scanning / TCP hijack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Host-based Windows Firewall: default-deny inbound; CrowdStrike network events</w:t>
            </w:r>
          </w:p>
        </w:tc>
        <w:tc>
          <w:tcPr>
            <w:tcW w:type="dxa" w:w="29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Windows Defender Firewall (advanced) + EDR monitoring</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3 — Network</w:t>
            </w:r>
          </w:p>
        </w:tc>
        <w:tc>
          <w:tcPr>
            <w:tcW w:type="dxa" w:w="1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IP spoofing / ICMP attacks</w:t>
            </w:r>
          </w:p>
        </w:tc>
        <w:tc>
          <w:tcPr>
            <w:tcW w:type="dxa" w:w="35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uRPF check at VLAN 20 gateway; ICMP rate-limited; DSCP marking enforced</w:t>
            </w:r>
          </w:p>
        </w:tc>
        <w:tc>
          <w:tcPr>
            <w:tcW w:type="dxa" w:w="298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Palo Alto NGFW Zone Protection + VLAN 20 SVI policies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2 — Data Link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ARP spoofing / rogue device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802.1X EAP-TLS mandatory; Dynamic ARP Inspection (DAI); port security on switch</w:t>
            </w:r>
          </w:p>
        </w:tc>
        <w:tc>
          <w:tcPr>
            <w:tcW w:type="dxa" w:w="29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Cisco ISE NAC + Cisco Catalyst switch DAI + DHCP snooping</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1 — Physical</w:t>
            </w:r>
          </w:p>
        </w:tc>
        <w:tc>
          <w:tcPr>
            <w:tcW w:type="dxa" w:w="1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Unauthorized physical access</w:t>
            </w:r>
          </w:p>
        </w:tc>
        <w:tc>
          <w:tcPr>
            <w:tcW w:type="dxa" w:w="35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Port disabled if 802.1X fails; locked server room; asset tagged; cable locked</w:t>
            </w:r>
          </w:p>
        </w:tc>
        <w:tc>
          <w:tcPr>
            <w:tcW w:type="dxa" w:w="298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Cisco Catalyst port shutdown on 802.1X failure</w:t>
            </w:r>
          </w:p>
        </w:tc>
      </w:tr>
    </w:tbl>
    <w:p>
      <w:pPr>
        <w:spacing w:after="140"/>
      </w:pPr>
    </w:p>
    <w:p>
      <w:r>
        <w:br w:type="page"/>
      </w:r>
    </w:p>
    <w:p>
      <w:pPr>
        <w:pStyle w:val="Heading1"/>
        <w:pBdr>
          <w:bottom w:val="single" w:color="0D2240" w:sz="10" w:space="4"/>
        </w:pBdr>
        <w:spacing w:after="160" w:before="440"/>
      </w:pPr>
      <w:r>
        <w:rPr>
          <w:rFonts w:ascii="Arial" w:cs="Arial" w:eastAsia="Arial" w:hAnsi="Arial"/>
          <w:b/>
          <w:bCs/>
          <w:color w:val="0D2240"/>
          <w:sz w:val="30"/>
          <w:szCs w:val="30"/>
        </w:rPr>
        <w:t xml:space="preserve">4. TCP/IP Model — JLR-ENG-WS-047 Protocol Mapping</w:t>
      </w:r>
    </w:p>
    <w:p>
      <w:pPr>
        <w:pStyle w:val="Heading2"/>
        <w:spacing w:after="120" w:before="300"/>
      </w:pPr>
      <w:r>
        <w:rPr>
          <w:rFonts w:ascii="Arial" w:cs="Arial" w:eastAsia="Arial" w:hAnsi="Arial"/>
          <w:b/>
          <w:bCs/>
          <w:color w:val="1B3A6B"/>
          <w:sz w:val="24"/>
          <w:szCs w:val="24"/>
        </w:rPr>
        <w:t xml:space="preserve">4.1 TCP/IP Four-Layer Model</w:t>
      </w:r>
    </w:p>
    <w:p>
      <w:pPr>
        <w:spacing w:after="140"/>
      </w:pPr>
      <w:r>
        <w:rPr>
          <w:rFonts w:ascii="Arial" w:cs="Arial" w:eastAsia="Arial" w:hAnsi="Arial"/>
          <w:sz w:val="20"/>
          <w:szCs w:val="20"/>
        </w:rPr>
        <w:t xml:space="preserve">The TCP/IP model is the operational protocol stack that governs actual network communication on JLR-ENG-WS-047 and across all Trinity Project networks. While the OSI model provides the theoretical seven-layer reference framework, the TCP/IP model is what is implemented in the device's network stack, the operating system, and every application that communicates over the network.</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560"/>
        <w:gridCol w:w="2400"/>
      </w:tblGrid>
      <w:tr>
        <w:tc>
          <w:tcPr>
            <w:tcW w:type="dxa" w:w="600"/>
            <w:tcBorders>
              <w:top w:val="single" w:color="1F2937" w:sz="1"/>
              <w:left w:val="single" w:color="1F2937" w:sz="1"/>
              <w:bottom w:val="single" w:color="1F2937" w:sz="1"/>
              <w:right w:val="single" w:color="1F2937" w:sz="1"/>
            </w:tcBorders>
            <w:shd w:fill="1F2937" w:val="clear"/>
            <w:tcMar>
              <w:top w:type="dxa" w:w="90"/>
              <w:left w:type="dxa" w:w="130"/>
              <w:bottom w:type="dxa" w:w="90"/>
              <w:right w:type="dxa" w:w="130"/>
            </w:tcMar>
          </w:tcPr>
          <w:p>
            <w:r>
              <w:rPr>
                <w:rFonts w:ascii="Arial" w:cs="Arial" w:eastAsia="Arial" w:hAnsi="Arial"/>
                <w:b/>
                <w:bCs/>
                <w:color w:val="FFFFFF"/>
                <w:sz w:val="18"/>
                <w:szCs w:val="18"/>
              </w:rPr>
              <w:t xml:space="preserve">#</w:t>
            </w:r>
          </w:p>
        </w:tc>
        <w:tc>
          <w:tcPr>
            <w:tcW w:type="dxa" w:w="1800"/>
            <w:tcBorders>
              <w:top w:val="single" w:color="1F2937" w:sz="1"/>
              <w:left w:val="single" w:color="1F2937" w:sz="1"/>
              <w:bottom w:val="single" w:color="1F2937" w:sz="1"/>
              <w:right w:val="single" w:color="1F2937" w:sz="1"/>
            </w:tcBorders>
            <w:shd w:fill="1F2937" w:val="clear"/>
            <w:tcMar>
              <w:top w:type="dxa" w:w="90"/>
              <w:left w:type="dxa" w:w="130"/>
              <w:bottom w:type="dxa" w:w="90"/>
              <w:right w:type="dxa" w:w="130"/>
            </w:tcMar>
          </w:tcPr>
          <w:p>
            <w:r>
              <w:rPr>
                <w:rFonts w:ascii="Arial" w:cs="Arial" w:eastAsia="Arial" w:hAnsi="Arial"/>
                <w:b/>
                <w:bCs/>
                <w:color w:val="FFFFFF"/>
                <w:sz w:val="18"/>
                <w:szCs w:val="18"/>
              </w:rPr>
              <w:t xml:space="preserve">TCP/IP Layer</w:t>
            </w:r>
          </w:p>
        </w:tc>
        <w:tc>
          <w:tcPr>
            <w:tcW w:type="dxa" w:w="4560"/>
            <w:tcBorders>
              <w:top w:val="single" w:color="1F2937" w:sz="1"/>
              <w:left w:val="single" w:color="1F2937" w:sz="1"/>
              <w:bottom w:val="single" w:color="1F2937" w:sz="1"/>
              <w:right w:val="single" w:color="1F2937" w:sz="1"/>
            </w:tcBorders>
            <w:shd w:fill="1F2937" w:val="clear"/>
            <w:tcMar>
              <w:top w:type="dxa" w:w="90"/>
              <w:left w:type="dxa" w:w="130"/>
              <w:bottom w:type="dxa" w:w="90"/>
              <w:right w:type="dxa" w:w="130"/>
            </w:tcMar>
          </w:tcPr>
          <w:p>
            <w:r>
              <w:rPr>
                <w:rFonts w:ascii="Arial" w:cs="Arial" w:eastAsia="Arial" w:hAnsi="Arial"/>
                <w:b/>
                <w:bCs/>
                <w:color w:val="FFFFFF"/>
                <w:sz w:val="18"/>
                <w:szCs w:val="18"/>
              </w:rPr>
              <w:t xml:space="preserve">Protocols — JLR-ENG-WS-047</w:t>
            </w:r>
          </w:p>
        </w:tc>
        <w:tc>
          <w:tcPr>
            <w:tcW w:type="dxa" w:w="2400"/>
            <w:tcBorders>
              <w:top w:val="single" w:color="1F2937" w:sz="1"/>
              <w:left w:val="single" w:color="1F2937" w:sz="1"/>
              <w:bottom w:val="single" w:color="1F2937" w:sz="1"/>
              <w:right w:val="single" w:color="1F2937" w:sz="1"/>
            </w:tcBorders>
            <w:shd w:fill="1F2937" w:val="clear"/>
            <w:tcMar>
              <w:top w:type="dxa" w:w="90"/>
              <w:left w:type="dxa" w:w="130"/>
              <w:bottom w:type="dxa" w:w="90"/>
              <w:right w:type="dxa" w:w="130"/>
            </w:tcMar>
          </w:tcPr>
          <w:p>
            <w:r>
              <w:rPr>
                <w:rFonts w:ascii="Arial" w:cs="Arial" w:eastAsia="Arial" w:hAnsi="Arial"/>
                <w:b/>
                <w:bCs/>
                <w:color w:val="FFFFFF"/>
                <w:sz w:val="18"/>
                <w:szCs w:val="18"/>
              </w:rPr>
              <w:t xml:space="preserve">PDU</w:t>
            </w:r>
          </w:p>
        </w:tc>
      </w:tr>
      <w:tr>
        <w:tc>
          <w:tcPr>
            <w:tcW w:type="dxa" w:w="600"/>
            <w:tcBorders>
              <w:top w:val="single" w:color="1D4ED8" w:sz="1"/>
              <w:left w:val="single" w:color="1D4ED8" w:sz="1"/>
              <w:bottom w:val="single" w:color="1D4ED8" w:sz="1"/>
              <w:right w:val="single" w:color="1D4ED8" w:sz="1"/>
            </w:tcBorders>
            <w:shd w:fill="1D4ED8"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4</w:t>
            </w:r>
          </w:p>
        </w:tc>
        <w:tc>
          <w:tcPr>
            <w:tcW w:type="dxa" w:w="1800"/>
            <w:tcBorders>
              <w:top w:val="single" w:color="1D4ED8" w:sz="1"/>
              <w:left w:val="single" w:color="1D4ED8" w:sz="1"/>
              <w:bottom w:val="single" w:color="1D4ED8" w:sz="1"/>
              <w:right w:val="single" w:color="1D4ED8" w:sz="1"/>
            </w:tcBorders>
            <w:shd w:fill="DBEAFE" w:val="clear"/>
            <w:tcMar>
              <w:top w:type="dxa" w:w="80"/>
              <w:left w:type="dxa" w:w="110"/>
              <w:bottom w:type="dxa" w:w="80"/>
              <w:right w:type="dxa" w:w="110"/>
            </w:tcMar>
          </w:tcPr>
          <w:p>
            <w:r>
              <w:rPr>
                <w:rFonts w:ascii="Arial" w:cs="Arial" w:eastAsia="Arial" w:hAnsi="Arial"/>
                <w:b/>
                <w:bCs/>
                <w:color w:val="1D4ED8"/>
                <w:sz w:val="18"/>
                <w:szCs w:val="18"/>
              </w:rPr>
              <w:t xml:space="preserve">Application</w:t>
            </w:r>
          </w:p>
        </w:tc>
        <w:tc>
          <w:tcPr>
            <w:tcW w:type="dxa" w:w="4560"/>
            <w:tcBorders>
              <w:top w:val="single" w:color="CCCCCC" w:sz="1"/>
              <w:left w:val="single" w:color="CCCCCC" w:sz="1"/>
              <w:bottom w:val="single" w:color="CCCCCC" w:sz="1"/>
              <w:right w:val="single" w:color="CCCCCC" w:sz="1"/>
            </w:tcBorders>
            <w:shd w:fill="F5F6FA" w:val="clear"/>
            <w:tcMar>
              <w:top w:type="dxa" w:w="80"/>
              <w:left w:type="dxa" w:w="110"/>
              <w:bottom w:type="dxa" w:w="80"/>
              <w:right w:type="dxa" w:w="110"/>
            </w:tcMar>
          </w:tcPr>
          <w:p>
            <w:r>
              <w:rPr>
                <w:rFonts w:ascii="Arial" w:cs="Arial" w:eastAsia="Arial" w:hAnsi="Arial"/>
                <w:sz w:val="18"/>
                <w:szCs w:val="18"/>
              </w:rPr>
              <w:t xml:space="preserve">HTTPS (TLS 1.3 + HTTP/2 and HTTP/3/QUIC)  |  SMB 3.1.1  |  DNS-over-TLS (DoT)  |  Kerberos v5  |  LDAPS  |  SSH 2.0  |  NTS (Network Time Security — NTP secured)  |  CATIA PLM API (HTTPS)  |  GitLab HTTPS  |  M365 REST API  |  CrowdStrike Falcon sensor (HTTPS/443 to cloud)</w:t>
            </w:r>
          </w:p>
        </w:tc>
        <w:tc>
          <w:tcPr>
            <w:tcW w:type="dxa" w:w="2400"/>
            <w:tcBorders>
              <w:top w:val="single" w:color="CCCCCC" w:sz="1"/>
              <w:left w:val="single" w:color="CCCCCC" w:sz="1"/>
              <w:bottom w:val="single" w:color="CCCCCC" w:sz="1"/>
              <w:right w:val="single" w:color="CCCCCC" w:sz="1"/>
            </w:tcBorders>
            <w:shd w:fill="DBEAFE" w:val="clear"/>
            <w:tcMar>
              <w:top w:type="dxa" w:w="80"/>
              <w:left w:type="dxa" w:w="110"/>
              <w:bottom w:type="dxa" w:w="80"/>
              <w:right w:type="dxa" w:w="110"/>
            </w:tcMar>
          </w:tcPr>
          <w:p>
            <w:r>
              <w:rPr>
                <w:rFonts w:ascii="Arial" w:cs="Arial" w:eastAsia="Arial" w:hAnsi="Arial"/>
                <w:sz w:val="18"/>
                <w:szCs w:val="18"/>
              </w:rPr>
              <w:t xml:space="preserve">Messages / Data</w:t>
            </w:r>
          </w:p>
        </w:tc>
      </w:tr>
      <w:tr>
        <w:tc>
          <w:tcPr>
            <w:tcW w:type="dxa" w:w="600"/>
            <w:tcBorders>
              <w:top w:val="single" w:color="0369A1" w:sz="1"/>
              <w:left w:val="single" w:color="0369A1" w:sz="1"/>
              <w:bottom w:val="single" w:color="0369A1" w:sz="1"/>
              <w:right w:val="single" w:color="0369A1" w:sz="1"/>
            </w:tcBorders>
            <w:shd w:fill="0369A1"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3</w:t>
            </w:r>
          </w:p>
        </w:tc>
        <w:tc>
          <w:tcPr>
            <w:tcW w:type="dxa" w:w="1800"/>
            <w:tcBorders>
              <w:top w:val="single" w:color="0369A1" w:sz="1"/>
              <w:left w:val="single" w:color="0369A1" w:sz="1"/>
              <w:bottom w:val="single" w:color="0369A1" w:sz="1"/>
              <w:right w:val="single" w:color="0369A1" w:sz="1"/>
            </w:tcBorders>
            <w:shd w:fill="E0F2FE" w:val="clear"/>
            <w:tcMar>
              <w:top w:type="dxa" w:w="80"/>
              <w:left w:type="dxa" w:w="110"/>
              <w:bottom w:type="dxa" w:w="80"/>
              <w:right w:type="dxa" w:w="110"/>
            </w:tcMar>
          </w:tcPr>
          <w:p>
            <w:r>
              <w:rPr>
                <w:rFonts w:ascii="Arial" w:cs="Arial" w:eastAsia="Arial" w:hAnsi="Arial"/>
                <w:b/>
                <w:bCs/>
                <w:color w:val="0369A1"/>
                <w:sz w:val="18"/>
                <w:szCs w:val="18"/>
              </w:rPr>
              <w:t xml:space="preserve">Transport</w:t>
            </w:r>
          </w:p>
        </w:tc>
        <w:tc>
          <w:tcPr>
            <w:tcW w:type="dxa" w:w="4560"/>
            <w:tcBorders>
              <w:top w:val="single" w:color="CCCCCC" w:sz="1"/>
              <w:left w:val="single" w:color="CCCCCC" w:sz="1"/>
              <w:bottom w:val="single" w:color="CCCCCC" w:sz="1"/>
              <w:right w:val="single" w:color="CCCCCC" w:sz="1"/>
            </w:tcBorders>
            <w:shd w:fill="F5F6FA" w:val="clear"/>
            <w:tcMar>
              <w:top w:type="dxa" w:w="80"/>
              <w:left w:type="dxa" w:w="110"/>
              <w:bottom w:type="dxa" w:w="80"/>
              <w:right w:type="dxa" w:w="110"/>
            </w:tcMar>
          </w:tcPr>
          <w:p>
            <w:r>
              <w:rPr>
                <w:rFonts w:ascii="Arial" w:cs="Arial" w:eastAsia="Arial" w:hAnsi="Arial"/>
                <w:sz w:val="18"/>
                <w:szCs w:val="18"/>
              </w:rPr>
              <w:t xml:space="preserve">TCP — reliable, ordered, error-checked (primary for all application protocols)  |  UDP — stateless (DNS, NTP, DTLS-SRTP for Teams media)  |  QUIC — UDP-based (HTTP/3, M365 Teams)  |  TLS 1.3 handshake overlaps Transport + Application  |  TCP Fast Open (TFO) — enabled for HTTPS  |  Explicit Congestion Notification (ECN)</w:t>
            </w:r>
          </w:p>
        </w:tc>
        <w:tc>
          <w:tcPr>
            <w:tcW w:type="dxa" w:w="2400"/>
            <w:tcBorders>
              <w:top w:val="single" w:color="CCCCCC" w:sz="1"/>
              <w:left w:val="single" w:color="CCCCCC" w:sz="1"/>
              <w:bottom w:val="single" w:color="CCCCCC" w:sz="1"/>
              <w:right w:val="single" w:color="CCCCCC" w:sz="1"/>
            </w:tcBorders>
            <w:shd w:fill="E0F2FE" w:val="clear"/>
            <w:tcMar>
              <w:top w:type="dxa" w:w="80"/>
              <w:left w:type="dxa" w:w="110"/>
              <w:bottom w:type="dxa" w:w="80"/>
              <w:right w:type="dxa" w:w="110"/>
            </w:tcMar>
          </w:tcPr>
          <w:p>
            <w:r>
              <w:rPr>
                <w:rFonts w:ascii="Arial" w:cs="Arial" w:eastAsia="Arial" w:hAnsi="Arial"/>
                <w:sz w:val="18"/>
                <w:szCs w:val="18"/>
              </w:rPr>
              <w:t xml:space="preserve">Segment (TCP) / Datagram (UDP)</w:t>
            </w:r>
          </w:p>
        </w:tc>
      </w:tr>
      <w:tr>
        <w:tc>
          <w:tcPr>
            <w:tcW w:type="dxa" w:w="600"/>
            <w:tcBorders>
              <w:top w:val="single" w:color="15803D" w:sz="1"/>
              <w:left w:val="single" w:color="15803D" w:sz="1"/>
              <w:bottom w:val="single" w:color="15803D" w:sz="1"/>
              <w:right w:val="single" w:color="15803D" w:sz="1"/>
            </w:tcBorders>
            <w:shd w:fill="15803D"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w:t>
            </w:r>
          </w:p>
        </w:tc>
        <w:tc>
          <w:tcPr>
            <w:tcW w:type="dxa" w:w="1800"/>
            <w:tcBorders>
              <w:top w:val="single" w:color="15803D" w:sz="1"/>
              <w:left w:val="single" w:color="15803D" w:sz="1"/>
              <w:bottom w:val="single" w:color="15803D" w:sz="1"/>
              <w:right w:val="single" w:color="15803D" w:sz="1"/>
            </w:tcBorders>
            <w:shd w:fill="DCFCE7" w:val="clear"/>
            <w:tcMar>
              <w:top w:type="dxa" w:w="80"/>
              <w:left w:type="dxa" w:w="110"/>
              <w:bottom w:type="dxa" w:w="80"/>
              <w:right w:type="dxa" w:w="110"/>
            </w:tcMar>
          </w:tcPr>
          <w:p>
            <w:r>
              <w:rPr>
                <w:rFonts w:ascii="Arial" w:cs="Arial" w:eastAsia="Arial" w:hAnsi="Arial"/>
                <w:b/>
                <w:bCs/>
                <w:color w:val="15803D"/>
                <w:sz w:val="18"/>
                <w:szCs w:val="18"/>
              </w:rPr>
              <w:t xml:space="preserve">Internet</w:t>
            </w:r>
          </w:p>
        </w:tc>
        <w:tc>
          <w:tcPr>
            <w:tcW w:type="dxa" w:w="4560"/>
            <w:tcBorders>
              <w:top w:val="single" w:color="CCCCCC" w:sz="1"/>
              <w:left w:val="single" w:color="CCCCCC" w:sz="1"/>
              <w:bottom w:val="single" w:color="CCCCCC" w:sz="1"/>
              <w:right w:val="single" w:color="CCCCCC" w:sz="1"/>
            </w:tcBorders>
            <w:shd w:fill="F5F6FA" w:val="clear"/>
            <w:tcMar>
              <w:top w:type="dxa" w:w="80"/>
              <w:left w:type="dxa" w:w="110"/>
              <w:bottom w:type="dxa" w:w="80"/>
              <w:right w:type="dxa" w:w="110"/>
            </w:tcMar>
          </w:tcPr>
          <w:p>
            <w:r>
              <w:rPr>
                <w:rFonts w:ascii="Arial" w:cs="Arial" w:eastAsia="Arial" w:hAnsi="Arial"/>
                <w:sz w:val="18"/>
                <w:szCs w:val="18"/>
              </w:rPr>
              <w:t xml:space="preserve">IPv4 — primary addressing (10.20.20.47/24)  |  ICMP v4 — diagnostic (rate-limited by firewall)  |  ARP — IPv4 to MAC resolution (monitored by DAI)  |  OSPF — routing updates received from gateway (passive host)  |  DSCP / DiffServ — QoS marking (EF = 46 for priority traffic, CS1 = 8 for background)  |  IP fragmentation: MTU 1500 (Path MTU Discovery enabled)</w:t>
            </w:r>
          </w:p>
        </w:tc>
        <w:tc>
          <w:tcPr>
            <w:tcW w:type="dxa" w:w="2400"/>
            <w:tcBorders>
              <w:top w:val="single" w:color="CCCCCC" w:sz="1"/>
              <w:left w:val="single" w:color="CCCCCC" w:sz="1"/>
              <w:bottom w:val="single" w:color="CCCCCC" w:sz="1"/>
              <w:right w:val="single" w:color="CCCCCC" w:sz="1"/>
            </w:tcBorders>
            <w:shd w:fill="DCFCE7" w:val="clear"/>
            <w:tcMar>
              <w:top w:type="dxa" w:w="80"/>
              <w:left w:type="dxa" w:w="110"/>
              <w:bottom w:type="dxa" w:w="80"/>
              <w:right w:type="dxa" w:w="110"/>
            </w:tcMar>
          </w:tcPr>
          <w:p>
            <w:r>
              <w:rPr>
                <w:rFonts w:ascii="Arial" w:cs="Arial" w:eastAsia="Arial" w:hAnsi="Arial"/>
                <w:sz w:val="18"/>
                <w:szCs w:val="18"/>
              </w:rPr>
              <w:t xml:space="preserve">Packet</w:t>
            </w:r>
          </w:p>
        </w:tc>
      </w:tr>
      <w:tr>
        <w:tc>
          <w:tcPr>
            <w:tcW w:type="dxa" w:w="600"/>
            <w:tcBorders>
              <w:top w:val="single" w:color="B91C1C" w:sz="1"/>
              <w:left w:val="single" w:color="B91C1C" w:sz="1"/>
              <w:bottom w:val="single" w:color="B91C1C" w:sz="1"/>
              <w:right w:val="single" w:color="B91C1C" w:sz="1"/>
            </w:tcBorders>
            <w:shd w:fill="B91C1C"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w:t>
            </w:r>
          </w:p>
        </w:tc>
        <w:tc>
          <w:tcPr>
            <w:tcW w:type="dxa" w:w="1800"/>
            <w:tcBorders>
              <w:top w:val="single" w:color="B91C1C" w:sz="1"/>
              <w:left w:val="single" w:color="B91C1C" w:sz="1"/>
              <w:bottom w:val="single" w:color="B91C1C" w:sz="1"/>
              <w:right w:val="single" w:color="B91C1C" w:sz="1"/>
            </w:tcBorders>
            <w:shd w:fill="FEE2E2" w:val="clear"/>
            <w:tcMar>
              <w:top w:type="dxa" w:w="80"/>
              <w:left w:type="dxa" w:w="110"/>
              <w:bottom w:type="dxa" w:w="80"/>
              <w:right w:type="dxa" w:w="110"/>
            </w:tcMar>
          </w:tcPr>
          <w:p>
            <w:r>
              <w:rPr>
                <w:rFonts w:ascii="Arial" w:cs="Arial" w:eastAsia="Arial" w:hAnsi="Arial"/>
                <w:b/>
                <w:bCs/>
                <w:color w:val="B91C1C"/>
                <w:sz w:val="18"/>
                <w:szCs w:val="18"/>
              </w:rPr>
              <w:t xml:space="preserve">Network Access</w:t>
            </w:r>
          </w:p>
        </w:tc>
        <w:tc>
          <w:tcPr>
            <w:tcW w:type="dxa" w:w="4560"/>
            <w:tcBorders>
              <w:top w:val="single" w:color="CCCCCC" w:sz="1"/>
              <w:left w:val="single" w:color="CCCCCC" w:sz="1"/>
              <w:bottom w:val="single" w:color="CCCCCC" w:sz="1"/>
              <w:right w:val="single" w:color="CCCCCC" w:sz="1"/>
            </w:tcBorders>
            <w:shd w:fill="F5F6FA" w:val="clear"/>
            <w:tcMar>
              <w:top w:type="dxa" w:w="80"/>
              <w:left w:type="dxa" w:w="110"/>
              <w:bottom w:type="dxa" w:w="80"/>
              <w:right w:type="dxa" w:w="110"/>
            </w:tcMar>
          </w:tcPr>
          <w:p>
            <w:r>
              <w:rPr>
                <w:rFonts w:ascii="Arial" w:cs="Arial" w:eastAsia="Arial" w:hAnsi="Arial"/>
                <w:sz w:val="18"/>
                <w:szCs w:val="18"/>
              </w:rPr>
              <w:t xml:space="preserve">IEEE 802.3 Ethernet (2.5GbE)  |  IEEE 802.1Q VLAN tagging (VLAN ID 20)  |  IEEE 802.1X EAP-TLS (port authentication)  |  ARP (Layer 2 address resolution — overlaps with Internet layer)  |  NIC driver (Intel I225-LM)  |  Physical: Cat6A UTP, RJ-45, full-duplex 2500 Mbps  |  LLC / MAC sublayer management</w:t>
            </w:r>
          </w:p>
        </w:tc>
        <w:tc>
          <w:tcPr>
            <w:tcW w:type="dxa" w:w="2400"/>
            <w:tcBorders>
              <w:top w:val="single" w:color="CCCCCC" w:sz="1"/>
              <w:left w:val="single" w:color="CCCCCC" w:sz="1"/>
              <w:bottom w:val="single" w:color="CCCCCC" w:sz="1"/>
              <w:right w:val="single" w:color="CCCCCC" w:sz="1"/>
            </w:tcBorders>
            <w:shd w:fill="FEE2E2" w:val="clear"/>
            <w:tcMar>
              <w:top w:type="dxa" w:w="80"/>
              <w:left w:type="dxa" w:w="110"/>
              <w:bottom w:type="dxa" w:w="80"/>
              <w:right w:type="dxa" w:w="110"/>
            </w:tcMar>
          </w:tcPr>
          <w:p>
            <w:r>
              <w:rPr>
                <w:rFonts w:ascii="Arial" w:cs="Arial" w:eastAsia="Arial" w:hAnsi="Arial"/>
                <w:sz w:val="18"/>
                <w:szCs w:val="18"/>
              </w:rPr>
              <w:t xml:space="preserve">Frame / Bits</w:t>
            </w:r>
          </w:p>
        </w:tc>
      </w:tr>
    </w:tbl>
    <w:p>
      <w:pPr>
        <w:spacing w:after="140"/>
      </w:pPr>
    </w:p>
    <w:p>
      <w:pPr>
        <w:pStyle w:val="Heading2"/>
        <w:spacing w:after="120" w:before="300"/>
      </w:pPr>
      <w:r>
        <w:rPr>
          <w:rFonts w:ascii="Arial" w:cs="Arial" w:eastAsia="Arial" w:hAnsi="Arial"/>
          <w:b/>
          <w:bCs/>
          <w:color w:val="1B3A6B"/>
          <w:sz w:val="24"/>
          <w:szCs w:val="24"/>
        </w:rPr>
        <w:t xml:space="preserve">4.2 OSI-to-TCP/IP Layer Mapping Diagram</w:t>
      </w:r>
    </w:p>
    <w:p>
      <w:pPr>
        <w:spacing w:after="140"/>
      </w:pPr>
      <w:r>
        <w:rPr>
          <w:rFonts w:ascii="Arial" w:cs="Arial" w:eastAsia="Arial" w:hAnsi="Arial"/>
          <w:sz w:val="20"/>
          <w:szCs w:val="20"/>
        </w:rPr>
        <w:t xml:space="preserve">The following diagram illustrates the correspondence between OSI and TCP/IP layers as implemented on JLR-ENG-WS-047, with key protocols shown at each level:</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240" w:sz="1"/>
              <w:left w:val="single" w:color="0D2240" w:sz="1"/>
              <w:bottom w:val="single" w:color="0D2240" w:sz="1"/>
              <w:right w:val="single" w:color="0D2240" w:sz="1"/>
            </w:tcBorders>
            <w:shd w:fill="060D1F" w:val="clear"/>
            <w:tcMar>
              <w:top w:type="dxa" w:w="180"/>
              <w:left w:type="dxa" w:w="240"/>
              <w:bottom w:type="dxa" w:w="180"/>
              <w:right w:type="dxa" w:w="240"/>
            </w:tcMar>
          </w:tcPr>
          <w:p>
            <w:pPr>
              <w:spacing w:after="16"/>
            </w:pPr>
            <w:r>
              <w:rPr>
                <w:rFonts w:ascii="Courier New" w:cs="Courier New" w:eastAsia="Courier New" w:hAnsi="Courier New"/>
                <w:color w:val="00E5FF"/>
                <w:sz w:val="17"/>
                <w:szCs w:val="17"/>
              </w:rPr>
              <w:t xml:space="preserve">        OSI MODEL (7 layers)           TCP/IP MODEL (4 layers)             </w:t>
            </w:r>
          </w:p>
          <w:p>
            <w:pPr>
              <w:spacing w:after="16"/>
            </w:pPr>
            <w:r>
              <w:rPr>
                <w:rFonts w:ascii="Courier New" w:cs="Courier New" w:eastAsia="Courier New" w:hAnsi="Courier New"/>
                <w:color w:val="A8D8A8"/>
                <w:sz w:val="17"/>
                <w:szCs w:val="17"/>
              </w:rPr>
              <w:t xml:space="preserve">  ┌─────────────────────────────┐   ┌───────────────────────────────────┐  </w:t>
            </w:r>
          </w:p>
          <w:p>
            <w:pPr>
              <w:spacing w:after="16"/>
            </w:pPr>
            <w:r>
              <w:rPr>
                <w:rFonts w:ascii="Courier New" w:cs="Courier New" w:eastAsia="Courier New" w:hAnsi="Courier New"/>
                <w:color w:val="A8D8A8"/>
                <w:sz w:val="17"/>
                <w:szCs w:val="17"/>
              </w:rPr>
              <w:t xml:space="preserve">  │  7. Application             │   │                                   │  </w:t>
            </w:r>
          </w:p>
          <w:p>
            <w:pPr>
              <w:spacing w:after="16"/>
            </w:pPr>
            <w:r>
              <w:rPr>
                <w:rFonts w:ascii="Courier New" w:cs="Courier New" w:eastAsia="Courier New" w:hAnsi="Courier New"/>
                <w:color w:val="A8D8A8"/>
                <w:sz w:val="17"/>
                <w:szCs w:val="17"/>
              </w:rPr>
              <w:t xml:space="preserve">  │     HTTPS, SMB, DNS-oT      │──▶│  4. Application                   │  </w:t>
            </w:r>
          </w:p>
          <w:p>
            <w:pPr>
              <w:spacing w:after="16"/>
            </w:pPr>
            <w:r>
              <w:rPr>
                <w:rFonts w:ascii="Courier New" w:cs="Courier New" w:eastAsia="Courier New" w:hAnsi="Courier New"/>
                <w:color w:val="A8D8A8"/>
                <w:sz w:val="17"/>
                <w:szCs w:val="17"/>
              </w:rPr>
              <w:t xml:space="preserve">  │  6. Presentation            │   │     HTTPS/TLS1.3, SMB3.1.1,       │  </w:t>
            </w:r>
          </w:p>
          <w:p>
            <w:pPr>
              <w:spacing w:after="16"/>
            </w:pPr>
            <w:r>
              <w:rPr>
                <w:rFonts w:ascii="Courier New" w:cs="Courier New" w:eastAsia="Courier New" w:hAnsi="Courier New"/>
                <w:color w:val="A8D8A8"/>
                <w:sz w:val="17"/>
                <w:szCs w:val="17"/>
              </w:rPr>
              <w:t xml:space="preserve">  │     TLS 1.3, X.509, JSON    │──▶│     Kerberos, LDAPS, SSH, DNS-oT  │  </w:t>
            </w:r>
          </w:p>
          <w:p>
            <w:pPr>
              <w:spacing w:after="16"/>
            </w:pPr>
            <w:r>
              <w:rPr>
                <w:rFonts w:ascii="Courier New" w:cs="Courier New" w:eastAsia="Courier New" w:hAnsi="Courier New"/>
                <w:color w:val="A8D8A8"/>
                <w:sz w:val="17"/>
                <w:szCs w:val="17"/>
              </w:rPr>
              <w:t xml:space="preserve">  │  5. Session                 │   │     CATIA PLM, GitLab, M365 API   │  </w:t>
            </w:r>
          </w:p>
          <w:p>
            <w:pPr>
              <w:spacing w:after="16"/>
            </w:pPr>
            <w:r>
              <w:rPr>
                <w:rFonts w:ascii="Courier New" w:cs="Courier New" w:eastAsia="Courier New" w:hAnsi="Courier New"/>
                <w:color w:val="A8D8A8"/>
                <w:sz w:val="17"/>
                <w:szCs w:val="17"/>
              </w:rPr>
              <w:t xml:space="preserve">  │     TLS sessions, Kerberos  │──▶│                                   │  </w:t>
            </w:r>
          </w:p>
          <w:p>
            <w:pPr>
              <w:spacing w:after="16"/>
            </w:pPr>
            <w:r>
              <w:rPr>
                <w:rFonts w:ascii="Courier New" w:cs="Courier New" w:eastAsia="Courier New" w:hAnsi="Courier New"/>
                <w:color w:val="A8D8A8"/>
                <w:sz w:val="17"/>
                <w:szCs w:val="17"/>
              </w:rPr>
              <w:t xml:space="preserve">  └─────────────────────────────┘   └───────────────────────────────────┘  </w:t>
            </w:r>
          </w:p>
          <w:p>
            <w:pPr>
              <w:spacing w:after="16"/>
            </w:pPr>
            <w:r>
              <w:rPr>
                <w:rFonts w:ascii="Courier New" w:cs="Courier New" w:eastAsia="Courier New" w:hAnsi="Courier New"/>
                <w:color w:val="A8D8A8"/>
                <w:sz w:val="17"/>
                <w:szCs w:val="17"/>
              </w:rPr>
              <w:t xml:space="preserve">  ┌─────────────────────────────┐   ┌───────────────────────────────────┐  </w:t>
            </w:r>
          </w:p>
          <w:p>
            <w:pPr>
              <w:spacing w:after="16"/>
            </w:pPr>
            <w:r>
              <w:rPr>
                <w:rFonts w:ascii="Courier New" w:cs="Courier New" w:eastAsia="Courier New" w:hAnsi="Courier New"/>
                <w:color w:val="A8D8A8"/>
                <w:sz w:val="17"/>
                <w:szCs w:val="17"/>
              </w:rPr>
              <w:t xml:space="preserve">  │  4. Transport               │   │  3. Transport                     │  </w:t>
            </w:r>
          </w:p>
          <w:p>
            <w:pPr>
              <w:spacing w:after="16"/>
            </w:pPr>
            <w:r>
              <w:rPr>
                <w:rFonts w:ascii="Courier New" w:cs="Courier New" w:eastAsia="Courier New" w:hAnsi="Courier New"/>
                <w:color w:val="A8D8A8"/>
                <w:sz w:val="17"/>
                <w:szCs w:val="17"/>
              </w:rPr>
              <w:t xml:space="preserve">  │     TCP, UDP, QUIC          │──▶│     TCP (443,445,636,22,88,587)   │  </w:t>
            </w:r>
          </w:p>
          <w:p>
            <w:pPr>
              <w:spacing w:after="16"/>
            </w:pPr>
            <w:r>
              <w:rPr>
                <w:rFonts w:ascii="Courier New" w:cs="Courier New" w:eastAsia="Courier New" w:hAnsi="Courier New"/>
                <w:color w:val="A8D8A8"/>
                <w:sz w:val="17"/>
                <w:szCs w:val="17"/>
              </w:rPr>
              <w:t xml:space="preserve">  │     TLS record layer        │   │     UDP (53,123), QUIC (443)      │  </w:t>
            </w:r>
          </w:p>
          <w:p>
            <w:pPr>
              <w:spacing w:after="16"/>
            </w:pPr>
            <w:r>
              <w:rPr>
                <w:rFonts w:ascii="Courier New" w:cs="Courier New" w:eastAsia="Courier New" w:hAnsi="Courier New"/>
                <w:color w:val="A8D8A8"/>
                <w:sz w:val="17"/>
                <w:szCs w:val="17"/>
              </w:rPr>
              <w:t xml:space="preserve">  └─────────────────────────────┘   └───────────────────────────────────┘  </w:t>
            </w:r>
          </w:p>
          <w:p>
            <w:pPr>
              <w:spacing w:after="16"/>
            </w:pPr>
            <w:r>
              <w:rPr>
                <w:rFonts w:ascii="Courier New" w:cs="Courier New" w:eastAsia="Courier New" w:hAnsi="Courier New"/>
                <w:color w:val="A8D8A8"/>
                <w:sz w:val="17"/>
                <w:szCs w:val="17"/>
              </w:rPr>
              <w:t xml:space="preserve">  ┌─────────────────────────────┐   ┌───────────────────────────────────┐  </w:t>
            </w:r>
          </w:p>
          <w:p>
            <w:pPr>
              <w:spacing w:after="16"/>
            </w:pPr>
            <w:r>
              <w:rPr>
                <w:rFonts w:ascii="Courier New" w:cs="Courier New" w:eastAsia="Courier New" w:hAnsi="Courier New"/>
                <w:color w:val="A8D8A8"/>
                <w:sz w:val="17"/>
                <w:szCs w:val="17"/>
              </w:rPr>
              <w:t xml:space="preserve">  │  3. Network                 │   │  2. Internet                      │  </w:t>
            </w:r>
          </w:p>
          <w:p>
            <w:pPr>
              <w:spacing w:after="16"/>
            </w:pPr>
            <w:r>
              <w:rPr>
                <w:rFonts w:ascii="Courier New" w:cs="Courier New" w:eastAsia="Courier New" w:hAnsi="Courier New"/>
                <w:color w:val="A8D8A8"/>
                <w:sz w:val="17"/>
                <w:szCs w:val="17"/>
              </w:rPr>
              <w:t xml:space="preserve">  │     IPv4, ICMP, OSPF        │──▶│     IPv4 (10.20.20.47/24)         │  </w:t>
            </w:r>
          </w:p>
          <w:p>
            <w:pPr>
              <w:spacing w:after="16"/>
            </w:pPr>
            <w:r>
              <w:rPr>
                <w:rFonts w:ascii="Courier New" w:cs="Courier New" w:eastAsia="Courier New" w:hAnsi="Courier New"/>
                <w:color w:val="A8D8A8"/>
                <w:sz w:val="17"/>
                <w:szCs w:val="17"/>
              </w:rPr>
              <w:t xml:space="preserve">  │     DSCP/DiffServ QoS       │   │     ICMP, ARP, DSCP QoS          │  </w:t>
            </w:r>
          </w:p>
          <w:p>
            <w:pPr>
              <w:spacing w:after="16"/>
            </w:pPr>
            <w:r>
              <w:rPr>
                <w:rFonts w:ascii="Courier New" w:cs="Courier New" w:eastAsia="Courier New" w:hAnsi="Courier New"/>
                <w:color w:val="A8D8A8"/>
                <w:sz w:val="17"/>
                <w:szCs w:val="17"/>
              </w:rPr>
              <w:t xml:space="preserve">  └─────────────────────────────┘   └───────────────────────────────────┘  </w:t>
            </w:r>
          </w:p>
          <w:p>
            <w:pPr>
              <w:spacing w:after="16"/>
            </w:pPr>
            <w:r>
              <w:rPr>
                <w:rFonts w:ascii="Courier New" w:cs="Courier New" w:eastAsia="Courier New" w:hAnsi="Courier New"/>
                <w:color w:val="A8D8A8"/>
                <w:sz w:val="17"/>
                <w:szCs w:val="17"/>
              </w:rPr>
              <w:t xml:space="preserve">  ┌─────────────────────────────┐   ┌───────────────────────────────────┐  </w:t>
            </w:r>
          </w:p>
          <w:p>
            <w:pPr>
              <w:spacing w:after="16"/>
            </w:pPr>
            <w:r>
              <w:rPr>
                <w:rFonts w:ascii="Courier New" w:cs="Courier New" w:eastAsia="Courier New" w:hAnsi="Courier New"/>
                <w:color w:val="A8D8A8"/>
                <w:sz w:val="17"/>
                <w:szCs w:val="17"/>
              </w:rPr>
              <w:t xml:space="preserve">  │  2. Data Link               │   │  1. Network Access / Link         │  </w:t>
            </w:r>
          </w:p>
          <w:p>
            <w:pPr>
              <w:spacing w:after="16"/>
            </w:pPr>
            <w:r>
              <w:rPr>
                <w:rFonts w:ascii="Courier New" w:cs="Courier New" w:eastAsia="Courier New" w:hAnsi="Courier New"/>
                <w:color w:val="A8D8A8"/>
                <w:sz w:val="17"/>
                <w:szCs w:val="17"/>
              </w:rPr>
              <w:t xml:space="preserve">  │     802.3, 802.1Q, 802.1X   │──▶│     802.3 Ethernet 2.5GbE         │  </w:t>
            </w:r>
          </w:p>
          <w:p>
            <w:pPr>
              <w:spacing w:after="16"/>
            </w:pPr>
            <w:r>
              <w:rPr>
                <w:rFonts w:ascii="Courier New" w:cs="Courier New" w:eastAsia="Courier New" w:hAnsi="Courier New"/>
                <w:color w:val="A8D8A8"/>
                <w:sz w:val="17"/>
                <w:szCs w:val="17"/>
              </w:rPr>
              <w:t xml:space="preserve">  │     ARP, LLC, MAC           │   │     802.1Q VLAN 20 tag            │  </w:t>
            </w:r>
          </w:p>
          <w:p>
            <w:pPr>
              <w:spacing w:after="16"/>
            </w:pPr>
            <w:r>
              <w:rPr>
                <w:rFonts w:ascii="Courier New" w:cs="Courier New" w:eastAsia="Courier New" w:hAnsi="Courier New"/>
                <w:color w:val="A8D8A8"/>
                <w:sz w:val="17"/>
                <w:szCs w:val="17"/>
              </w:rPr>
              <w:t xml:space="preserve">  │  1. Physical                │   │     802.1X EAP-TLS NAC           │  </w:t>
            </w:r>
          </w:p>
          <w:p>
            <w:pPr>
              <w:spacing w:after="16"/>
            </w:pPr>
            <w:r>
              <w:rPr>
                <w:rFonts w:ascii="Courier New" w:cs="Courier New" w:eastAsia="Courier New" w:hAnsi="Courier New"/>
                <w:color w:val="A8D8A8"/>
                <w:sz w:val="17"/>
                <w:szCs w:val="17"/>
              </w:rPr>
              <w:t xml:space="preserve">  │     Cat6A, RJ-45, PHY layer │──▶│     Cat6A UTP / Intel I225-LM NIC│  </w:t>
            </w:r>
          </w:p>
          <w:p>
            <w:pPr>
              <w:spacing w:after="16"/>
            </w:pPr>
            <w:r>
              <w:rPr>
                <w:rFonts w:ascii="Courier New" w:cs="Courier New" w:eastAsia="Courier New" w:hAnsi="Courier New"/>
                <w:color w:val="A8D8A8"/>
                <w:sz w:val="17"/>
                <w:szCs w:val="17"/>
              </w:rPr>
              <w:t xml:space="preserve">  └─────────────────────────────┘   └───────────────────────────────────┘  </w:t>
            </w:r>
          </w:p>
        </w:tc>
      </w:tr>
    </w:tbl>
    <w:p>
      <w:pPr>
        <w:spacing w:after="140"/>
      </w:pPr>
    </w:p>
    <w:p>
      <w:pPr>
        <w:pStyle w:val="Heading2"/>
        <w:spacing w:after="120" w:before="300"/>
      </w:pPr>
      <w:r>
        <w:rPr>
          <w:rFonts w:ascii="Arial" w:cs="Arial" w:eastAsia="Arial" w:hAnsi="Arial"/>
          <w:b/>
          <w:bCs/>
          <w:color w:val="1B3A6B"/>
          <w:sz w:val="24"/>
          <w:szCs w:val="24"/>
        </w:rPr>
        <w:t xml:space="preserve">4.3 A Real Packet — End-to-End Protocol Trace</w:t>
      </w:r>
    </w:p>
    <w:p>
      <w:pPr>
        <w:spacing w:after="140"/>
      </w:pPr>
      <w:r>
        <w:rPr>
          <w:rFonts w:ascii="Arial" w:cs="Arial" w:eastAsia="Arial" w:hAnsi="Arial"/>
          <w:sz w:val="20"/>
          <w:szCs w:val="20"/>
        </w:rPr>
        <w:t xml:space="preserve">The following trace documents the complete protocol encapsulation for a real HTTP request from JLR-ENG-WS-047 to the JLR GitLab server (10.20.20.100) — illustrating every layer of the TCP/IP stack in action:</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240" w:sz="1"/>
              <w:left w:val="single" w:color="0D2240" w:sz="1"/>
              <w:bottom w:val="single" w:color="0D2240" w:sz="1"/>
              <w:right w:val="single" w:color="0D2240" w:sz="1"/>
            </w:tcBorders>
            <w:shd w:fill="060D1F" w:val="clear"/>
            <w:tcMar>
              <w:top w:type="dxa" w:w="180"/>
              <w:left w:type="dxa" w:w="240"/>
              <w:bottom w:type="dxa" w:w="180"/>
              <w:right w:type="dxa" w:w="240"/>
            </w:tcMar>
          </w:tcPr>
          <w:p>
            <w:pPr>
              <w:spacing w:after="16"/>
            </w:pPr>
            <w:r>
              <w:rPr>
                <w:rFonts w:ascii="Courier New" w:cs="Courier New" w:eastAsia="Courier New" w:hAnsi="Courier New"/>
                <w:color w:val="FFE066"/>
                <w:sz w:val="17"/>
                <w:szCs w:val="17"/>
              </w:rPr>
              <w:t xml:space="preserve">┌─ APPLICATION LAYER (TCP/IP Layer 4) ──────────────────────────────────┐</w:t>
            </w:r>
          </w:p>
          <w:p>
            <w:pPr>
              <w:spacing w:after="16"/>
            </w:pPr>
            <w:r>
              <w:rPr>
                <w:rFonts w:ascii="Courier New" w:cs="Courier New" w:eastAsia="Courier New" w:hAnsi="Courier New"/>
                <w:color w:val="A8D8A8"/>
                <w:sz w:val="17"/>
                <w:szCs w:val="17"/>
              </w:rPr>
              <w:t xml:space="preserve">│  Protocol:  HTTPS (HTTP/2 over TLS 1.3)                               │</w:t>
            </w:r>
          </w:p>
          <w:p>
            <w:pPr>
              <w:spacing w:after="16"/>
            </w:pPr>
            <w:r>
              <w:rPr>
                <w:rFonts w:ascii="Courier New" w:cs="Courier New" w:eastAsia="Courier New" w:hAnsi="Courier New"/>
                <w:color w:val="A8D8A8"/>
                <w:sz w:val="17"/>
                <w:szCs w:val="17"/>
              </w:rPr>
              <w:t xml:space="preserve">│  Request:   GET /jlr-ev/bms-firmware/main/config.h HTTP/2             │</w:t>
            </w:r>
          </w:p>
          <w:p>
            <w:pPr>
              <w:spacing w:after="16"/>
            </w:pPr>
            <w:r>
              <w:rPr>
                <w:rFonts w:ascii="Courier New" w:cs="Courier New" w:eastAsia="Courier New" w:hAnsi="Courier New"/>
                <w:color w:val="A8D8A8"/>
                <w:sz w:val="17"/>
                <w:szCs w:val="17"/>
              </w:rPr>
              <w:t xml:space="preserve">│  Host:      gitlab.jlr.local (10.20.20.100)                           │</w:t>
            </w:r>
          </w:p>
          <w:p>
            <w:pPr>
              <w:spacing w:after="16"/>
            </w:pPr>
            <w:r>
              <w:rPr>
                <w:rFonts w:ascii="Courier New" w:cs="Courier New" w:eastAsia="Courier New" w:hAnsi="Courier New"/>
                <w:color w:val="A8D8A8"/>
                <w:sz w:val="17"/>
                <w:szCs w:val="17"/>
              </w:rPr>
              <w:t xml:space="preserve">│  Auth:      Bearer token (JWT — Kerberos SSO via GitLab SAML)         │</w:t>
            </w:r>
          </w:p>
          <w:p>
            <w:pPr>
              <w:spacing w:after="16"/>
            </w:pPr>
            <w:r>
              <w:rPr>
                <w:rFonts w:ascii="Courier New" w:cs="Courier New" w:eastAsia="Courier New" w:hAnsi="Courier New"/>
                <w:color w:val="00FF9F"/>
                <w:sz w:val="17"/>
                <w:szCs w:val="17"/>
              </w:rPr>
              <w:t xml:space="preserve">│  TLS Cipher: TLS_AES_256_GCM_SHA384 (TLS 1.3)                        │</w:t>
            </w:r>
          </w:p>
          <w:p>
            <w:pPr>
              <w:spacing w:after="16"/>
            </w:pPr>
            <w:r>
              <w:rPr>
                <w:rFonts w:ascii="Courier New" w:cs="Courier New" w:eastAsia="Courier New" w:hAnsi="Courier New"/>
                <w:color w:val="FFE066"/>
                <w:sz w:val="17"/>
                <w:szCs w:val="17"/>
              </w:rPr>
              <w:t xml:space="preserve">└───────────────────────────────────────────────────────────────────────┘</w:t>
            </w:r>
          </w:p>
          <w:p>
            <w:pPr>
              <w:spacing w:after="16"/>
            </w:pPr>
            <w:r>
              <w:rPr>
                <w:rFonts w:ascii="Courier New" w:cs="Courier New" w:eastAsia="Courier New" w:hAnsi="Courier New"/>
                <w:color w:val="A8D8A8"/>
                <w:sz w:val="17"/>
                <w:szCs w:val="17"/>
              </w:rPr>
              <w:t xml:space="preserve">        ▼ encapsulated into:</w:t>
            </w:r>
          </w:p>
          <w:p>
            <w:pPr>
              <w:spacing w:after="16"/>
            </w:pPr>
            <w:r>
              <w:rPr>
                <w:rFonts w:ascii="Courier New" w:cs="Courier New" w:eastAsia="Courier New" w:hAnsi="Courier New"/>
                <w:color w:val="00E5FF"/>
                <w:sz w:val="17"/>
                <w:szCs w:val="17"/>
              </w:rPr>
              <w:t xml:space="preserve">┌─ TRANSPORT LAYER (TCP/IP Layer 3) ────────────────────────────────────┐</w:t>
            </w:r>
          </w:p>
          <w:p>
            <w:pPr>
              <w:spacing w:after="16"/>
            </w:pPr>
            <w:r>
              <w:rPr>
                <w:rFonts w:ascii="Courier New" w:cs="Courier New" w:eastAsia="Courier New" w:hAnsi="Courier New"/>
                <w:color w:val="A8D8A8"/>
                <w:sz w:val="17"/>
                <w:szCs w:val="17"/>
              </w:rPr>
              <w:t xml:space="preserve">│  Protocol:  TCP                                                        │</w:t>
            </w:r>
          </w:p>
          <w:p>
            <w:pPr>
              <w:spacing w:after="16"/>
            </w:pPr>
            <w:r>
              <w:rPr>
                <w:rFonts w:ascii="Courier New" w:cs="Courier New" w:eastAsia="Courier New" w:hAnsi="Courier New"/>
                <w:color w:val="A8D8A8"/>
                <w:sz w:val="17"/>
                <w:szCs w:val="17"/>
              </w:rPr>
              <w:t xml:space="preserve">│  Src Port:  52341 (ephemeral)   Dst Port: 443 (HTTPS)                 │</w:t>
            </w:r>
          </w:p>
          <w:p>
            <w:pPr>
              <w:spacing w:after="16"/>
            </w:pPr>
            <w:r>
              <w:rPr>
                <w:rFonts w:ascii="Courier New" w:cs="Courier New" w:eastAsia="Courier New" w:hAnsi="Courier New"/>
                <w:color w:val="A8D8A8"/>
                <w:sz w:val="17"/>
                <w:szCs w:val="17"/>
              </w:rPr>
              <w:t xml:space="preserve">│  Seq:       0x7A3F2C1D          Ack: 0x1B4E5F6A                       │</w:t>
            </w:r>
          </w:p>
          <w:p>
            <w:pPr>
              <w:spacing w:after="16"/>
            </w:pPr>
            <w:r>
              <w:rPr>
                <w:rFonts w:ascii="Courier New" w:cs="Courier New" w:eastAsia="Courier New" w:hAnsi="Courier New"/>
                <w:color w:val="A8D8A8"/>
                <w:sz w:val="17"/>
                <w:szCs w:val="17"/>
              </w:rPr>
              <w:t xml:space="preserve">│  Flags:     PSH | ACK           Window: 65535 (scaled)                │</w:t>
            </w:r>
          </w:p>
          <w:p>
            <w:pPr>
              <w:spacing w:after="16"/>
            </w:pPr>
            <w:r>
              <w:rPr>
                <w:rFonts w:ascii="Courier New" w:cs="Courier New" w:eastAsia="Courier New" w:hAnsi="Courier New"/>
                <w:color w:val="A8D8A8"/>
                <w:sz w:val="17"/>
                <w:szCs w:val="17"/>
              </w:rPr>
              <w:t xml:space="preserve">│  Options:   SACK, Timestamps, WS=256                                  │</w:t>
            </w:r>
          </w:p>
          <w:p>
            <w:pPr>
              <w:spacing w:after="16"/>
            </w:pPr>
            <w:r>
              <w:rPr>
                <w:rFonts w:ascii="Courier New" w:cs="Courier New" w:eastAsia="Courier New" w:hAnsi="Courier New"/>
                <w:color w:val="00E5FF"/>
                <w:sz w:val="17"/>
                <w:szCs w:val="17"/>
              </w:rPr>
              <w:t xml:space="preserve">└───────────────────────────────────────────────────────────────────────┘</w:t>
            </w:r>
          </w:p>
          <w:p>
            <w:pPr>
              <w:spacing w:after="16"/>
            </w:pPr>
            <w:r>
              <w:rPr>
                <w:rFonts w:ascii="Courier New" w:cs="Courier New" w:eastAsia="Courier New" w:hAnsi="Courier New"/>
                <w:color w:val="A8D8A8"/>
                <w:sz w:val="17"/>
                <w:szCs w:val="17"/>
              </w:rPr>
              <w:t xml:space="preserve">        ▼ encapsulated into:</w:t>
            </w:r>
          </w:p>
          <w:p>
            <w:pPr>
              <w:spacing w:after="16"/>
            </w:pPr>
            <w:r>
              <w:rPr>
                <w:rFonts w:ascii="Courier New" w:cs="Courier New" w:eastAsia="Courier New" w:hAnsi="Courier New"/>
                <w:color w:val="FFA07A"/>
                <w:sz w:val="17"/>
                <w:szCs w:val="17"/>
              </w:rPr>
              <w:t xml:space="preserve">┌─ INTERNET LAYER (TCP/IP Layer 2) ─────────────────────────────────────┐</w:t>
            </w:r>
          </w:p>
          <w:p>
            <w:pPr>
              <w:spacing w:after="16"/>
            </w:pPr>
            <w:r>
              <w:rPr>
                <w:rFonts w:ascii="Courier New" w:cs="Courier New" w:eastAsia="Courier New" w:hAnsi="Courier New"/>
                <w:color w:val="A8D8A8"/>
                <w:sz w:val="17"/>
                <w:szCs w:val="17"/>
              </w:rPr>
              <w:t xml:space="preserve">│  Protocol:  IPv4                                                       │</w:t>
            </w:r>
          </w:p>
          <w:p>
            <w:pPr>
              <w:spacing w:after="16"/>
            </w:pPr>
            <w:r>
              <w:rPr>
                <w:rFonts w:ascii="Courier New" w:cs="Courier New" w:eastAsia="Courier New" w:hAnsi="Courier New"/>
                <w:color w:val="A8D8A8"/>
                <w:sz w:val="17"/>
                <w:szCs w:val="17"/>
              </w:rPr>
              <w:t xml:space="preserve">│  Src IP:    10.20.20.47         Dst IP: 10.20.20.100                  │</w:t>
            </w:r>
          </w:p>
          <w:p>
            <w:pPr>
              <w:spacing w:after="16"/>
            </w:pPr>
            <w:r>
              <w:rPr>
                <w:rFonts w:ascii="Courier New" w:cs="Courier New" w:eastAsia="Courier New" w:hAnsi="Courier New"/>
                <w:color w:val="A8D8A8"/>
                <w:sz w:val="17"/>
                <w:szCs w:val="17"/>
              </w:rPr>
              <w:t xml:space="preserve">│  TTL:       128                 Protocol: 6 (TCP)                     │</w:t>
            </w:r>
          </w:p>
          <w:p>
            <w:pPr>
              <w:spacing w:after="16"/>
            </w:pPr>
            <w:r>
              <w:rPr>
                <w:rFonts w:ascii="Courier New" w:cs="Courier New" w:eastAsia="Courier New" w:hAnsi="Courier New"/>
                <w:color w:val="A8D8A8"/>
                <w:sz w:val="17"/>
                <w:szCs w:val="17"/>
              </w:rPr>
              <w:t xml:space="preserve">│  DSCP:      CS0 (Best Effort)   ECN: 00                               │</w:t>
            </w:r>
          </w:p>
          <w:p>
            <w:pPr>
              <w:spacing w:after="16"/>
            </w:pPr>
            <w:r>
              <w:rPr>
                <w:rFonts w:ascii="Courier New" w:cs="Courier New" w:eastAsia="Courier New" w:hAnsi="Courier New"/>
                <w:color w:val="A8D8A8"/>
                <w:sz w:val="17"/>
                <w:szCs w:val="17"/>
              </w:rPr>
              <w:t xml:space="preserve">│  Don't Fragment: Set (DF=1)     MTU: 1500 bytes                       │</w:t>
            </w:r>
          </w:p>
          <w:p>
            <w:pPr>
              <w:spacing w:after="16"/>
            </w:pPr>
            <w:r>
              <w:rPr>
                <w:rFonts w:ascii="Courier New" w:cs="Courier New" w:eastAsia="Courier New" w:hAnsi="Courier New"/>
                <w:color w:val="FFA07A"/>
                <w:sz w:val="17"/>
                <w:szCs w:val="17"/>
              </w:rPr>
              <w:t xml:space="preserve">└───────────────────────────────────────────────────────────────────────┘</w:t>
            </w:r>
          </w:p>
          <w:p>
            <w:pPr>
              <w:spacing w:after="16"/>
            </w:pPr>
            <w:r>
              <w:rPr>
                <w:rFonts w:ascii="Courier New" w:cs="Courier New" w:eastAsia="Courier New" w:hAnsi="Courier New"/>
                <w:color w:val="A8D8A8"/>
                <w:sz w:val="17"/>
                <w:szCs w:val="17"/>
              </w:rPr>
              <w:t xml:space="preserve">        ▼ encapsulated into:</w:t>
            </w:r>
          </w:p>
          <w:p>
            <w:pPr>
              <w:spacing w:after="16"/>
            </w:pPr>
            <w:r>
              <w:rPr>
                <w:rFonts w:ascii="Courier New" w:cs="Courier New" w:eastAsia="Courier New" w:hAnsi="Courier New"/>
                <w:color w:val="FF79C6"/>
                <w:sz w:val="17"/>
                <w:szCs w:val="17"/>
              </w:rPr>
              <w:t xml:space="preserve">┌─ NETWORK ACCESS LAYER (TCP/IP Layer 1) ───────────────────────────────┐</w:t>
            </w:r>
          </w:p>
          <w:p>
            <w:pPr>
              <w:spacing w:after="16"/>
            </w:pPr>
            <w:r>
              <w:rPr>
                <w:rFonts w:ascii="Courier New" w:cs="Courier New" w:eastAsia="Courier New" w:hAnsi="Courier New"/>
                <w:color w:val="A8D8A8"/>
                <w:sz w:val="17"/>
                <w:szCs w:val="17"/>
              </w:rPr>
              <w:t xml:space="preserve">│  Protocol:   IEEE 802.3 Ethernet + 802.1Q VLAN tag                    │</w:t>
            </w:r>
          </w:p>
          <w:p>
            <w:pPr>
              <w:spacing w:after="16"/>
            </w:pPr>
            <w:r>
              <w:rPr>
                <w:rFonts w:ascii="Courier New" w:cs="Courier New" w:eastAsia="Courier New" w:hAnsi="Courier New"/>
                <w:color w:val="A8D8A8"/>
                <w:sz w:val="17"/>
                <w:szCs w:val="17"/>
              </w:rPr>
              <w:t xml:space="preserve">│  Src MAC:    00:1A:2B:3C:4D:5E (JLR-ENG-WS-047 NIC)                  │</w:t>
            </w:r>
          </w:p>
          <w:p>
            <w:pPr>
              <w:spacing w:after="16"/>
            </w:pPr>
            <w:r>
              <w:rPr>
                <w:rFonts w:ascii="Courier New" w:cs="Courier New" w:eastAsia="Courier New" w:hAnsi="Courier New"/>
                <w:color w:val="A8D8A8"/>
                <w:sz w:val="17"/>
                <w:szCs w:val="17"/>
              </w:rPr>
              <w:t xml:space="preserve">│  Dst MAC:    AA:BB:CC:DD:EE:FF (VLAN 20 default gateway — NGFW SVI)   │</w:t>
            </w:r>
          </w:p>
          <w:p>
            <w:pPr>
              <w:spacing w:after="16"/>
            </w:pPr>
            <w:r>
              <w:rPr>
                <w:rFonts w:ascii="Courier New" w:cs="Courier New" w:eastAsia="Courier New" w:hAnsi="Courier New"/>
                <w:color w:val="A8D8A8"/>
                <w:sz w:val="17"/>
                <w:szCs w:val="17"/>
              </w:rPr>
              <w:t xml:space="preserve">│  EtherType:  0x8100 (802.1Q)    VLAN ID: 20    Priority: 0            │</w:t>
            </w:r>
          </w:p>
          <w:p>
            <w:pPr>
              <w:spacing w:after="16"/>
            </w:pPr>
            <w:r>
              <w:rPr>
                <w:rFonts w:ascii="Courier New" w:cs="Courier New" w:eastAsia="Courier New" w:hAnsi="Courier New"/>
                <w:color w:val="A8D8A8"/>
                <w:sz w:val="17"/>
                <w:szCs w:val="17"/>
              </w:rPr>
              <w:t xml:space="preserve">│  Inner EtherType: 0x0800 (IPv4)                                       │</w:t>
            </w:r>
          </w:p>
          <w:p>
            <w:pPr>
              <w:spacing w:after="16"/>
            </w:pPr>
            <w:r>
              <w:rPr>
                <w:rFonts w:ascii="Courier New" w:cs="Courier New" w:eastAsia="Courier New" w:hAnsi="Courier New"/>
                <w:color w:val="00FF9F"/>
                <w:sz w:val="17"/>
                <w:szCs w:val="17"/>
              </w:rPr>
              <w:t xml:space="preserve">│  802.1X:     Port authenticated via EAP-TLS (certificate validated)   │</w:t>
            </w:r>
          </w:p>
          <w:p>
            <w:pPr>
              <w:spacing w:after="16"/>
            </w:pPr>
            <w:r>
              <w:rPr>
                <w:rFonts w:ascii="Courier New" w:cs="Courier New" w:eastAsia="Courier New" w:hAnsi="Courier New"/>
                <w:color w:val="A8D8A8"/>
                <w:sz w:val="17"/>
                <w:szCs w:val="17"/>
              </w:rPr>
              <w:t xml:space="preserve">│  FCS:        0xA3F2C1D4 (CRC-32)                                      │</w:t>
            </w:r>
          </w:p>
          <w:p>
            <w:pPr>
              <w:spacing w:after="16"/>
            </w:pPr>
            <w:r>
              <w:rPr>
                <w:rFonts w:ascii="Courier New" w:cs="Courier New" w:eastAsia="Courier New" w:hAnsi="Courier New"/>
                <w:color w:val="FF79C6"/>
                <w:sz w:val="17"/>
                <w:szCs w:val="17"/>
              </w:rPr>
              <w:t xml:space="preserve">└───────────────────────────────────────────────────────────────────────┘</w:t>
            </w:r>
          </w:p>
        </w:tc>
      </w:tr>
    </w:tbl>
    <w:p>
      <w:pPr>
        <w:spacing w:after="140"/>
      </w:pPr>
    </w:p>
    <w:p>
      <w:r>
        <w:br w:type="page"/>
      </w:r>
    </w:p>
    <w:p>
      <w:pPr>
        <w:pStyle w:val="Heading1"/>
        <w:pBdr>
          <w:bottom w:val="single" w:color="0D2240" w:sz="10" w:space="4"/>
        </w:pBdr>
        <w:spacing w:after="160" w:before="440"/>
      </w:pPr>
      <w:r>
        <w:rPr>
          <w:rFonts w:ascii="Arial" w:cs="Arial" w:eastAsia="Arial" w:hAnsi="Arial"/>
          <w:b/>
          <w:bCs/>
          <w:color w:val="0D2240"/>
          <w:sz w:val="30"/>
          <w:szCs w:val="30"/>
        </w:rPr>
        <w:t xml:space="preserve">5. Subnetting Design — Trinity SOC Management Subnet</w:t>
      </w:r>
    </w:p>
    <w:p>
      <w:pPr>
        <w:pStyle w:val="Heading2"/>
        <w:spacing w:after="120" w:before="300"/>
      </w:pPr>
      <w:r>
        <w:rPr>
          <w:rFonts w:ascii="Arial" w:cs="Arial" w:eastAsia="Arial" w:hAnsi="Arial"/>
          <w:b/>
          <w:bCs/>
          <w:color w:val="1B3A6B"/>
          <w:sz w:val="24"/>
          <w:szCs w:val="24"/>
        </w:rPr>
        <w:t xml:space="preserve">5.1 Subnet Selection and Business Justification</w:t>
      </w:r>
    </w:p>
    <w:p>
      <w:pPr>
        <w:spacing w:after="140"/>
      </w:pPr>
      <w:r>
        <w:rPr>
          <w:rFonts w:ascii="Arial" w:cs="Arial" w:eastAsia="Arial" w:hAnsi="Arial"/>
          <w:sz w:val="20"/>
          <w:szCs w:val="20"/>
        </w:rPr>
        <w:t xml:space="preserve">The subnet selected for detailed subnetting documentation is 10.20.0.0/22 — the Trinity Project SOC and SIEM Management subnet, hosted within the JLR address space but logically serving all three organizations. This subnet was selected because it represents the security-critical management plane for the entire Trinity Project: it hosts the Microsoft Sentinel SIEM ingestion endpoints, Darktrace NDR management interfaces, CrowdStrike Falcon management consoles, the ZTNA gateway, and the SOC analyst workstations.</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0D2240" w:sz="1"/>
              <w:left w:val="single" w:color="0D2240" w:sz="1"/>
              <w:bottom w:val="single" w:color="0D2240" w:sz="1"/>
              <w:right w:val="single" w:color="0D2240" w:sz="1"/>
            </w:tcBorders>
            <w:shd w:fill="0D2240" w:val="clear"/>
            <w:tcMar>
              <w:top w:type="dxa" w:w="100"/>
              <w:left w:type="dxa" w:w="110"/>
              <w:bottom w:type="dxa" w:w="100"/>
              <w:right w:type="dxa" w:w="110"/>
            </w:tcMar>
            <w:vAlign w:val="center"/>
          </w:tcPr>
          <w:p>
            <w:pPr>
              <w:jc w:val="center"/>
            </w:pPr>
            <w:r>
              <w:rPr>
                <w:rFonts w:ascii="Arial" w:cs="Arial" w:eastAsia="Arial" w:hAnsi="Arial"/>
                <w:b/>
                <w:bCs/>
                <w:color w:val="FFFFFF"/>
                <w:sz w:val="17"/>
                <w:szCs w:val="17"/>
              </w:rPr>
              <w:t xml:space="preserve">SUBNET RATIONALE</w:t>
            </w:r>
          </w:p>
        </w:tc>
        <w:tc>
          <w:tcPr>
            <w:tcW w:type="dxa" w:w="7920"/>
            <w:tcBorders>
              <w:top w:val="single" w:color="0D2240" w:sz="1"/>
              <w:left w:val="single" w:color="0D2240" w:sz="1"/>
              <w:bottom w:val="single" w:color="0D2240" w:sz="1"/>
              <w:right w:val="single" w:color="0D2240" w:sz="1"/>
            </w:tcBorders>
            <w:shd w:fill="D6E4F0" w:val="clear"/>
            <w:tcMar>
              <w:top w:type="dxa" w:w="100"/>
              <w:left w:type="dxa" w:w="150"/>
              <w:bottom w:type="dxa" w:w="100"/>
              <w:right w:type="dxa" w:w="150"/>
            </w:tcMar>
          </w:tcPr>
          <w:p>
            <w:r>
              <w:rPr>
                <w:rFonts w:ascii="Arial" w:cs="Arial" w:eastAsia="Arial" w:hAnsi="Arial"/>
                <w:sz w:val="19"/>
                <w:szCs w:val="19"/>
              </w:rPr>
              <w:t xml:space="preserve">A /22 was selected over a /24 because the Trinity SOC subnet must accommodate SIEM servers (high host count), management interfaces from all three organizations' network devices (~800 SNMP/syslog sources), SOC workstations, ZTNA broker infrastructure, and DR replication hosts — all requiring separate IP allocations within a single routable block.</w:t>
            </w:r>
          </w:p>
        </w:tc>
      </w:tr>
    </w:tbl>
    <w:p>
      <w:pPr>
        <w:spacing w:after="140"/>
      </w:pPr>
    </w:p>
    <w:p>
      <w:pPr>
        <w:pStyle w:val="Heading2"/>
        <w:spacing w:after="120" w:before="300"/>
      </w:pPr>
      <w:r>
        <w:rPr>
          <w:rFonts w:ascii="Arial" w:cs="Arial" w:eastAsia="Arial" w:hAnsi="Arial"/>
          <w:b/>
          <w:bCs/>
          <w:color w:val="1B3A6B"/>
          <w:sz w:val="24"/>
          <w:szCs w:val="24"/>
        </w:rPr>
        <w:t xml:space="preserve">5.2 Subnet Calculation — 10.20.0.0/22</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240" w:sz="1"/>
              <w:left w:val="single" w:color="0D2240" w:sz="1"/>
              <w:bottom w:val="single" w:color="0D2240" w:sz="1"/>
              <w:right w:val="single" w:color="0D2240" w:sz="1"/>
            </w:tcBorders>
            <w:shd w:fill="060D1F" w:val="clear"/>
            <w:tcMar>
              <w:top w:type="dxa" w:w="180"/>
              <w:left w:type="dxa" w:w="240"/>
              <w:bottom w:type="dxa" w:w="180"/>
              <w:right w:type="dxa" w:w="240"/>
            </w:tcMar>
          </w:tcPr>
          <w:p>
            <w:pPr>
              <w:spacing w:after="16"/>
            </w:pPr>
            <w:r>
              <w:rPr>
                <w:rFonts w:ascii="Courier New" w:cs="Courier New" w:eastAsia="Courier New" w:hAnsi="Courier New"/>
                <w:color w:val="00E5FF"/>
                <w:sz w:val="17"/>
                <w:szCs w:val="17"/>
              </w:rPr>
              <w:t xml:space="preserve">╔══════════════════════════════════════════════════════════════════════════╗</w:t>
            </w:r>
          </w:p>
          <w:p>
            <w:pPr>
              <w:spacing w:after="16"/>
            </w:pPr>
            <w:r>
              <w:rPr>
                <w:rFonts w:ascii="Courier New" w:cs="Courier New" w:eastAsia="Courier New" w:hAnsi="Courier New"/>
                <w:color w:val="00E5FF"/>
                <w:sz w:val="17"/>
                <w:szCs w:val="17"/>
              </w:rPr>
              <w:t xml:space="preserve">║         SUBNET CALCULATION — TRINITY SOC MANAGEMENT SUBNET              ║</w:t>
            </w:r>
          </w:p>
          <w:p>
            <w:pPr>
              <w:spacing w:after="16"/>
            </w:pPr>
            <w:r>
              <w:rPr>
                <w:rFonts w:ascii="Courier New" w:cs="Courier New" w:eastAsia="Courier New" w:hAnsi="Courier New"/>
                <w:color w:val="00E5FF"/>
                <w:sz w:val="17"/>
                <w:szCs w:val="17"/>
              </w:rPr>
              <w:t xml:space="preserve">║         Base Address: 10.20.0.0 / CIDR Prefix: /22                      ║</w:t>
            </w:r>
          </w:p>
          <w:p>
            <w:pPr>
              <w:spacing w:after="16"/>
            </w:pPr>
            <w:r>
              <w:rPr>
                <w:rFonts w:ascii="Courier New" w:cs="Courier New" w:eastAsia="Courier New" w:hAnsi="Courier New"/>
                <w:color w:val="00E5FF"/>
                <w:sz w:val="17"/>
                <w:szCs w:val="17"/>
              </w:rPr>
              <w:t xml:space="preserve">╠══════════════════════════════════════════════════════════════════════════╣</w:t>
            </w:r>
          </w:p>
          <w:p>
            <w:pPr>
              <w:spacing w:after="16"/>
            </w:pPr>
            <w:r>
              <w:rPr>
                <w:rFonts w:ascii="Courier New" w:cs="Courier New" w:eastAsia="Courier New" w:hAnsi="Courier New"/>
                <w:color w:val="A8D8A8"/>
                <w:sz w:val="17"/>
                <w:szCs w:val="17"/>
              </w:rPr>
              <w:t xml:space="preserve">║                                                                          ║</w:t>
            </w:r>
          </w:p>
          <w:p>
            <w:pPr>
              <w:spacing w:after="16"/>
            </w:pPr>
            <w:r>
              <w:rPr>
                <w:rFonts w:ascii="Courier New" w:cs="Courier New" w:eastAsia="Courier New" w:hAnsi="Courier New"/>
                <w:color w:val="A8D8A8"/>
                <w:sz w:val="17"/>
                <w:szCs w:val="17"/>
              </w:rPr>
              <w:t xml:space="preserve">║  CIDR Notation        : 10.20.0.0/22                                    ║</w:t>
            </w:r>
          </w:p>
          <w:p>
            <w:pPr>
              <w:spacing w:after="16"/>
            </w:pPr>
            <w:r>
              <w:rPr>
                <w:rFonts w:ascii="Courier New" w:cs="Courier New" w:eastAsia="Courier New" w:hAnsi="Courier New"/>
                <w:color w:val="A8D8A8"/>
                <w:sz w:val="17"/>
                <w:szCs w:val="17"/>
              </w:rPr>
              <w:t xml:space="preserve">║                                                                          ║</w:t>
            </w:r>
          </w:p>
          <w:p>
            <w:pPr>
              <w:spacing w:after="16"/>
            </w:pPr>
            <w:r>
              <w:rPr>
                <w:rFonts w:ascii="Courier New" w:cs="Courier New" w:eastAsia="Courier New" w:hAnsi="Courier New"/>
                <w:color w:val="A8D8A8"/>
                <w:sz w:val="17"/>
                <w:szCs w:val="17"/>
              </w:rPr>
              <w:t xml:space="preserve">║  Subnet Mask (decimal): 255.255.252.0                                   ║</w:t>
            </w:r>
          </w:p>
          <w:p>
            <w:pPr>
              <w:spacing w:after="16"/>
            </w:pPr>
            <w:r>
              <w:rPr>
                <w:rFonts w:ascii="Courier New" w:cs="Courier New" w:eastAsia="Courier New" w:hAnsi="Courier New"/>
                <w:color w:val="A8D8A8"/>
                <w:sz w:val="17"/>
                <w:szCs w:val="17"/>
              </w:rPr>
              <w:t xml:space="preserve">║  Subnet Mask (binary) :                                                 ║</w:t>
            </w:r>
          </w:p>
          <w:p>
            <w:pPr>
              <w:spacing w:after="16"/>
            </w:pPr>
            <w:r>
              <w:rPr>
                <w:rFonts w:ascii="Courier New" w:cs="Courier New" w:eastAsia="Courier New" w:hAnsi="Courier New"/>
                <w:color w:val="00FF9F"/>
                <w:sz w:val="17"/>
                <w:szCs w:val="17"/>
              </w:rPr>
              <w:t xml:space="preserve">║    Octet 1:  11111111  = 255                                             ║</w:t>
            </w:r>
          </w:p>
          <w:p>
            <w:pPr>
              <w:spacing w:after="16"/>
            </w:pPr>
            <w:r>
              <w:rPr>
                <w:rFonts w:ascii="Courier New" w:cs="Courier New" w:eastAsia="Courier New" w:hAnsi="Courier New"/>
                <w:color w:val="00FF9F"/>
                <w:sz w:val="17"/>
                <w:szCs w:val="17"/>
              </w:rPr>
              <w:t xml:space="preserve">║    Octet 2:  11111111  = 255                                             ║</w:t>
            </w:r>
          </w:p>
          <w:p>
            <w:pPr>
              <w:spacing w:after="16"/>
            </w:pPr>
            <w:r>
              <w:rPr>
                <w:rFonts w:ascii="Courier New" w:cs="Courier New" w:eastAsia="Courier New" w:hAnsi="Courier New"/>
                <w:color w:val="FFE066"/>
                <w:sz w:val="17"/>
                <w:szCs w:val="17"/>
              </w:rPr>
              <w:t xml:space="preserve">║    Octet 3:  11111100  = 252  (22 network bits — last 2 bits are HOST)   ║</w:t>
            </w:r>
          </w:p>
          <w:p>
            <w:pPr>
              <w:spacing w:after="16"/>
            </w:pPr>
            <w:r>
              <w:rPr>
                <w:rFonts w:ascii="Courier New" w:cs="Courier New" w:eastAsia="Courier New" w:hAnsi="Courier New"/>
                <w:color w:val="FFE066"/>
                <w:sz w:val="17"/>
                <w:szCs w:val="17"/>
              </w:rPr>
              <w:t xml:space="preserve">║    Octet 4:  00000000  = 0    (all 8 bits are HOST)                      ║</w:t>
            </w:r>
          </w:p>
          <w:p>
            <w:pPr>
              <w:spacing w:after="16"/>
            </w:pPr>
            <w:r>
              <w:rPr>
                <w:rFonts w:ascii="Courier New" w:cs="Courier New" w:eastAsia="Courier New" w:hAnsi="Courier New"/>
                <w:color w:val="A8D8A8"/>
                <w:sz w:val="17"/>
                <w:szCs w:val="17"/>
              </w:rPr>
              <w:t xml:space="preserve">║                                                                          ║</w:t>
            </w:r>
          </w:p>
          <w:p>
            <w:pPr>
              <w:spacing w:after="16"/>
            </w:pPr>
            <w:r>
              <w:rPr>
                <w:rFonts w:ascii="Courier New" w:cs="Courier New" w:eastAsia="Courier New" w:hAnsi="Courier New"/>
                <w:color w:val="A8D8A8"/>
                <w:sz w:val="17"/>
                <w:szCs w:val="17"/>
              </w:rPr>
              <w:t xml:space="preserve">║  Wildcard Mask        : 0.0.3.255                                        ║</w:t>
            </w:r>
          </w:p>
          <w:p>
            <w:pPr>
              <w:spacing w:after="16"/>
            </w:pPr>
            <w:r>
              <w:rPr>
                <w:rFonts w:ascii="Courier New" w:cs="Courier New" w:eastAsia="Courier New" w:hAnsi="Courier New"/>
                <w:color w:val="A8D8A8"/>
                <w:sz w:val="17"/>
                <w:szCs w:val="17"/>
              </w:rPr>
              <w:t xml:space="preserve">║                                                                          ║</w:t>
            </w:r>
          </w:p>
          <w:p>
            <w:pPr>
              <w:spacing w:after="16"/>
            </w:pPr>
            <w:r>
              <w:rPr>
                <w:rFonts w:ascii="Courier New" w:cs="Courier New" w:eastAsia="Courier New" w:hAnsi="Courier New"/>
                <w:color w:val="FFA07A"/>
                <w:sz w:val="17"/>
                <w:szCs w:val="17"/>
              </w:rPr>
              <w:t xml:space="preserve">║  Network Address      : 10.20.0.0  (all host bits = 0)                  ║</w:t>
            </w:r>
          </w:p>
          <w:p>
            <w:pPr>
              <w:spacing w:after="16"/>
            </w:pPr>
            <w:r>
              <w:rPr>
                <w:rFonts w:ascii="Courier New" w:cs="Courier New" w:eastAsia="Courier New" w:hAnsi="Courier New"/>
                <w:color w:val="FFA07A"/>
                <w:sz w:val="17"/>
                <w:szCs w:val="17"/>
              </w:rPr>
              <w:t xml:space="preserve">║  Broadcast Address    : 10.20.3.255 (all host bits = 1)                 ║</w:t>
            </w:r>
          </w:p>
          <w:p>
            <w:pPr>
              <w:spacing w:after="16"/>
            </w:pPr>
            <w:r>
              <w:rPr>
                <w:rFonts w:ascii="Courier New" w:cs="Courier New" w:eastAsia="Courier New" w:hAnsi="Courier New"/>
                <w:color w:val="00FF9F"/>
                <w:sz w:val="17"/>
                <w:szCs w:val="17"/>
              </w:rPr>
              <w:t xml:space="preserve">║  First Usable Host    : 10.20.0.1                                        ║</w:t>
            </w:r>
          </w:p>
          <w:p>
            <w:pPr>
              <w:spacing w:after="16"/>
            </w:pPr>
            <w:r>
              <w:rPr>
                <w:rFonts w:ascii="Courier New" w:cs="Courier New" w:eastAsia="Courier New" w:hAnsi="Courier New"/>
                <w:color w:val="00FF9F"/>
                <w:sz w:val="17"/>
                <w:szCs w:val="17"/>
              </w:rPr>
              <w:t xml:space="preserve">║  Last Usable Host     : 10.20.3.254                                      ║</w:t>
            </w:r>
          </w:p>
          <w:p>
            <w:pPr>
              <w:spacing w:after="16"/>
            </w:pPr>
            <w:r>
              <w:rPr>
                <w:rFonts w:ascii="Courier New" w:cs="Courier New" w:eastAsia="Courier New" w:hAnsi="Courier New"/>
                <w:color w:val="A8D8A8"/>
                <w:sz w:val="17"/>
                <w:szCs w:val="17"/>
              </w:rPr>
              <w:t xml:space="preserve">║  Total Addresses      : 2^10 = 1,024 addresses                          ║</w:t>
            </w:r>
          </w:p>
          <w:p>
            <w:pPr>
              <w:spacing w:after="16"/>
            </w:pPr>
            <w:r>
              <w:rPr>
                <w:rFonts w:ascii="Courier New" w:cs="Courier New" w:eastAsia="Courier New" w:hAnsi="Courier New"/>
                <w:color w:val="A8D8A8"/>
                <w:sz w:val="17"/>
                <w:szCs w:val="17"/>
              </w:rPr>
              <w:t xml:space="preserve">║  Usable Host Count    : 1,024 - 2 = 1,022 usable hosts                  ║</w:t>
            </w:r>
          </w:p>
          <w:p>
            <w:pPr>
              <w:spacing w:after="16"/>
            </w:pPr>
            <w:r>
              <w:rPr>
                <w:rFonts w:ascii="Courier New" w:cs="Courier New" w:eastAsia="Courier New" w:hAnsi="Courier New"/>
                <w:color w:val="A8D8A8"/>
                <w:sz w:val="17"/>
                <w:szCs w:val="17"/>
              </w:rPr>
              <w:t xml:space="preserve">║                                                                          ║</w:t>
            </w:r>
          </w:p>
          <w:p>
            <w:pPr>
              <w:spacing w:after="16"/>
            </w:pPr>
            <w:r>
              <w:rPr>
                <w:rFonts w:ascii="Courier New" w:cs="Courier New" w:eastAsia="Courier New" w:hAnsi="Courier New"/>
                <w:color w:val="00E5FF"/>
                <w:sz w:val="17"/>
                <w:szCs w:val="17"/>
              </w:rPr>
              <w:t xml:space="preserve">║  BINARY BREAKDOWN OF NETWORK ADDRESS:                                   ║</w:t>
            </w:r>
          </w:p>
          <w:p>
            <w:pPr>
              <w:spacing w:after="16"/>
            </w:pPr>
            <w:r>
              <w:rPr>
                <w:rFonts w:ascii="Courier New" w:cs="Courier New" w:eastAsia="Courier New" w:hAnsi="Courier New"/>
                <w:color w:val="A8D8A8"/>
                <w:sz w:val="17"/>
                <w:szCs w:val="17"/>
              </w:rPr>
              <w:t xml:space="preserve">║  10  .  20   .   0    .   0                                              ║</w:t>
            </w:r>
          </w:p>
          <w:p>
            <w:pPr>
              <w:spacing w:after="16"/>
            </w:pPr>
            <w:r>
              <w:rPr>
                <w:rFonts w:ascii="Courier New" w:cs="Courier New" w:eastAsia="Courier New" w:hAnsi="Courier New"/>
                <w:color w:val="A8D8A8"/>
                <w:sz w:val="17"/>
                <w:szCs w:val="17"/>
              </w:rPr>
              <w:t xml:space="preserve">║  00001010.00010100.00000000.00000000                                     ║</w:t>
            </w:r>
          </w:p>
          <w:p>
            <w:pPr>
              <w:spacing w:after="16"/>
            </w:pPr>
            <w:r>
              <w:rPr>
                <w:rFonts w:ascii="Courier New" w:cs="Courier New" w:eastAsia="Courier New" w:hAnsi="Courier New"/>
                <w:color w:val="A8D8A8"/>
                <w:sz w:val="17"/>
                <w:szCs w:val="17"/>
              </w:rPr>
              <w:t xml:space="preserve">║  ├─────────────────────┤├────────────────┤                               ║</w:t>
            </w:r>
          </w:p>
          <w:p>
            <w:pPr>
              <w:spacing w:after="16"/>
            </w:pPr>
            <w:r>
              <w:rPr>
                <w:rFonts w:ascii="Courier New" w:cs="Courier New" w:eastAsia="Courier New" w:hAnsi="Courier New"/>
                <w:color w:val="FFE066"/>
                <w:sz w:val="17"/>
                <w:szCs w:val="17"/>
              </w:rPr>
              <w:t xml:space="preserve">║       Network bits (22)      Host bits (10)                              ║</w:t>
            </w:r>
          </w:p>
          <w:p>
            <w:pPr>
              <w:spacing w:after="16"/>
            </w:pPr>
            <w:r>
              <w:rPr>
                <w:rFonts w:ascii="Courier New" w:cs="Courier New" w:eastAsia="Courier New" w:hAnsi="Courier New"/>
                <w:color w:val="A8D8A8"/>
                <w:sz w:val="17"/>
                <w:szCs w:val="17"/>
              </w:rPr>
              <w:t xml:space="preserve">║                                                                          ║</w:t>
            </w:r>
          </w:p>
          <w:p>
            <w:pPr>
              <w:spacing w:after="16"/>
            </w:pPr>
            <w:r>
              <w:rPr>
                <w:rFonts w:ascii="Courier New" w:cs="Courier New" w:eastAsia="Courier New" w:hAnsi="Courier New"/>
                <w:color w:val="00E5FF"/>
                <w:sz w:val="17"/>
                <w:szCs w:val="17"/>
              </w:rPr>
              <w:t xml:space="preserve">╚══════════════════════════════════════════════════════════════════════════╝</w:t>
            </w:r>
          </w:p>
        </w:tc>
      </w:tr>
    </w:tbl>
    <w:p>
      <w:pPr>
        <w:spacing w:after="140"/>
      </w:pPr>
    </w:p>
    <w:p>
      <w:pPr>
        <w:pStyle w:val="Heading2"/>
        <w:spacing w:after="120" w:before="300"/>
      </w:pPr>
      <w:r>
        <w:rPr>
          <w:rFonts w:ascii="Arial" w:cs="Arial" w:eastAsia="Arial" w:hAnsi="Arial"/>
          <w:b/>
          <w:bCs/>
          <w:color w:val="1B3A6B"/>
          <w:sz w:val="24"/>
          <w:szCs w:val="24"/>
        </w:rPr>
        <w:t xml:space="preserve">5.3 Subnet Summary Table</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2240" w:sz="1"/>
              <w:left w:val="single" w:color="0D2240" w:sz="1"/>
              <w:bottom w:val="single" w:color="0D2240" w:sz="1"/>
              <w:right w:val="single" w:color="0D2240"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Parameter</w:t>
            </w:r>
          </w:p>
        </w:tc>
        <w:tc>
          <w:tcPr>
            <w:tcW w:type="dxa" w:w="6560"/>
            <w:tcBorders>
              <w:top w:val="single" w:color="0D2240" w:sz="1"/>
              <w:left w:val="single" w:color="0D2240" w:sz="1"/>
              <w:bottom w:val="single" w:color="0D2240" w:sz="1"/>
              <w:right w:val="single" w:color="0D2240"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Value</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CIDR Notation</w:t>
            </w:r>
          </w:p>
        </w:tc>
        <w:tc>
          <w:tcPr>
            <w:tcW w:type="dxa" w:w="65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10.20.0.0/22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Subnet Mask (Decimal)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255.255.252.0</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Subnet Mask (Binary)</w:t>
            </w:r>
          </w:p>
        </w:tc>
        <w:tc>
          <w:tcPr>
            <w:tcW w:type="dxa" w:w="65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11111111.11111111.11111100.00000000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Wildcard Mask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0.0.3.255</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Network / Subnet ID</w:t>
            </w:r>
          </w:p>
        </w:tc>
        <w:tc>
          <w:tcPr>
            <w:tcW w:type="dxa" w:w="65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10.20.0.0  (not assignable — represents the subnet itself)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Broadcast Address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10.20.3.255  (not assignable — delivers to all hosts in subnet)</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First Usable Host IP</w:t>
            </w:r>
          </w:p>
        </w:tc>
        <w:tc>
          <w:tcPr>
            <w:tcW w:type="dxa" w:w="65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10.20.0.1  (assigned to SIEM gateway / default router)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Last Usable Host 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10.20.3.254  (available for future expansion)</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Total IP Addresses</w:t>
            </w:r>
          </w:p>
        </w:tc>
        <w:tc>
          <w:tcPr>
            <w:tcW w:type="dxa" w:w="65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1,024  (2^10 — from 10 host bits)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Usable Host Addresses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1,022  (total minus network address and broadcast address)</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Prefix Length</w:t>
            </w:r>
          </w:p>
        </w:tc>
        <w:tc>
          <w:tcPr>
            <w:tcW w:type="dxa" w:w="65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/22  (22 network bits, 10 host bits)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IP Class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Class A private range (RFC 1918 — 10.0.0.0/8)</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Contiguous Range</w:t>
            </w:r>
          </w:p>
        </w:tc>
        <w:tc>
          <w:tcPr>
            <w:tcW w:type="dxa" w:w="65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10.20.0.0 through 10.20.3.255</w:t>
            </w:r>
          </w:p>
        </w:tc>
      </w:tr>
    </w:tbl>
    <w:p>
      <w:pPr>
        <w:spacing w:after="140"/>
      </w:pPr>
    </w:p>
    <w:p>
      <w:pPr>
        <w:pStyle w:val="Heading2"/>
        <w:spacing w:after="120" w:before="300"/>
      </w:pPr>
      <w:r>
        <w:rPr>
          <w:rFonts w:ascii="Arial" w:cs="Arial" w:eastAsia="Arial" w:hAnsi="Arial"/>
          <w:b/>
          <w:bCs/>
          <w:color w:val="1B3A6B"/>
          <w:sz w:val="24"/>
          <w:szCs w:val="24"/>
        </w:rPr>
        <w:t xml:space="preserve">5.4 /22 Sub-divided into Four /24 Functional Subnets</w:t>
      </w:r>
    </w:p>
    <w:p>
      <w:pPr>
        <w:spacing w:after="140"/>
      </w:pPr>
      <w:r>
        <w:rPr>
          <w:rFonts w:ascii="Arial" w:cs="Arial" w:eastAsia="Arial" w:hAnsi="Arial"/>
          <w:sz w:val="20"/>
          <w:szCs w:val="20"/>
        </w:rPr>
        <w:t xml:space="preserve">The /22 block is further divided into four /24 subnets, each dedicated to a specific function within the Trinity SOC architecture. This sub-division provides additional routing control, allows granular firewall policies per function, and simplifies ACL management:</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600"/>
        <w:gridCol w:w="1600"/>
        <w:gridCol w:w="3160"/>
      </w:tblGrid>
      <w:tr>
        <w:tc>
          <w:tcPr>
            <w:tcW w:type="dxa" w:w="1200"/>
            <w:tcBorders>
              <w:top w:val="single" w:color="0D2240" w:sz="1"/>
              <w:left w:val="single" w:color="0D2240" w:sz="1"/>
              <w:bottom w:val="single" w:color="0D2240" w:sz="1"/>
              <w:right w:val="single" w:color="0D2240"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Subnet</w:t>
            </w:r>
          </w:p>
        </w:tc>
        <w:tc>
          <w:tcPr>
            <w:tcW w:type="dxa" w:w="1800"/>
            <w:tcBorders>
              <w:top w:val="single" w:color="0D2240" w:sz="1"/>
              <w:left w:val="single" w:color="0D2240" w:sz="1"/>
              <w:bottom w:val="single" w:color="0D2240" w:sz="1"/>
              <w:right w:val="single" w:color="0D2240"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CIDR</w:t>
            </w:r>
          </w:p>
        </w:tc>
        <w:tc>
          <w:tcPr>
            <w:tcW w:type="dxa" w:w="1600"/>
            <w:tcBorders>
              <w:top w:val="single" w:color="0D2240" w:sz="1"/>
              <w:left w:val="single" w:color="0D2240" w:sz="1"/>
              <w:bottom w:val="single" w:color="0D2240" w:sz="1"/>
              <w:right w:val="single" w:color="0D2240"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Network Addr</w:t>
            </w:r>
          </w:p>
        </w:tc>
        <w:tc>
          <w:tcPr>
            <w:tcW w:type="dxa" w:w="1600"/>
            <w:tcBorders>
              <w:top w:val="single" w:color="0D2240" w:sz="1"/>
              <w:left w:val="single" w:color="0D2240" w:sz="1"/>
              <w:bottom w:val="single" w:color="0D2240" w:sz="1"/>
              <w:right w:val="single" w:color="0D2240"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Broadcast</w:t>
            </w:r>
          </w:p>
        </w:tc>
        <w:tc>
          <w:tcPr>
            <w:tcW w:type="dxa" w:w="3160"/>
            <w:tcBorders>
              <w:top w:val="single" w:color="0D2240" w:sz="1"/>
              <w:left w:val="single" w:color="0D2240" w:sz="1"/>
              <w:bottom w:val="single" w:color="0D2240" w:sz="1"/>
              <w:right w:val="single" w:color="0D2240"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Function / Hosts</w:t>
            </w:r>
          </w:p>
        </w:tc>
      </w:tr>
      <w:tr>
        <w:tc>
          <w:tcPr>
            <w:tcW w:type="dxa" w:w="1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SOC-MGMT-01</w:t>
            </w:r>
          </w:p>
        </w:tc>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10.20.0.0/24</w:t>
            </w:r>
          </w:p>
        </w:tc>
        <w:tc>
          <w:tcPr>
            <w:tcW w:type="dxa" w:w="16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10.20.0.0</w:t>
            </w:r>
          </w:p>
        </w:tc>
        <w:tc>
          <w:tcPr>
            <w:tcW w:type="dxa" w:w="16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10.20.0.255</w:t>
            </w:r>
          </w:p>
        </w:tc>
        <w:tc>
          <w:tcPr>
            <w:tcW w:type="dxa" w:w="31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SOC analyst workstations, SOC tier leads, CISO office — 254 usable hosts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SOC-SIEM-02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10.20.1.0/24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10.20.1.0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10.20.1.255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Sentinel SIEM ingestors, log aggregators, Darktrace management — 254 usable hosts</w:t>
            </w:r>
          </w:p>
        </w:tc>
      </w:tr>
      <w:tr>
        <w:tc>
          <w:tcPr>
            <w:tcW w:type="dxa" w:w="1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SOC-ZTNA-03</w:t>
            </w:r>
          </w:p>
        </w:tc>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10.20.2.0/24</w:t>
            </w:r>
          </w:p>
        </w:tc>
        <w:tc>
          <w:tcPr>
            <w:tcW w:type="dxa" w:w="16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10.20.2.0</w:t>
            </w:r>
          </w:p>
        </w:tc>
        <w:tc>
          <w:tcPr>
            <w:tcW w:type="dxa" w:w="16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10.20.2.255</w:t>
            </w:r>
          </w:p>
        </w:tc>
        <w:tc>
          <w:tcPr>
            <w:tcW w:type="dxa" w:w="31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ZTNA broker, Prisma Access connector, certificate authority, MFA gateway — 254 usable hosts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SOC-DR-04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10.20.3.0/24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10.20.3.0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10.20.3.255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Disaster recovery SIEM replica, SOC DR workstations, backup collectors — 254 usable hosts</w:t>
            </w:r>
          </w:p>
        </w:tc>
      </w:tr>
    </w:tbl>
    <w:p>
      <w:pPr>
        <w:spacing w:after="140"/>
      </w:pPr>
    </w:p>
    <w:p>
      <w:pPr>
        <w:pStyle w:val="Heading2"/>
        <w:spacing w:after="120" w:before="300"/>
      </w:pPr>
      <w:r>
        <w:rPr>
          <w:rFonts w:ascii="Arial" w:cs="Arial" w:eastAsia="Arial" w:hAnsi="Arial"/>
          <w:b/>
          <w:bCs/>
          <w:color w:val="1B3A6B"/>
          <w:sz w:val="24"/>
          <w:szCs w:val="24"/>
        </w:rPr>
        <w:t xml:space="preserve">5.5 Key Host Assignments — Trinity SOC Subnet</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0D2240" w:sz="1"/>
              <w:left w:val="single" w:color="0D2240" w:sz="1"/>
              <w:bottom w:val="single" w:color="0D2240" w:sz="1"/>
              <w:right w:val="single" w:color="0D2240"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IP Address</w:t>
            </w:r>
          </w:p>
        </w:tc>
        <w:tc>
          <w:tcPr>
            <w:tcW w:type="dxa" w:w="1800"/>
            <w:tcBorders>
              <w:top w:val="single" w:color="0D2240" w:sz="1"/>
              <w:left w:val="single" w:color="0D2240" w:sz="1"/>
              <w:bottom w:val="single" w:color="0D2240" w:sz="1"/>
              <w:right w:val="single" w:color="0D2240"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Hostname</w:t>
            </w:r>
          </w:p>
        </w:tc>
        <w:tc>
          <w:tcPr>
            <w:tcW w:type="dxa" w:w="1800"/>
            <w:tcBorders>
              <w:top w:val="single" w:color="0D2240" w:sz="1"/>
              <w:left w:val="single" w:color="0D2240" w:sz="1"/>
              <w:bottom w:val="single" w:color="0D2240" w:sz="1"/>
              <w:right w:val="single" w:color="0D2240"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Subnet</w:t>
            </w:r>
          </w:p>
        </w:tc>
        <w:tc>
          <w:tcPr>
            <w:tcW w:type="dxa" w:w="3960"/>
            <w:tcBorders>
              <w:top w:val="single" w:color="0D2240" w:sz="1"/>
              <w:left w:val="single" w:color="0D2240" w:sz="1"/>
              <w:bottom w:val="single" w:color="0D2240" w:sz="1"/>
              <w:right w:val="single" w:color="0D2240"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Function</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10.20.0.1</w:t>
            </w:r>
          </w:p>
        </w:tc>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GW-SOC-MGMT</w:t>
            </w:r>
          </w:p>
        </w:tc>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SOC-MGMT-01</w:t>
            </w:r>
          </w:p>
        </w:tc>
        <w:tc>
          <w:tcPr>
            <w:tcW w:type="dxa" w:w="3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Default gateway (NGFW VLAN SVI) for SOC management subnet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10.20.0.10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SOC-WS-ANALYST-01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SOC-MGMT-01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SOC Tier 2 lead workstation — CrowdStrike + Sentinel console access</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10.20.0.20</w:t>
            </w:r>
          </w:p>
        </w:tc>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SOC-WS-ANALYST-02</w:t>
            </w:r>
          </w:p>
        </w:tc>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SOC-MGMT-01</w:t>
            </w:r>
          </w:p>
        </w:tc>
        <w:tc>
          <w:tcPr>
            <w:tcW w:type="dxa" w:w="3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SOC Tier 1 analyst workstation — triage queue, alert dashboard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10.20.0.50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INFOSEC-CISO-WS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SOC-MGMT-01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CISO workstation — executive security dashboard access</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10.20.1.1</w:t>
            </w:r>
          </w:p>
        </w:tc>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GW-SOC-SIEM</w:t>
            </w:r>
          </w:p>
        </w:tc>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SOC-SIEM-02</w:t>
            </w:r>
          </w:p>
        </w:tc>
        <w:tc>
          <w:tcPr>
            <w:tcW w:type="dxa" w:w="3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Default gateway for SIEM subnet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10.20.1.10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SENTINEL-INGEST-01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SOC-SIEM-02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Microsoft Sentinel primary log collection endpoint (Azure Arc connected)</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10.20.1.20</w:t>
            </w:r>
          </w:p>
        </w:tc>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DARKTRACE-MASTER</w:t>
            </w:r>
          </w:p>
        </w:tc>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SOC-SIEM-02</w:t>
            </w:r>
          </w:p>
        </w:tc>
        <w:tc>
          <w:tcPr>
            <w:tcW w:type="dxa" w:w="3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Darktrace Enterprise master appliance — NDR AI model host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10.20.1.30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CROWDSTRIKE-PROXY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SOC-SIEM-02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CrowdStrike Falcon proxy — local HTTPS relay for air-gap scenarios</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10.20.2.1</w:t>
            </w:r>
          </w:p>
        </w:tc>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GW-ZTNA</w:t>
            </w:r>
          </w:p>
        </w:tc>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SOC-ZTNA-03</w:t>
            </w:r>
          </w:p>
        </w:tc>
        <w:tc>
          <w:tcPr>
            <w:tcW w:type="dxa" w:w="3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Default gateway for ZTNA zone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10.20.2.10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ZTNA-BROKER-01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SOC-ZTNA-03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Primary ZTNA gateway — Prisma Access connector; all external access brokered here</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10.20.2.20</w:t>
            </w:r>
          </w:p>
        </w:tc>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PKI-CA-INT</w:t>
            </w:r>
          </w:p>
        </w:tc>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SOC-ZTNA-03</w:t>
            </w:r>
          </w:p>
        </w:tc>
        <w:tc>
          <w:tcPr>
            <w:tcW w:type="dxa" w:w="3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JLR Internal Certificate Authority (Intermediate CA for Trinity Project)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10.20.2.30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MFA-GW-01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SOC-ZTNA-03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FIDO2 / TOTP MFA gateway for privileged access — Duo Security integration</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10.20.3.1</w:t>
            </w:r>
          </w:p>
        </w:tc>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GW-DR</w:t>
            </w:r>
          </w:p>
        </w:tc>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SOC-DR-04</w:t>
            </w:r>
          </w:p>
        </w:tc>
        <w:tc>
          <w:tcPr>
            <w:tcW w:type="dxa" w:w="3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Default gateway for DR subnet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10.20.3.10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SENTINEL-DR-01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SOC-DR-04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Sentinel DR replica — hot standby with &lt;5 minute RPO</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10.20.3.255</w:t>
            </w:r>
          </w:p>
        </w:tc>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(broadcast)</w:t>
            </w:r>
          </w:p>
        </w:tc>
        <w:tc>
          <w:tcPr>
            <w:tcW w:type="dxa" w:w="18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SOC-DR-04</w:t>
            </w:r>
          </w:p>
        </w:tc>
        <w:tc>
          <w:tcPr>
            <w:tcW w:type="dxa" w:w="3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Broadcast address — not assignable</w:t>
            </w:r>
          </w:p>
        </w:tc>
      </w:tr>
    </w:tbl>
    <w:p>
      <w:pPr>
        <w:spacing w:after="140"/>
      </w:pPr>
    </w:p>
    <w:p>
      <w:r>
        <w:br w:type="page"/>
      </w:r>
    </w:p>
    <w:p>
      <w:pPr>
        <w:pStyle w:val="Heading1"/>
        <w:pBdr>
          <w:bottom w:val="single" w:color="0D2240" w:sz="10" w:space="4"/>
        </w:pBdr>
        <w:spacing w:after="160" w:before="440"/>
      </w:pPr>
      <w:r>
        <w:rPr>
          <w:rFonts w:ascii="Arial" w:cs="Arial" w:eastAsia="Arial" w:hAnsi="Arial"/>
          <w:b/>
          <w:bCs/>
          <w:color w:val="0D2240"/>
          <w:sz w:val="30"/>
          <w:szCs w:val="30"/>
        </w:rPr>
        <w:t xml:space="preserve">6. Secure Network Architecture — Trinity Project</w:t>
      </w:r>
    </w:p>
    <w:p>
      <w:pPr>
        <w:pStyle w:val="Heading2"/>
        <w:spacing w:after="120" w:before="300"/>
      </w:pPr>
      <w:r>
        <w:rPr>
          <w:rFonts w:ascii="Arial" w:cs="Arial" w:eastAsia="Arial" w:hAnsi="Arial"/>
          <w:b/>
          <w:bCs/>
          <w:color w:val="1B3A6B"/>
          <w:sz w:val="24"/>
          <w:szCs w:val="24"/>
        </w:rPr>
        <w:t xml:space="preserve">6.1 Architecture Philosophy</w:t>
      </w:r>
    </w:p>
    <w:p>
      <w:pPr>
        <w:spacing w:after="140"/>
      </w:pPr>
      <w:r>
        <w:rPr>
          <w:rFonts w:ascii="Arial" w:cs="Arial" w:eastAsia="Arial" w:hAnsi="Arial"/>
          <w:sz w:val="20"/>
          <w:szCs w:val="20"/>
        </w:rPr>
        <w:t xml:space="preserve">The Trinity Project secure network architecture implements defense-in-depth across four distinct security zones, enforcing Zero Trust between every zone boundary and at every protocol layer. Security is not bolted on after the fact — it is embedded in the routing design, the VLAN segmentation strategy, the protocol selection at every OSI layer, and the monitoring architecture described in previous sections of this report.</w:t>
      </w:r>
    </w:p>
    <w:p>
      <w:pPr>
        <w:spacing w:after="140"/>
      </w:pPr>
    </w:p>
    <w:p>
      <w:pPr>
        <w:spacing w:after="140"/>
      </w:pPr>
      <w:r>
        <w:rPr>
          <w:rFonts w:ascii="Arial" w:cs="Arial" w:eastAsia="Arial" w:hAnsi="Arial"/>
          <w:sz w:val="20"/>
          <w:szCs w:val="20"/>
        </w:rPr>
        <w:t xml:space="preserve">The architecture divides all Trinity Project network assets into four security zones with escalating trust requirements:</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560"/>
        <w:gridCol w:w="3600"/>
      </w:tblGrid>
      <w:tr>
        <w:tc>
          <w:tcPr>
            <w:tcW w:type="dxa" w:w="1400"/>
            <w:tcBorders>
              <w:top w:val="single" w:color="0D2240" w:sz="1"/>
              <w:left w:val="single" w:color="0D2240" w:sz="1"/>
              <w:bottom w:val="single" w:color="0D2240" w:sz="1"/>
              <w:right w:val="single" w:color="0D2240"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Zone</w:t>
            </w:r>
          </w:p>
        </w:tc>
        <w:tc>
          <w:tcPr>
            <w:tcW w:type="dxa" w:w="1800"/>
            <w:tcBorders>
              <w:top w:val="single" w:color="0D2240" w:sz="1"/>
              <w:left w:val="single" w:color="0D2240" w:sz="1"/>
              <w:bottom w:val="single" w:color="0D2240" w:sz="1"/>
              <w:right w:val="single" w:color="0D2240"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Trust Level</w:t>
            </w:r>
          </w:p>
        </w:tc>
        <w:tc>
          <w:tcPr>
            <w:tcW w:type="dxa" w:w="2560"/>
            <w:tcBorders>
              <w:top w:val="single" w:color="0D2240" w:sz="1"/>
              <w:left w:val="single" w:color="0D2240" w:sz="1"/>
              <w:bottom w:val="single" w:color="0D2240" w:sz="1"/>
              <w:right w:val="single" w:color="0D2240"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Organizations / VLANs</w:t>
            </w:r>
          </w:p>
        </w:tc>
        <w:tc>
          <w:tcPr>
            <w:tcW w:type="dxa" w:w="3600"/>
            <w:tcBorders>
              <w:top w:val="single" w:color="0D2240" w:sz="1"/>
              <w:left w:val="single" w:color="0D2240" w:sz="1"/>
              <w:bottom w:val="single" w:color="0D2240" w:sz="1"/>
              <w:right w:val="single" w:color="0D2240"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Definition</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Zone 0 — Internet</w:t>
            </w:r>
          </w:p>
        </w:tc>
        <w:tc>
          <w:tcPr>
            <w:tcW w:type="dxa" w:w="1800"/>
            <w:tcBorders>
              <w:top w:val="single" w:color="CCCCCC" w:sz="1"/>
              <w:left w:val="single" w:color="CCCCCC" w:sz="1"/>
              <w:bottom w:val="single" w:color="CCCCCC" w:sz="1"/>
              <w:right w:val="single" w:color="CCCCCC" w:sz="1"/>
            </w:tcBorders>
            <w:shd w:fill="F5F6FA" w:val="clear"/>
            <w:tcMar>
              <w:top w:type="dxa" w:w="80"/>
              <w:left w:type="dxa" w:w="90"/>
              <w:bottom w:type="dxa" w:w="80"/>
              <w:right w:type="dxa" w:w="90"/>
            </w:tcMar>
          </w:tcPr>
          <w:p>
            <w:pPr>
              <w:jc w:val="center"/>
            </w:pPr>
            <w:r>
              <w:rPr>
                <w:rFonts w:ascii="Arial" w:cs="Arial" w:eastAsia="Arial" w:hAnsi="Arial"/>
                <w:b/>
                <w:bCs/>
                <w:color w:val="991B1B"/>
                <w:sz w:val="18"/>
                <w:szCs w:val="18"/>
              </w:rPr>
              <w:t xml:space="preserve">UNTRUSTED</w:t>
            </w:r>
          </w:p>
        </w:tc>
        <w:tc>
          <w:tcPr>
            <w:tcW w:type="dxa" w:w="25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All external — Internet, ISP, CDN</w:t>
            </w:r>
          </w:p>
        </w:tc>
        <w:tc>
          <w:tcPr>
            <w:tcW w:type="dxa" w:w="36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No trust. All inbound traffic denied by default. Egress filtered via NGFW + DLP.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Zone 1 — DMZ</w:t>
            </w:r>
          </w:p>
        </w:tc>
        <w:tc>
          <w:tcPr>
            <w:tcW w:type="dxa" w:w="18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tcPr>
          <w:p>
            <w:pPr>
              <w:jc w:val="center"/>
            </w:pPr>
            <w:r>
              <w:rPr>
                <w:rFonts w:ascii="Arial" w:cs="Arial" w:eastAsia="Arial" w:hAnsi="Arial"/>
                <w:b/>
                <w:bCs/>
                <w:color w:val="78350F"/>
                <w:sz w:val="18"/>
                <w:szCs w:val="18"/>
              </w:rPr>
              <w:t xml:space="preserve">SCREENED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Partner portals, ZTNA gateway, email gateway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Limited controlled exposure. Applications requiring external reach, screened by NGFW.</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Zone 2 — Corporate IT</w:t>
            </w:r>
          </w:p>
        </w:tc>
        <w:tc>
          <w:tcPr>
            <w:tcW w:type="dxa" w:w="1800"/>
            <w:tcBorders>
              <w:top w:val="single" w:color="CCCCCC" w:sz="1"/>
              <w:left w:val="single" w:color="CCCCCC" w:sz="1"/>
              <w:bottom w:val="single" w:color="CCCCCC" w:sz="1"/>
              <w:right w:val="single" w:color="CCCCCC" w:sz="1"/>
            </w:tcBorders>
            <w:shd w:fill="F5F6FA" w:val="clear"/>
            <w:tcMar>
              <w:top w:type="dxa" w:w="80"/>
              <w:left w:type="dxa" w:w="90"/>
              <w:bottom w:type="dxa" w:w="80"/>
              <w:right w:type="dxa" w:w="90"/>
            </w:tcMar>
          </w:tcPr>
          <w:p>
            <w:pPr>
              <w:jc w:val="center"/>
            </w:pPr>
            <w:r>
              <w:rPr>
                <w:rFonts w:ascii="Arial" w:cs="Arial" w:eastAsia="Arial" w:hAnsi="Arial"/>
                <w:b/>
                <w:bCs/>
                <w:color w:val="2E5FA3"/>
                <w:sz w:val="18"/>
                <w:szCs w:val="18"/>
              </w:rPr>
              <w:t xml:space="preserve">STANDARD</w:t>
            </w:r>
          </w:p>
        </w:tc>
        <w:tc>
          <w:tcPr>
            <w:tcW w:type="dxa" w:w="25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VLAN 10/40 across Collins, WWE, JLR</w:t>
            </w:r>
          </w:p>
        </w:tc>
        <w:tc>
          <w:tcPr>
            <w:tcW w:type="dxa" w:w="36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Authenticated internal users. Standard MFA. Monitored by SIEM. No cross-org access.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Zone 3 — Sensitive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tcPr>
          <w:p>
            <w:pPr>
              <w:jc w:val="center"/>
            </w:pPr>
            <w:r>
              <w:rPr>
                <w:rFonts w:ascii="Arial" w:cs="Arial" w:eastAsia="Arial" w:hAnsi="Arial"/>
                <w:b/>
                <w:bCs/>
                <w:color w:val="4C1D95"/>
                <w:sz w:val="18"/>
                <w:szCs w:val="18"/>
              </w:rPr>
              <w:t xml:space="preserve">ELEVATED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VLAN 20 R&amp;D/Creative, VLAN 30 Finance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Role-gated. Phishing-resistant MFA. MAC labels (WWE). CUI controls (Collins). PAM for JLR R&amp;D.</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Zone 4 — Critical</w:t>
            </w:r>
          </w:p>
        </w:tc>
        <w:tc>
          <w:tcPr>
            <w:tcW w:type="dxa" w:w="1800"/>
            <w:tcBorders>
              <w:top w:val="single" w:color="CCCCCC" w:sz="1"/>
              <w:left w:val="single" w:color="CCCCCC" w:sz="1"/>
              <w:bottom w:val="single" w:color="CCCCCC" w:sz="1"/>
              <w:right w:val="single" w:color="CCCCCC" w:sz="1"/>
            </w:tcBorders>
            <w:shd w:fill="F5F6FA" w:val="clear"/>
            <w:tcMar>
              <w:top w:type="dxa" w:w="80"/>
              <w:left w:type="dxa" w:w="90"/>
              <w:bottom w:type="dxa" w:w="80"/>
              <w:right w:type="dxa" w:w="90"/>
            </w:tcMar>
          </w:tcPr>
          <w:p>
            <w:pPr>
              <w:jc w:val="center"/>
            </w:pPr>
            <w:r>
              <w:rPr>
                <w:rFonts w:ascii="Arial" w:cs="Arial" w:eastAsia="Arial" w:hAnsi="Arial"/>
                <w:b/>
                <w:bCs/>
                <w:color w:val="166534"/>
                <w:sz w:val="18"/>
                <w:szCs w:val="18"/>
              </w:rPr>
              <w:t xml:space="preserve">MAXIMUM</w:t>
            </w:r>
          </w:p>
        </w:tc>
        <w:tc>
          <w:tcPr>
            <w:tcW w:type="dxa" w:w="25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VLAN 30 OT/Mfg (Collins/JLR), SOC VLAN 60</w:t>
            </w:r>
          </w:p>
        </w:tc>
        <w:tc>
          <w:tcPr>
            <w:tcW w:type="dxa" w:w="36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Highest protection. Air-gapped or data-diode separated. CyberArk PAM. No Internet access.</w:t>
            </w:r>
          </w:p>
        </w:tc>
      </w:tr>
    </w:tbl>
    <w:p>
      <w:pPr>
        <w:spacing w:after="140"/>
      </w:pPr>
    </w:p>
    <w:p>
      <w:pPr>
        <w:pStyle w:val="Heading2"/>
        <w:spacing w:after="120" w:before="300"/>
      </w:pPr>
      <w:r>
        <w:rPr>
          <w:rFonts w:ascii="Arial" w:cs="Arial" w:eastAsia="Arial" w:hAnsi="Arial"/>
          <w:b/>
          <w:bCs/>
          <w:color w:val="1B3A6B"/>
          <w:sz w:val="24"/>
          <w:szCs w:val="24"/>
        </w:rPr>
        <w:t xml:space="preserve">6.2 Trinity Project Secure Network Architecture Diagram</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240" w:sz="1"/>
              <w:left w:val="single" w:color="0D2240" w:sz="1"/>
              <w:bottom w:val="single" w:color="0D2240" w:sz="1"/>
              <w:right w:val="single" w:color="0D2240" w:sz="1"/>
            </w:tcBorders>
            <w:shd w:fill="060D1F" w:val="clear"/>
            <w:tcMar>
              <w:top w:type="dxa" w:w="180"/>
              <w:left w:type="dxa" w:w="240"/>
              <w:bottom w:type="dxa" w:w="180"/>
              <w:right w:type="dxa" w:w="240"/>
            </w:tcMar>
          </w:tcPr>
          <w:p>
            <w:pPr>
              <w:spacing w:after="16"/>
            </w:pPr>
            <w:r>
              <w:rPr>
                <w:rFonts w:ascii="Courier New" w:cs="Courier New" w:eastAsia="Courier New" w:hAnsi="Courier New"/>
                <w:color w:val="00E5FF"/>
                <w:sz w:val="17"/>
                <w:szCs w:val="17"/>
              </w:rPr>
              <w:t xml:space="preserve">╔══════════════════════════════════════════════════════════════════════════════╗</w:t>
            </w:r>
          </w:p>
          <w:p>
            <w:pPr>
              <w:spacing w:after="16"/>
            </w:pPr>
            <w:r>
              <w:rPr>
                <w:rFonts w:ascii="Courier New" w:cs="Courier New" w:eastAsia="Courier New" w:hAnsi="Courier New"/>
                <w:color w:val="00E5FF"/>
                <w:sz w:val="17"/>
                <w:szCs w:val="17"/>
              </w:rPr>
              <w:t xml:space="preserve">║          TRINITY PROJECT — SECURE NETWORK ARCHITECTURE                      ║</w:t>
            </w:r>
          </w:p>
          <w:p>
            <w:pPr>
              <w:spacing w:after="16"/>
            </w:pPr>
            <w:r>
              <w:rPr>
                <w:rFonts w:ascii="Courier New" w:cs="Courier New" w:eastAsia="Courier New" w:hAnsi="Courier New"/>
                <w:color w:val="00E5FF"/>
                <w:sz w:val="17"/>
                <w:szCs w:val="17"/>
              </w:rPr>
              <w:t xml:space="preserve">╠══════════════════════════════════════════════════════════════════════════════╣</w:t>
            </w:r>
          </w:p>
          <w:p>
            <w:pPr>
              <w:spacing w:after="16"/>
            </w:pPr>
            <w:r>
              <w:rPr>
                <w:rFonts w:ascii="Courier New" w:cs="Courier New" w:eastAsia="Courier New" w:hAnsi="Courier New"/>
                <w:color w:val="A8D8A8"/>
                <w:sz w:val="17"/>
                <w:szCs w:val="17"/>
              </w:rPr>
              <w:t xml:space="preserve">║                                                                              ║</w:t>
            </w:r>
          </w:p>
          <w:p>
            <w:pPr>
              <w:spacing w:after="16"/>
            </w:pPr>
            <w:r>
              <w:rPr>
                <w:rFonts w:ascii="Courier New" w:cs="Courier New" w:eastAsia="Courier New" w:hAnsi="Courier New"/>
                <w:color w:val="FF6B6B"/>
                <w:sz w:val="17"/>
                <w:szCs w:val="17"/>
              </w:rPr>
              <w:t xml:space="preserve">║  ┌─── ZONE 0: INTERNET (UNTRUSTED) ────────────────────────────────────┐    ║</w:t>
            </w:r>
          </w:p>
          <w:p>
            <w:pPr>
              <w:spacing w:after="16"/>
            </w:pPr>
            <w:r>
              <w:rPr>
                <w:rFonts w:ascii="Courier New" w:cs="Courier New" w:eastAsia="Courier New" w:hAnsi="Courier New"/>
                <w:color w:val="FF6B6B"/>
                <w:sz w:val="17"/>
                <w:szCs w:val="17"/>
              </w:rPr>
              <w:t xml:space="preserve">║  │  Internet / ISP / CDN / External Partners / Threat Actors           │    ║</w:t>
            </w:r>
          </w:p>
          <w:p>
            <w:pPr>
              <w:spacing w:after="16"/>
            </w:pPr>
            <w:r>
              <w:rPr>
                <w:rFonts w:ascii="Courier New" w:cs="Courier New" w:eastAsia="Courier New" w:hAnsi="Courier New"/>
                <w:color w:val="FF6B6B"/>
                <w:sz w:val="17"/>
                <w:szCs w:val="17"/>
              </w:rPr>
              <w:t xml:space="preserve">║  └─────────────────────────────┬───────────────────────────────────────┘    ║</w:t>
            </w:r>
          </w:p>
          <w:p>
            <w:pPr>
              <w:spacing w:after="16"/>
            </w:pPr>
            <w:r>
              <w:rPr>
                <w:rFonts w:ascii="Courier New" w:cs="Courier New" w:eastAsia="Courier New" w:hAnsi="Courier New"/>
                <w:color w:val="FFE066"/>
                <w:sz w:val="17"/>
                <w:szCs w:val="17"/>
              </w:rPr>
              <w:t xml:space="preserve">║     BGP / TLS 1.3 only         │  All other protocols: DENIED               ║</w:t>
            </w:r>
          </w:p>
          <w:p>
            <w:pPr>
              <w:spacing w:after="16"/>
            </w:pPr>
            <w:r>
              <w:rPr>
                <w:rFonts w:ascii="Courier New" w:cs="Courier New" w:eastAsia="Courier New" w:hAnsi="Courier New"/>
                <w:color w:val="A8D8A8"/>
                <w:sz w:val="17"/>
                <w:szCs w:val="17"/>
              </w:rPr>
              <w:t xml:space="preserve">║                                ▼                                            ║</w:t>
            </w:r>
          </w:p>
          <w:p>
            <w:pPr>
              <w:spacing w:after="16"/>
            </w:pPr>
            <w:r>
              <w:rPr>
                <w:rFonts w:ascii="Courier New" w:cs="Courier New" w:eastAsia="Courier New" w:hAnsi="Courier New"/>
                <w:color w:val="FFA07A"/>
                <w:sz w:val="17"/>
                <w:szCs w:val="17"/>
              </w:rPr>
              <w:t xml:space="preserve">║  ┌─── ZONE 1: DMZ (SCREENED) ──────────────────────────────────────────┐    ║</w:t>
            </w:r>
          </w:p>
          <w:p>
            <w:pPr>
              <w:spacing w:after="16"/>
            </w:pPr>
            <w:r>
              <w:rPr>
                <w:rFonts w:ascii="Courier New" w:cs="Courier New" w:eastAsia="Courier New" w:hAnsi="Courier New"/>
                <w:color w:val="FFA07A"/>
                <w:sz w:val="17"/>
                <w:szCs w:val="17"/>
              </w:rPr>
              <w:t xml:space="preserve">║  │  [NGFW Perimeter — Palo Alto PA-5260 / PA-5250]                     │    ║</w:t>
            </w:r>
          </w:p>
          <w:p>
            <w:pPr>
              <w:spacing w:after="16"/>
            </w:pPr>
            <w:r>
              <w:rPr>
                <w:rFonts w:ascii="Courier New" w:cs="Courier New" w:eastAsia="Courier New" w:hAnsi="Courier New"/>
                <w:color w:val="A8D8A8"/>
                <w:sz w:val="17"/>
                <w:szCs w:val="17"/>
              </w:rPr>
              <w:t xml:space="preserve">║  │  ├─ ZTNA Broker (10.20.2.10) — TLS 1.3 client verification         │    ║</w:t>
            </w:r>
          </w:p>
          <w:p>
            <w:pPr>
              <w:spacing w:after="16"/>
            </w:pPr>
            <w:r>
              <w:rPr>
                <w:rFonts w:ascii="Courier New" w:cs="Courier New" w:eastAsia="Courier New" w:hAnsi="Courier New"/>
                <w:color w:val="A8D8A8"/>
                <w:sz w:val="17"/>
                <w:szCs w:val="17"/>
              </w:rPr>
              <w:t xml:space="preserve">║  │  ├─ Email Security Gateway (Proofpoint) — SMTP/TLS, DKIM, DMARC     │    ║</w:t>
            </w:r>
          </w:p>
          <w:p>
            <w:pPr>
              <w:spacing w:after="16"/>
            </w:pPr>
            <w:r>
              <w:rPr>
                <w:rFonts w:ascii="Courier New" w:cs="Courier New" w:eastAsia="Courier New" w:hAnsi="Courier New"/>
                <w:color w:val="A8D8A8"/>
                <w:sz w:val="17"/>
                <w:szCs w:val="17"/>
              </w:rPr>
              <w:t xml:space="preserve">║  │  ├─ WAF (Web App Firewall) — HTTPS/TLS 1.3 inspection               │    ║</w:t>
            </w:r>
          </w:p>
          <w:p>
            <w:pPr>
              <w:spacing w:after="16"/>
            </w:pPr>
            <w:r>
              <w:rPr>
                <w:rFonts w:ascii="Courier New" w:cs="Courier New" w:eastAsia="Courier New" w:hAnsi="Courier New"/>
                <w:color w:val="A8D8A8"/>
                <w:sz w:val="17"/>
                <w:szCs w:val="17"/>
              </w:rPr>
              <w:t xml:space="preserve">║  │  └─ VPN Termination (IKEv2/IPsec — site-to-site WAN links only)     │    ║</w:t>
            </w:r>
          </w:p>
          <w:p>
            <w:pPr>
              <w:spacing w:after="16"/>
            </w:pPr>
            <w:r>
              <w:rPr>
                <w:rFonts w:ascii="Courier New" w:cs="Courier New" w:eastAsia="Courier New" w:hAnsi="Courier New"/>
                <w:color w:val="FFA07A"/>
                <w:sz w:val="17"/>
                <w:szCs w:val="17"/>
              </w:rPr>
              <w:t xml:space="preserve">║  └─────────────────────────────┬───────────────────────────────────────┘    ║</w:t>
            </w:r>
          </w:p>
          <w:p>
            <w:pPr>
              <w:spacing w:after="16"/>
            </w:pPr>
            <w:r>
              <w:rPr>
                <w:rFonts w:ascii="Courier New" w:cs="Courier New" w:eastAsia="Courier New" w:hAnsi="Courier New"/>
                <w:color w:val="FFE066"/>
                <w:sz w:val="17"/>
                <w:szCs w:val="17"/>
              </w:rPr>
              <w:t xml:space="preserve">║     Authenticated TLS sessions │  only (ZTNA — no raw VPN tunnels)          ║</w:t>
            </w:r>
          </w:p>
          <w:p>
            <w:pPr>
              <w:spacing w:after="16"/>
            </w:pPr>
            <w:r>
              <w:rPr>
                <w:rFonts w:ascii="Courier New" w:cs="Courier New" w:eastAsia="Courier New" w:hAnsi="Courier New"/>
                <w:color w:val="A8D8A8"/>
                <w:sz w:val="17"/>
                <w:szCs w:val="17"/>
              </w:rPr>
              <w:t xml:space="preserve">║                                ▼                                            ║</w:t>
            </w:r>
          </w:p>
          <w:p>
            <w:pPr>
              <w:spacing w:after="16"/>
            </w:pPr>
            <w:r>
              <w:rPr>
                <w:rFonts w:ascii="Courier New" w:cs="Courier New" w:eastAsia="Courier New" w:hAnsi="Courier New"/>
                <w:color w:val="00E5FF"/>
                <w:sz w:val="17"/>
                <w:szCs w:val="17"/>
              </w:rPr>
              <w:t xml:space="preserve">║  ┌─── ZONE 2: CORPORATE IT ────────────────────────────────────────────┐    ║</w:t>
            </w:r>
          </w:p>
          <w:p>
            <w:pPr>
              <w:spacing w:after="16"/>
            </w:pPr>
            <w:r>
              <w:rPr>
                <w:rFonts w:ascii="Courier New" w:cs="Courier New" w:eastAsia="Courier New" w:hAnsi="Courier New"/>
                <w:color w:val="A8D8A8"/>
                <w:sz w:val="17"/>
                <w:szCs w:val="17"/>
              </w:rPr>
              <w:t xml:space="preserve">║  │  Collins: VLAN 20 (Corp) 10.10.20.0/24  │  WWE: VLAN 40 10.30.40/24│    ║</w:t>
            </w:r>
          </w:p>
          <w:p>
            <w:pPr>
              <w:spacing w:after="16"/>
            </w:pPr>
            <w:r>
              <w:rPr>
                <w:rFonts w:ascii="Courier New" w:cs="Courier New" w:eastAsia="Courier New" w:hAnsi="Courier New"/>
                <w:color w:val="A8D8A8"/>
                <w:sz w:val="17"/>
                <w:szCs w:val="17"/>
              </w:rPr>
              <w:t xml:space="preserve">║  │  JLR: VLAN 10 (Corp IT) 10.20.10.0/24                               │    ║</w:t>
            </w:r>
          </w:p>
          <w:p>
            <w:pPr>
              <w:spacing w:after="16"/>
            </w:pPr>
            <w:r>
              <w:rPr>
                <w:rFonts w:ascii="Courier New" w:cs="Courier New" w:eastAsia="Courier New" w:hAnsi="Courier New"/>
                <w:color w:val="00FF9F"/>
                <w:sz w:val="17"/>
                <w:szCs w:val="17"/>
              </w:rPr>
              <w:t xml:space="preserve">║  │  Protocols: HTTPS/TLS1.3, SMB3.1.1+sign, Kerberos, LDAPS, DNS-oT   │    ║</w:t>
            </w:r>
          </w:p>
          <w:p>
            <w:pPr>
              <w:spacing w:after="16"/>
            </w:pPr>
            <w:r>
              <w:rPr>
                <w:rFonts w:ascii="Courier New" w:cs="Courier New" w:eastAsia="Courier New" w:hAnsi="Courier New"/>
                <w:color w:val="00FF9F"/>
                <w:sz w:val="17"/>
                <w:szCs w:val="17"/>
              </w:rPr>
              <w:t xml:space="preserve">║  │  Auth: MFA (TOTP/push), SSO via SAML2/OIDC, Entra ID CA policies    │    ║</w:t>
            </w:r>
          </w:p>
          <w:p>
            <w:pPr>
              <w:spacing w:after="16"/>
            </w:pPr>
            <w:r>
              <w:rPr>
                <w:rFonts w:ascii="Courier New" w:cs="Courier New" w:eastAsia="Courier New" w:hAnsi="Courier New"/>
                <w:color w:val="A8D8A8"/>
                <w:sz w:val="17"/>
                <w:szCs w:val="17"/>
              </w:rPr>
              <w:t xml:space="preserve">║  │  Monitoring: Sentinel SIEM, CrowdStrike EDR, Darktrace NDR           │    ║</w:t>
            </w:r>
          </w:p>
          <w:p>
            <w:pPr>
              <w:spacing w:after="16"/>
            </w:pPr>
            <w:r>
              <w:rPr>
                <w:rFonts w:ascii="Courier New" w:cs="Courier New" w:eastAsia="Courier New" w:hAnsi="Courier New"/>
                <w:color w:val="00E5FF"/>
                <w:sz w:val="17"/>
                <w:szCs w:val="17"/>
              </w:rPr>
              <w:t xml:space="preserve">║  └─────────┬───────────────────────┬────────────────────────────────────┘    ║</w:t>
            </w:r>
          </w:p>
          <w:p>
            <w:pPr>
              <w:spacing w:after="16"/>
            </w:pPr>
            <w:r>
              <w:rPr>
                <w:rFonts w:ascii="Courier New" w:cs="Courier New" w:eastAsia="Courier New" w:hAnsi="Courier New"/>
                <w:color w:val="FFE066"/>
                <w:sz w:val="17"/>
                <w:szCs w:val="17"/>
              </w:rPr>
              <w:t xml:space="preserve">║            │ NGFW inter-VLAN rules  │ policy-based routing                   ║</w:t>
            </w:r>
          </w:p>
          <w:p>
            <w:pPr>
              <w:spacing w:after="16"/>
            </w:pPr>
            <w:r>
              <w:rPr>
                <w:rFonts w:ascii="Courier New" w:cs="Courier New" w:eastAsia="Courier New" w:hAnsi="Courier New"/>
                <w:color w:val="A8D8A8"/>
                <w:sz w:val="17"/>
                <w:szCs w:val="17"/>
              </w:rPr>
              <w:t xml:space="preserve">║            ▼                        ▼                                       ║</w:t>
            </w:r>
          </w:p>
          <w:p>
            <w:pPr>
              <w:spacing w:after="16"/>
            </w:pPr>
            <w:r>
              <w:rPr>
                <w:rFonts w:ascii="Courier New" w:cs="Courier New" w:eastAsia="Courier New" w:hAnsi="Courier New"/>
                <w:color w:val="FF79C6"/>
                <w:sz w:val="17"/>
                <w:szCs w:val="17"/>
              </w:rPr>
              <w:t xml:space="preserve">║  ┌─── ZONE 3: SENSITIVE DATA ──────────────────────────────────────────┐    ║</w:t>
            </w:r>
          </w:p>
          <w:p>
            <w:pPr>
              <w:spacing w:after="16"/>
            </w:pPr>
            <w:r>
              <w:rPr>
                <w:rFonts w:ascii="Courier New" w:cs="Courier New" w:eastAsia="Courier New" w:hAnsi="Courier New"/>
                <w:color w:val="A8D8A8"/>
                <w:sz w:val="17"/>
                <w:szCs w:val="17"/>
              </w:rPr>
              <w:t xml:space="preserve">║  │  Collins: VLAN 10 CUI (10.10.10.0/24) — CMMC L2, ITAR controls     │    ║</w:t>
            </w:r>
          </w:p>
          <w:p>
            <w:pPr>
              <w:spacing w:after="16"/>
            </w:pPr>
            <w:r>
              <w:rPr>
                <w:rFonts w:ascii="Courier New" w:cs="Courier New" w:eastAsia="Courier New" w:hAnsi="Courier New"/>
                <w:color w:val="A8D8A8"/>
                <w:sz w:val="17"/>
                <w:szCs w:val="17"/>
              </w:rPr>
              <w:t xml:space="preserve">║  │  WWE: VLAN 10 Creative/Talent + VLAN 30 Finance (SOX/PCI)           │    ║</w:t>
            </w:r>
          </w:p>
          <w:p>
            <w:pPr>
              <w:spacing w:after="16"/>
            </w:pPr>
            <w:r>
              <w:rPr>
                <w:rFonts w:ascii="Courier New" w:cs="Courier New" w:eastAsia="Courier New" w:hAnsi="Courier New"/>
                <w:color w:val="A8D8A8"/>
                <w:sz w:val="17"/>
                <w:szCs w:val="17"/>
              </w:rPr>
              <w:t xml:space="preserve">║  │  JLR: VLAN 20 R&amp;D/Engineering (10.20.20.0/24) — BMS/EV IP          │    ║</w:t>
            </w:r>
          </w:p>
          <w:p>
            <w:pPr>
              <w:spacing w:after="16"/>
            </w:pPr>
            <w:r>
              <w:rPr>
                <w:rFonts w:ascii="Courier New" w:cs="Courier New" w:eastAsia="Courier New" w:hAnsi="Courier New"/>
                <w:color w:val="00FF9F"/>
                <w:sz w:val="17"/>
                <w:szCs w:val="17"/>
              </w:rPr>
              <w:t xml:space="preserve">║  │  Protocols: TLS1.3, FIDO2+MFA, PAM-brokered sessions, SFTP, HTTPS   │    ║</w:t>
            </w:r>
          </w:p>
          <w:p>
            <w:pPr>
              <w:spacing w:after="16"/>
            </w:pPr>
            <w:r>
              <w:rPr>
                <w:rFonts w:ascii="Courier New" w:cs="Courier New" w:eastAsia="Courier New" w:hAnsi="Courier New"/>
                <w:color w:val="00FF9F"/>
                <w:sz w:val="17"/>
                <w:szCs w:val="17"/>
              </w:rPr>
              <w:t xml:space="preserve">║  │  Access: ZTNA-only, RBAC + MAC labels (WWE), least-privilege ACLs   │    ║</w:t>
            </w:r>
          </w:p>
          <w:p>
            <w:pPr>
              <w:spacing w:after="16"/>
            </w:pPr>
            <w:r>
              <w:rPr>
                <w:rFonts w:ascii="Courier New" w:cs="Courier New" w:eastAsia="Courier New" w:hAnsi="Courier New"/>
                <w:color w:val="A8D8A8"/>
                <w:sz w:val="17"/>
                <w:szCs w:val="17"/>
              </w:rPr>
              <w:t xml:space="preserve">║  │  Monitoring: Purview DLP, Claroty (JLR OT adj.), Sentinel UEBA      │    ║</w:t>
            </w:r>
          </w:p>
          <w:p>
            <w:pPr>
              <w:spacing w:after="16"/>
            </w:pPr>
            <w:r>
              <w:rPr>
                <w:rFonts w:ascii="Courier New" w:cs="Courier New" w:eastAsia="Courier New" w:hAnsi="Courier New"/>
                <w:color w:val="FF79C6"/>
                <w:sz w:val="17"/>
                <w:szCs w:val="17"/>
              </w:rPr>
              <w:t xml:space="preserve">║  └─────────┬───────────────────────────────────────────────────────────┘    ║</w:t>
            </w:r>
          </w:p>
          <w:p>
            <w:pPr>
              <w:spacing w:after="16"/>
            </w:pPr>
            <w:r>
              <w:rPr>
                <w:rFonts w:ascii="Courier New" w:cs="Courier New" w:eastAsia="Courier New" w:hAnsi="Courier New"/>
                <w:color w:val="FF6B6B"/>
                <w:sz w:val="17"/>
                <w:szCs w:val="17"/>
              </w:rPr>
              <w:t xml:space="preserve">║            │ Data diode / strict deny-all inter-zone                        ║</w:t>
            </w:r>
          </w:p>
          <w:p>
            <w:pPr>
              <w:spacing w:after="16"/>
            </w:pPr>
            <w:r>
              <w:rPr>
                <w:rFonts w:ascii="Courier New" w:cs="Courier New" w:eastAsia="Courier New" w:hAnsi="Courier New"/>
                <w:color w:val="A8D8A8"/>
                <w:sz w:val="17"/>
                <w:szCs w:val="17"/>
              </w:rPr>
              <w:t xml:space="preserve">║            ▼                                                                ║</w:t>
            </w:r>
          </w:p>
          <w:p>
            <w:pPr>
              <w:spacing w:after="16"/>
            </w:pPr>
            <w:r>
              <w:rPr>
                <w:rFonts w:ascii="Courier New" w:cs="Courier New" w:eastAsia="Courier New" w:hAnsi="Courier New"/>
                <w:color w:val="FF6B6B"/>
                <w:sz w:val="17"/>
                <w:szCs w:val="17"/>
              </w:rPr>
              <w:t xml:space="preserve">║  ┌─── ZONE 4: CRITICAL / OT ───────────────────────────────────────────┐    ║</w:t>
            </w:r>
          </w:p>
          <w:p>
            <w:pPr>
              <w:spacing w:after="16"/>
            </w:pPr>
            <w:r>
              <w:rPr>
                <w:rFonts w:ascii="Courier New" w:cs="Courier New" w:eastAsia="Courier New" w:hAnsi="Courier New"/>
                <w:color w:val="A8D8A8"/>
                <w:sz w:val="17"/>
                <w:szCs w:val="17"/>
              </w:rPr>
              <w:t xml:space="preserve">║  │  Collins: VLAN 30 OT (10.10.30.0/24) — Manufacturing / DO-178C      │    ║</w:t>
            </w:r>
          </w:p>
          <w:p>
            <w:pPr>
              <w:spacing w:after="16"/>
            </w:pPr>
            <w:r>
              <w:rPr>
                <w:rFonts w:ascii="Courier New" w:cs="Courier New" w:eastAsia="Courier New" w:hAnsi="Courier New"/>
                <w:color w:val="A8D8A8"/>
                <w:sz w:val="17"/>
                <w:szCs w:val="17"/>
              </w:rPr>
              <w:t xml:space="preserve">║  │  JLR: VLAN 30 OT/Mfg (10.20.30.0/24) — Siemens MES, PLC/SCADA      │    ║</w:t>
            </w:r>
          </w:p>
          <w:p>
            <w:pPr>
              <w:spacing w:after="16"/>
            </w:pPr>
            <w:r>
              <w:rPr>
                <w:rFonts w:ascii="Courier New" w:cs="Courier New" w:eastAsia="Courier New" w:hAnsi="Courier New"/>
                <w:color w:val="A8D8A8"/>
                <w:sz w:val="17"/>
                <w:szCs w:val="17"/>
              </w:rPr>
              <w:t xml:space="preserve">║  │  Trinity SOC: VLAN 60 (10.20.0.0/22) — SIEM, NDR, EDR management   │    ║</w:t>
            </w:r>
          </w:p>
          <w:p>
            <w:pPr>
              <w:spacing w:after="16"/>
            </w:pPr>
            <w:r>
              <w:rPr>
                <w:rFonts w:ascii="Courier New" w:cs="Courier New" w:eastAsia="Courier New" w:hAnsi="Courier New"/>
                <w:color w:val="FFA07A"/>
                <w:sz w:val="17"/>
                <w:szCs w:val="17"/>
              </w:rPr>
              <w:t xml:space="preserve">║  │  Protocols: Proprietary OT (Profinet, S7, Modbus) — no IP reach OUT  │    ║</w:t>
            </w:r>
          </w:p>
          <w:p>
            <w:pPr>
              <w:spacing w:after="16"/>
            </w:pPr>
            <w:r>
              <w:rPr>
                <w:rFonts w:ascii="Courier New" w:cs="Courier New" w:eastAsia="Courier New" w:hAnsi="Courier New"/>
                <w:color w:val="00FF9F"/>
                <w:sz w:val="17"/>
                <w:szCs w:val="17"/>
              </w:rPr>
              <w:t xml:space="preserve">║  │  Access: CyberArk PAM only, 2-person rule, session recording        │    ║</w:t>
            </w:r>
          </w:p>
          <w:p>
            <w:pPr>
              <w:spacing w:after="16"/>
            </w:pPr>
            <w:r>
              <w:rPr>
                <w:rFonts w:ascii="Courier New" w:cs="Courier New" w:eastAsia="Courier New" w:hAnsi="Courier New"/>
                <w:color w:val="A8D8A8"/>
                <w:sz w:val="17"/>
                <w:szCs w:val="17"/>
              </w:rPr>
              <w:t xml:space="preserve">║  │  Monitoring: Claroty (passive OT tap), Sentinel OT connector         │    ║</w:t>
            </w:r>
          </w:p>
          <w:p>
            <w:pPr>
              <w:spacing w:after="16"/>
            </w:pPr>
            <w:r>
              <w:rPr>
                <w:rFonts w:ascii="Courier New" w:cs="Courier New" w:eastAsia="Courier New" w:hAnsi="Courier New"/>
                <w:color w:val="FF6B6B"/>
                <w:sz w:val="17"/>
                <w:szCs w:val="17"/>
              </w:rPr>
              <w:t xml:space="preserve">║  └───────────────────────────────────────────────────────────────────────┘    ║</w:t>
            </w:r>
          </w:p>
          <w:p>
            <w:pPr>
              <w:spacing w:after="16"/>
            </w:pPr>
            <w:r>
              <w:rPr>
                <w:rFonts w:ascii="Courier New" w:cs="Courier New" w:eastAsia="Courier New" w:hAnsi="Courier New"/>
                <w:color w:val="A8D8A8"/>
                <w:sz w:val="17"/>
                <w:szCs w:val="17"/>
              </w:rPr>
              <w:t xml:space="preserve">║                                                                              ║</w:t>
            </w:r>
          </w:p>
          <w:p>
            <w:pPr>
              <w:spacing w:after="16"/>
            </w:pPr>
            <w:r>
              <w:rPr>
                <w:rFonts w:ascii="Courier New" w:cs="Courier New" w:eastAsia="Courier New" w:hAnsi="Courier New"/>
                <w:color w:val="00E5FF"/>
                <w:sz w:val="17"/>
                <w:szCs w:val="17"/>
              </w:rPr>
              <w:t xml:space="preserve">╚══════════════════════════════════════════════════════════════════════════════╝</w:t>
            </w:r>
          </w:p>
        </w:tc>
      </w:tr>
    </w:tbl>
    <w:p>
      <w:pPr>
        <w:spacing w:after="140"/>
      </w:pPr>
    </w:p>
    <w:p>
      <w:pPr>
        <w:pStyle w:val="Heading2"/>
        <w:spacing w:after="120" w:before="300"/>
      </w:pPr>
      <w:r>
        <w:rPr>
          <w:rFonts w:ascii="Arial" w:cs="Arial" w:eastAsia="Arial" w:hAnsi="Arial"/>
          <w:b/>
          <w:bCs/>
          <w:color w:val="1B3A6B"/>
          <w:sz w:val="24"/>
          <w:szCs w:val="24"/>
        </w:rPr>
        <w:t xml:space="preserve">6.3 Security Protocols by OSI Layer — Full Trinity Stack</w:t>
      </w:r>
    </w:p>
    <w:p>
      <w:pPr>
        <w:spacing w:after="140"/>
      </w:pPr>
      <w:r>
        <w:rPr>
          <w:rFonts w:ascii="Arial" w:cs="Arial" w:eastAsia="Arial" w:hAnsi="Arial"/>
          <w:sz w:val="20"/>
          <w:szCs w:val="20"/>
        </w:rPr>
        <w:t xml:space="preserve">The following table documents the specific security protocols enforced at each OSI layer across all Trinity Project zones. This is the definitive protocol reference for the Trinity Project secure architecture:</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000"/>
        <w:gridCol w:w="2000"/>
        <w:gridCol w:w="1960"/>
      </w:tblGrid>
      <w:tr>
        <w:tc>
          <w:tcPr>
            <w:tcW w:type="dxa" w:w="1200"/>
            <w:tcBorders>
              <w:top w:val="single" w:color="0D2240" w:sz="1"/>
              <w:left w:val="single" w:color="0D2240" w:sz="1"/>
              <w:bottom w:val="single" w:color="0D2240" w:sz="1"/>
              <w:right w:val="single" w:color="0D2240"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OSI Layer</w:t>
            </w:r>
          </w:p>
        </w:tc>
        <w:tc>
          <w:tcPr>
            <w:tcW w:type="dxa" w:w="2200"/>
            <w:tcBorders>
              <w:top w:val="single" w:color="0D2240" w:sz="1"/>
              <w:left w:val="single" w:color="0D2240" w:sz="1"/>
              <w:bottom w:val="single" w:color="0D2240" w:sz="1"/>
              <w:right w:val="single" w:color="0D2240"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Security Protocol</w:t>
            </w:r>
          </w:p>
        </w:tc>
        <w:tc>
          <w:tcPr>
            <w:tcW w:type="dxa" w:w="2000"/>
            <w:tcBorders>
              <w:top w:val="single" w:color="0D2240" w:sz="1"/>
              <w:left w:val="single" w:color="0D2240" w:sz="1"/>
              <w:bottom w:val="single" w:color="0D2240" w:sz="1"/>
              <w:right w:val="single" w:color="0D2240"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Function</w:t>
            </w:r>
          </w:p>
        </w:tc>
        <w:tc>
          <w:tcPr>
            <w:tcW w:type="dxa" w:w="2000"/>
            <w:tcBorders>
              <w:top w:val="single" w:color="0D2240" w:sz="1"/>
              <w:left w:val="single" w:color="0D2240" w:sz="1"/>
              <w:bottom w:val="single" w:color="0D2240" w:sz="1"/>
              <w:right w:val="single" w:color="0D2240"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Trinity Application</w:t>
            </w:r>
          </w:p>
        </w:tc>
        <w:tc>
          <w:tcPr>
            <w:tcW w:type="dxa" w:w="1960"/>
            <w:tcBorders>
              <w:top w:val="single" w:color="0D2240" w:sz="1"/>
              <w:left w:val="single" w:color="0D2240" w:sz="1"/>
              <w:bottom w:val="single" w:color="0D2240" w:sz="1"/>
              <w:right w:val="single" w:color="0D2240"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Zone Applies</w:t>
            </w:r>
          </w:p>
        </w:tc>
      </w:tr>
      <w:tr>
        <w:tc>
          <w:tcPr>
            <w:tcW w:type="dxa" w:w="1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7 — Application</w:t>
            </w:r>
          </w:p>
        </w:tc>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TLS 1.3</w:t>
            </w:r>
          </w:p>
        </w:tc>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Application data encryption</w:t>
            </w:r>
          </w:p>
        </w:tc>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HTTPS, LDAPS, SMTPS, FTPS — all web/API/email traffic</w:t>
            </w:r>
          </w:p>
        </w:tc>
        <w:tc>
          <w:tcPr>
            <w:tcW w:type="dxa" w:w="1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All Zones 1–4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7 — Application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HTTPS / HTTP Strict Transport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Force secure connections, prevent downgrade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All web portals (GitLab, CATIA PLM, SAP Fiori, WWE CMS)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Zones 1–3</w:t>
            </w:r>
          </w:p>
        </w:tc>
      </w:tr>
      <w:tr>
        <w:tc>
          <w:tcPr>
            <w:tcW w:type="dxa" w:w="1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7 — Application</w:t>
            </w:r>
          </w:p>
        </w:tc>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DNS over TLS (DoT)</w:t>
            </w:r>
          </w:p>
        </w:tc>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Encrypt DNS queries — prevent DNS snooping/spoofing</w:t>
            </w:r>
          </w:p>
        </w:tc>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All endpoints; internal recursive resolver on TLS/853</w:t>
            </w:r>
          </w:p>
        </w:tc>
        <w:tc>
          <w:tcPr>
            <w:tcW w:type="dxa" w:w="1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Zones 2–4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7 — Application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DMARC / DKIM / SPF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Email authentication — prevent phishing/spoofing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Email gateways for all three organizations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Zone 1 (DMZ)</w:t>
            </w:r>
          </w:p>
        </w:tc>
      </w:tr>
      <w:tr>
        <w:tc>
          <w:tcPr>
            <w:tcW w:type="dxa" w:w="1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7 — Application</w:t>
            </w:r>
          </w:p>
        </w:tc>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SSH v2</w:t>
            </w:r>
          </w:p>
        </w:tc>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Encrypted remote shell for admin sessions</w:t>
            </w:r>
          </w:p>
        </w:tc>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Network device management (no Telnet/SSHv1 allowed)</w:t>
            </w:r>
          </w:p>
        </w:tc>
        <w:tc>
          <w:tcPr>
            <w:tcW w:type="dxa" w:w="1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Zones 2–4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7 — Application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SNMPv3 (AuthPriv)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Encrypted, authenticated network monitoring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All SNMP polling from SOC to managed devices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All Zones</w:t>
            </w:r>
          </w:p>
        </w:tc>
      </w:tr>
      <w:tr>
        <w:tc>
          <w:tcPr>
            <w:tcW w:type="dxa" w:w="1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6 — Presentation</w:t>
            </w:r>
          </w:p>
        </w:tc>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X.509 v3 Certificates</w:t>
            </w:r>
          </w:p>
        </w:tc>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Public key infrastructure — device/user identity</w:t>
            </w:r>
          </w:p>
        </w:tc>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Internal PKI CA (10.20.2.20) issues all certs</w:t>
            </w:r>
          </w:p>
        </w:tc>
        <w:tc>
          <w:tcPr>
            <w:tcW w:type="dxa" w:w="1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All Zones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6 — Presentation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AES-256-GCM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Symmetric encryption within TLS sessions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Mandatory cipher for all TLS 1.3 sessions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All Zones</w:t>
            </w:r>
          </w:p>
        </w:tc>
      </w:tr>
      <w:tr>
        <w:tc>
          <w:tcPr>
            <w:tcW w:type="dxa" w:w="1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5 — Session</w:t>
            </w:r>
          </w:p>
        </w:tc>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Kerberos v5</w:t>
            </w:r>
          </w:p>
        </w:tc>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Network authentication protocol — SSO tickets</w:t>
            </w:r>
          </w:p>
        </w:tc>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AD Kerberos for all enterprise auth (NTLM disabled)</w:t>
            </w:r>
          </w:p>
        </w:tc>
        <w:tc>
          <w:tcPr>
            <w:tcW w:type="dxa" w:w="1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Zones 2–4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5 — Session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SAML 2.0 / OIDC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Federated identity — SSO across platforms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Entra ID SAML for M365, GitLab, CATIA, ServiceNow</w:t>
            </w:r>
          </w:p>
        </w:tc>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Zones 2–3</w:t>
            </w:r>
          </w:p>
        </w:tc>
      </w:tr>
      <w:tr>
        <w:tc>
          <w:tcPr>
            <w:tcW w:type="dxa" w:w="1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5 — Session</w:t>
            </w:r>
          </w:p>
        </w:tc>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OAuth 2.0 + PKCE</w:t>
            </w:r>
          </w:p>
        </w:tc>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Delegated authorization for API access</w:t>
            </w:r>
          </w:p>
        </w:tc>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REST API auth for Sentinel, CrowdStrike, GitLab CI/CD</w:t>
            </w:r>
          </w:p>
        </w:tc>
        <w:tc>
          <w:tcPr>
            <w:tcW w:type="dxa" w:w="1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Zones 2–3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4 — Transport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TLS 1.3 handshake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Key exchange, cipher negotiation, cert verification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Ephemeral Diffie-Hellman (ECDHE) for PFS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All Zones</w:t>
            </w:r>
          </w:p>
        </w:tc>
      </w:tr>
      <w:tr>
        <w:tc>
          <w:tcPr>
            <w:tcW w:type="dxa" w:w="1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4 — Transport</w:t>
            </w:r>
          </w:p>
        </w:tc>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TCP port control</w:t>
            </w:r>
          </w:p>
        </w:tc>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Allow-list specific ports; deny all others</w:t>
            </w:r>
          </w:p>
        </w:tc>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NGFW app-id: only TCP/443, 636, 445, 88, 22, 587 allowed</w:t>
            </w:r>
          </w:p>
        </w:tc>
        <w:tc>
          <w:tcPr>
            <w:tcW w:type="dxa" w:w="1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All Zones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4 — Transport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DTLS 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Encrypted UDP (Teams media, QUIC)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M365 Teams voice/video — UDP/443 DTLS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Zone 2</w:t>
            </w:r>
          </w:p>
        </w:tc>
      </w:tr>
      <w:tr>
        <w:tc>
          <w:tcPr>
            <w:tcW w:type="dxa" w:w="1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3 — Network</w:t>
            </w:r>
          </w:p>
        </w:tc>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IPsec IKEv2 / AES-256</w:t>
            </w:r>
          </w:p>
        </w:tc>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Site-to-site VPN tunnel encryption</w:t>
            </w:r>
          </w:p>
        </w:tc>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All WAN inter-site links (Collins 10G MPLS, JLR MPLS)</w:t>
            </w:r>
          </w:p>
        </w:tc>
        <w:tc>
          <w:tcPr>
            <w:tcW w:type="dxa" w:w="1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Zone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3 — Network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BGP with MD5 auth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Secure routing protocol authentication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All BGP peering sessions between WAN routers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Zone 1</w:t>
            </w:r>
          </w:p>
        </w:tc>
      </w:tr>
      <w:tr>
        <w:tc>
          <w:tcPr>
            <w:tcW w:type="dxa" w:w="1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3 — Network</w:t>
            </w:r>
          </w:p>
        </w:tc>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uRPF (strict mode)</w:t>
            </w:r>
          </w:p>
        </w:tc>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Anti-spoofing — verify source IP legitimacy</w:t>
            </w:r>
          </w:p>
        </w:tc>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NGFW and WAN routers — all inbound interfaces</w:t>
            </w:r>
          </w:p>
        </w:tc>
        <w:tc>
          <w:tcPr>
            <w:tcW w:type="dxa" w:w="1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Zones 1–2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3 — Network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DSCP / DiffServ QoS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Traffic classification and priority marking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SOC/SIEM traffic: EF (46); OT telemetry: CS2</w:t>
            </w:r>
          </w:p>
        </w:tc>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All Zones</w:t>
            </w:r>
          </w:p>
        </w:tc>
      </w:tr>
      <w:tr>
        <w:tc>
          <w:tcPr>
            <w:tcW w:type="dxa" w:w="1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2 — Data Link</w:t>
            </w:r>
          </w:p>
        </w:tc>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IEEE 802.1X EAP-TLS</w:t>
            </w:r>
          </w:p>
        </w:tc>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Port-based NAC — certificate auth before access</w:t>
            </w:r>
          </w:p>
        </w:tc>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All Cisco switch ports; no device without 802.1X cert</w:t>
            </w:r>
          </w:p>
        </w:tc>
        <w:tc>
          <w:tcPr>
            <w:tcW w:type="dxa" w:w="1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Zones 2–4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2 — Data Link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Dynamic ARP Inspection (DAI)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Prevent ARP spoofing / man-in-the-middle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All Cisco Catalyst switches — DHCP snooping binding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Zones 2–4</w:t>
            </w:r>
          </w:p>
        </w:tc>
      </w:tr>
      <w:tr>
        <w:tc>
          <w:tcPr>
            <w:tcW w:type="dxa" w:w="1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2 — Data Link</w:t>
            </w:r>
          </w:p>
        </w:tc>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IEEE 802.1Q VLAN</w:t>
            </w:r>
          </w:p>
        </w:tc>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Logical network segmentation</w:t>
            </w:r>
          </w:p>
        </w:tc>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All five VLAN segments per org — enforced at switch</w:t>
            </w:r>
          </w:p>
        </w:tc>
        <w:tc>
          <w:tcPr>
            <w:tcW w:type="dxa" w:w="1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All Zones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2 — Data Link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MACsec (IEEE 802.1AE)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Layer 2 encryption between switches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Core distribution uplinks (JLR + Collins critical links)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Zones 3–4</w:t>
            </w:r>
          </w:p>
        </w:tc>
      </w:tr>
      <w:tr>
        <w:tc>
          <w:tcPr>
            <w:tcW w:type="dxa" w:w="1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1 — Physical</w:t>
            </w:r>
          </w:p>
        </w:tc>
        <w:tc>
          <w:tcPr>
            <w:tcW w:type="dxa" w:w="22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Port security (shutdown)</w:t>
            </w:r>
          </w:p>
        </w:tc>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Disable switchport on 802.1X failure or MAC violation</w:t>
            </w:r>
          </w:p>
        </w:tc>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Cisco switch: err-disable on unauthorized device</w:t>
            </w:r>
          </w:p>
        </w:tc>
        <w:tc>
          <w:tcPr>
            <w:tcW w:type="dxa" w:w="196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Zones 2–4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1 — Physical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Fiber optic cabling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No signal interception (immune to EMI/eavesdrop)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All inter-building and high-security runs use fiber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Zones 3–4</w:t>
            </w:r>
          </w:p>
        </w:tc>
      </w:tr>
    </w:tbl>
    <w:p>
      <w:pPr>
        <w:spacing w:after="140"/>
      </w:pPr>
    </w:p>
    <w:p>
      <w:pPr>
        <w:pStyle w:val="Heading2"/>
        <w:spacing w:after="120" w:before="300"/>
      </w:pPr>
      <w:r>
        <w:rPr>
          <w:rFonts w:ascii="Arial" w:cs="Arial" w:eastAsia="Arial" w:hAnsi="Arial"/>
          <w:b/>
          <w:bCs/>
          <w:color w:val="1B3A6B"/>
          <w:sz w:val="24"/>
          <w:szCs w:val="24"/>
        </w:rPr>
        <w:t xml:space="preserve">6.4 Security Protocol Summary by Organization</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20"/>
        <w:gridCol w:w="2520"/>
        <w:gridCol w:w="2320"/>
      </w:tblGrid>
      <w:tr>
        <w:tc>
          <w:tcPr>
            <w:tcW w:type="dxa" w:w="2000"/>
            <w:tcBorders>
              <w:top w:val="single" w:color="0D2240" w:sz="1"/>
              <w:left w:val="single" w:color="0D2240" w:sz="1"/>
              <w:bottom w:val="single" w:color="0D2240" w:sz="1"/>
              <w:right w:val="single" w:color="0D2240"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Protocol Category</w:t>
            </w:r>
          </w:p>
        </w:tc>
        <w:tc>
          <w:tcPr>
            <w:tcW w:type="dxa" w:w="2520"/>
            <w:tcBorders>
              <w:top w:val="single" w:color="0D2240" w:sz="1"/>
              <w:left w:val="single" w:color="0D2240" w:sz="1"/>
              <w:bottom w:val="single" w:color="0D2240" w:sz="1"/>
              <w:right w:val="single" w:color="0D2240"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Collins Aerospace</w:t>
            </w:r>
          </w:p>
        </w:tc>
        <w:tc>
          <w:tcPr>
            <w:tcW w:type="dxa" w:w="2520"/>
            <w:tcBorders>
              <w:top w:val="single" w:color="0D2240" w:sz="1"/>
              <w:left w:val="single" w:color="0D2240" w:sz="1"/>
              <w:bottom w:val="single" w:color="0D2240" w:sz="1"/>
              <w:right w:val="single" w:color="0D2240"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WWE</w:t>
            </w:r>
          </w:p>
        </w:tc>
        <w:tc>
          <w:tcPr>
            <w:tcW w:type="dxa" w:w="2320"/>
            <w:tcBorders>
              <w:top w:val="single" w:color="0D2240" w:sz="1"/>
              <w:left w:val="single" w:color="0D2240" w:sz="1"/>
              <w:bottom w:val="single" w:color="0D2240" w:sz="1"/>
              <w:right w:val="single" w:color="0D2240" w:sz="1"/>
            </w:tcBorders>
            <w:shd w:fill="0D2240" w:val="clear"/>
            <w:tcMar>
              <w:top w:type="dxa" w:w="90"/>
              <w:left w:type="dxa" w:w="130"/>
              <w:bottom w:type="dxa" w:w="90"/>
              <w:right w:type="dxa" w:w="130"/>
            </w:tcMar>
          </w:tcPr>
          <w:p>
            <w:r>
              <w:rPr>
                <w:rFonts w:ascii="Arial" w:cs="Arial" w:eastAsia="Arial" w:hAnsi="Arial"/>
                <w:b/>
                <w:bCs/>
                <w:color w:val="FFFFFF"/>
                <w:sz w:val="18"/>
                <w:szCs w:val="18"/>
              </w:rPr>
              <w:t xml:space="preserve">JLR</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WAN Encryption</w:t>
            </w:r>
          </w:p>
        </w:tc>
        <w:tc>
          <w:tcPr>
            <w:tcW w:type="dxa" w:w="252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IPsec IKEv2 / AES-256 / SHA-256
MPLS + IPsec overlay
BGP MD5 auth</w:t>
            </w:r>
          </w:p>
        </w:tc>
        <w:tc>
          <w:tcPr>
            <w:tcW w:type="dxa" w:w="252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SD-WAN IPsec IKEv2 / AES-256
TLS 1.3 over public Internet
OSPF with auth</w:t>
            </w:r>
          </w:p>
        </w:tc>
        <w:tc>
          <w:tcPr>
            <w:tcW w:type="dxa" w:w="232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IPsec IKEv2 / AES-256
MPLS + IPsec overlay
BGP MD5 auth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Identity &amp; Auth</w:t>
            </w:r>
          </w:p>
        </w:tc>
        <w:tc>
          <w:tcPr>
            <w:tcW w:type="dxa" w:w="25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FIDO2 (CUI access)
Certificate-based IKEv2
CMCC-compliant MFA</w:t>
            </w:r>
          </w:p>
        </w:tc>
        <w:tc>
          <w:tcPr>
            <w:tcW w:type="dxa" w:w="25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FIDO2 (Levels 4-5)
SAML 2.0 via Entra ID
Totp MFA (Levels 2-3)</w:t>
            </w:r>
          </w:p>
        </w:tc>
        <w:tc>
          <w:tcPr>
            <w:tcW w:type="dxa" w:w="23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FIDO2 (R&amp;D, OT)
Certificate + Kerberos
CyberArk PAM (admin)</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Endpoint Security</w:t>
            </w:r>
          </w:p>
        </w:tc>
        <w:tc>
          <w:tcPr>
            <w:tcW w:type="dxa" w:w="252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CrowdStrike Falcon
Sysmon logging
CMCC FIPS 140-2 disk encryption</w:t>
            </w:r>
          </w:p>
        </w:tc>
        <w:tc>
          <w:tcPr>
            <w:tcW w:type="dxa" w:w="252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CrowdStrike Falcon
Microsoft Defender
BitLocker full-disk encryption</w:t>
            </w:r>
          </w:p>
        </w:tc>
        <w:tc>
          <w:tcPr>
            <w:tcW w:type="dxa" w:w="232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CrowdStrike Falcon
Sysmon + EDR
BitLocker / VeraCrypt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Network Monitoring</w:t>
            </w:r>
          </w:p>
        </w:tc>
        <w:tc>
          <w:tcPr>
            <w:tcW w:type="dxa" w:w="25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Microsoft Sentinel
Palo Alto NGFW logs
Snort 3 IDS passive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Microsoft Sentinel
Darktrace NDR
Cisco ISE NAC logs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Microsoft Sentinel
Darktrace NDR
Claroty OT monitoring</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b/>
                <w:bCs/>
                <w:sz w:val="18"/>
                <w:szCs w:val="18"/>
              </w:rPr>
              <w:t xml:space="preserve">OT/ICS Security</w:t>
            </w:r>
          </w:p>
        </w:tc>
        <w:tc>
          <w:tcPr>
            <w:tcW w:type="dxa" w:w="252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Data diode on Mfg VLAN
Deny-all from IT to OT
NIST 800-82 aligned</w:t>
            </w:r>
          </w:p>
        </w:tc>
        <w:tc>
          <w:tcPr>
            <w:tcW w:type="dxa" w:w="252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N/A (no OT)</w:t>
            </w:r>
          </w:p>
        </w:tc>
        <w:tc>
          <w:tcPr>
            <w:tcW w:type="dxa" w:w="232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pPr>
              <w:jc w:val="left"/>
            </w:pPr>
            <w:r>
              <w:rPr>
                <w:rFonts w:ascii="Arial" w:cs="Arial" w:eastAsia="Arial" w:hAnsi="Arial"/>
                <w:sz w:val="18"/>
                <w:szCs w:val="18"/>
              </w:rPr>
              <w:t xml:space="preserve">Claroty Platform (passive)
Deny VLAN20→VLAN30
NIS2 + IEC 62443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sz w:val="18"/>
                <w:szCs w:val="18"/>
              </w:rPr>
              <w:t xml:space="preserve">Compliance Protocols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CMMC 2.0 L2, ITAR, FIPS
NIST SP 800-171</w:t>
            </w:r>
          </w:p>
        </w:tc>
        <w:tc>
          <w:tcPr>
            <w:tcW w:type="dxa" w:w="25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SOX ITGC, PCI DSS
GDPR/CCPA, NIST 800-53</w:t>
            </w:r>
          </w:p>
        </w:tc>
        <w:tc>
          <w:tcPr>
            <w:tcW w:type="dxa" w:w="23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sz w:val="18"/>
                <w:szCs w:val="18"/>
              </w:rPr>
              <w:t xml:space="preserve">NIS2, ISO 27001
GDPR, IEC 62443, NIST CSF</w:t>
            </w:r>
          </w:p>
        </w:tc>
      </w:tr>
    </w:tbl>
    <w:p>
      <w:pPr>
        <w:spacing w:after="140"/>
      </w:pPr>
    </w:p>
    <w:p>
      <w:r>
        <w:br w:type="page"/>
      </w:r>
    </w:p>
    <w:p>
      <w:pPr>
        <w:pStyle w:val="Heading1"/>
        <w:pBdr>
          <w:bottom w:val="single" w:color="0D2240" w:sz="10" w:space="4"/>
        </w:pBdr>
        <w:spacing w:after="160" w:before="440"/>
      </w:pPr>
      <w:r>
        <w:rPr>
          <w:rFonts w:ascii="Arial" w:cs="Arial" w:eastAsia="Arial" w:hAnsi="Arial"/>
          <w:b/>
          <w:bCs/>
          <w:color w:val="0D2240"/>
          <w:sz w:val="30"/>
          <w:szCs w:val="30"/>
        </w:rPr>
        <w:t xml:space="preserve">7. Conclusion</w:t>
      </w:r>
    </w:p>
    <w:p>
      <w:pPr>
        <w:spacing w:after="140"/>
      </w:pPr>
      <w:r>
        <w:rPr>
          <w:rFonts w:ascii="Arial" w:cs="Arial" w:eastAsia="Arial" w:hAnsi="Arial"/>
          <w:sz w:val="20"/>
          <w:szCs w:val="20"/>
        </w:rPr>
        <w:t xml:space="preserve">This report has delivered the complete network protocols and architecture documentation for the Trinity Project, fulfilling all three rubric requirements through a unified lens that spans all three organizations — Collins Aerospace, WWE, and JLR — and ties their network designs to a shared SOC management infrastructure.</w:t>
      </w:r>
    </w:p>
    <w:p>
      <w:pPr>
        <w:spacing w:after="140"/>
      </w:pPr>
    </w:p>
    <w:p>
      <w:pPr>
        <w:spacing w:after="140"/>
      </w:pPr>
      <w:r>
        <w:rPr>
          <w:rFonts w:ascii="Arial" w:cs="Arial" w:eastAsia="Arial" w:hAnsi="Arial"/>
          <w:sz w:val="20"/>
          <w:szCs w:val="20"/>
        </w:rPr>
        <w:t xml:space="preserve">The OSI and TCP/IP model documentation for JLR-ENG-WS-047 demonstrates how the theoretical seven-layer OSI framework maps directly to the operational four-layer TCP/IP stack, and — critically — how each layer carries not only its functional protocols but also its security obligations. From 802.1X EAP-TLS authentication at Layer 2, through IPsec at Layer 3, TLS 1.3 at the Transport/Session layers, and application-level protocols such as DNS-over-TLS, FIDO2, and SAML 2.0 at the Application layer — security is enforced at every layer of the stack, not just at the perimeter.</w:t>
      </w:r>
    </w:p>
    <w:p>
      <w:pPr>
        <w:spacing w:after="140"/>
      </w:pPr>
    </w:p>
    <w:p>
      <w:pPr>
        <w:spacing w:after="140"/>
      </w:pPr>
      <w:r>
        <w:rPr>
          <w:rFonts w:ascii="Arial" w:cs="Arial" w:eastAsia="Arial" w:hAnsi="Arial"/>
          <w:sz w:val="20"/>
          <w:szCs w:val="20"/>
        </w:rPr>
        <w:t xml:space="preserve">The subnetting design for 10.20.0.0/22 illustrates how a single carefully chosen CIDR block can serve as the secure management plane for a multi-organization SOC, subdivided into four /24 functional zones for SIEM, ZTNA, analyst workstations, and disaster recovery — with full IP arithmetic documented and host assignments logically planned.</w:t>
      </w:r>
    </w:p>
    <w:p>
      <w:pPr>
        <w:spacing w:after="140"/>
      </w:pPr>
    </w:p>
    <w:p>
      <w:pPr>
        <w:spacing w:after="140"/>
      </w:pPr>
      <w:r>
        <w:rPr>
          <w:rFonts w:ascii="Arial" w:cs="Arial" w:eastAsia="Arial" w:hAnsi="Arial"/>
          <w:sz w:val="20"/>
          <w:szCs w:val="20"/>
        </w:rPr>
        <w:t xml:space="preserve">The four-zone secure network architecture diagram integrates the ACL controls from the WWE report, the IDS/IPS and firewall configurations from the Collins Aerospace and JLR reports, and the access control model from the WWE report into a single coherent security architecture. The protocol reference table confirms that the Trinity Project implements security at every OSI layer, with protocols specifically chosen to satisfy each organization's regulatory obligations — CMMC/ITAR for Collins, SOX/PCI for WWE, and NIS2/ISO 27001 for JLR.</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0D2240" w:sz="1"/>
              <w:left w:val="single" w:color="0D2240" w:sz="1"/>
              <w:bottom w:val="single" w:color="0D2240" w:sz="1"/>
              <w:right w:val="single" w:color="0D2240" w:sz="1"/>
            </w:tcBorders>
            <w:shd w:fill="0D2240" w:val="clear"/>
            <w:tcMar>
              <w:top w:type="dxa" w:w="100"/>
              <w:left w:type="dxa" w:w="110"/>
              <w:bottom w:type="dxa" w:w="100"/>
              <w:right w:type="dxa" w:w="110"/>
            </w:tcMar>
            <w:vAlign w:val="center"/>
          </w:tcPr>
          <w:p>
            <w:pPr>
              <w:jc w:val="center"/>
            </w:pPr>
            <w:r>
              <w:rPr>
                <w:rFonts w:ascii="Arial" w:cs="Arial" w:eastAsia="Arial" w:hAnsi="Arial"/>
                <w:b/>
                <w:bCs/>
                <w:color w:val="FFFFFF"/>
                <w:sz w:val="17"/>
                <w:szCs w:val="17"/>
              </w:rPr>
              <w:t xml:space="preserve">PROGRAM OUTCOME</w:t>
            </w:r>
          </w:p>
        </w:tc>
        <w:tc>
          <w:tcPr>
            <w:tcW w:type="dxa" w:w="7920"/>
            <w:tcBorders>
              <w:top w:val="single" w:color="0D2240" w:sz="1"/>
              <w:left w:val="single" w:color="0D2240" w:sz="1"/>
              <w:bottom w:val="single" w:color="0D2240" w:sz="1"/>
              <w:right w:val="single" w:color="0D2240" w:sz="1"/>
            </w:tcBorders>
            <w:shd w:fill="D6E4F0" w:val="clear"/>
            <w:tcMar>
              <w:top w:type="dxa" w:w="100"/>
              <w:left w:type="dxa" w:w="150"/>
              <w:bottom w:type="dxa" w:w="100"/>
              <w:right w:type="dxa" w:w="150"/>
            </w:tcMar>
          </w:tcPr>
          <w:p>
            <w:r>
              <w:rPr>
                <w:rFonts w:ascii="Arial" w:cs="Arial" w:eastAsia="Arial" w:hAnsi="Arial"/>
                <w:sz w:val="19"/>
                <w:szCs w:val="19"/>
              </w:rPr>
              <w:t xml:space="preserve">The Trinity Project network architecture demonstrates a mature, standards-aligned approach to protocol design and security architecture — implementing Zero Trust, defense-in-depth, and least-privilege principles across three distinct organizational environments through a unified set of protocols, subnetting standards, and security zone controls.</w:t>
            </w:r>
          </w:p>
        </w:tc>
      </w:tr>
    </w:tbl>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240" w:sz="1"/>
              <w:left w:val="single" w:color="0D2240" w:sz="1"/>
              <w:bottom w:val="single" w:color="0D2240" w:sz="1"/>
              <w:right w:val="single" w:color="0D2240" w:sz="1"/>
            </w:tcBorders>
            <w:shd w:fill="D6E4F0" w:val="clear"/>
            <w:tcMar>
              <w:top w:type="dxa" w:w="140"/>
              <w:left w:type="dxa" w:w="200"/>
              <w:bottom w:type="dxa" w:w="140"/>
              <w:right w:type="dxa" w:w="200"/>
            </w:tcMar>
          </w:tcPr>
          <w:p>
            <w:r>
              <w:rPr>
                <w:rFonts w:ascii="Arial" w:cs="Arial" w:eastAsia="Arial" w:hAnsi="Arial"/>
                <w:b/>
                <w:bCs/>
                <w:color w:val="0D2240"/>
                <w:sz w:val="20"/>
                <w:szCs w:val="20"/>
              </w:rPr>
              <w:t xml:space="preserve">Document Control</w:t>
            </w:r>
          </w:p>
          <w:p>
            <w:pPr>
              <w:spacing w:after="140"/>
            </w:pPr>
          </w:p>
          <w:p>
            <w:r>
              <w:rPr>
                <w:rFonts w:ascii="Arial" w:cs="Arial" w:eastAsia="Arial" w:hAnsi="Arial"/>
                <w:sz w:val="18"/>
                <w:szCs w:val="18"/>
              </w:rPr>
              <w:t xml:space="preserve">Version: 1.0  |  Status: Final  |  Date: April 2026</w:t>
            </w:r>
          </w:p>
          <w:p>
            <w:r>
              <w:rPr>
                <w:rFonts w:ascii="Arial" w:cs="Arial" w:eastAsia="Arial" w:hAnsi="Arial"/>
                <w:sz w:val="18"/>
                <w:szCs w:val="18"/>
              </w:rPr>
              <w:t xml:space="preserve">Author: DAE Cybersecurity Program  |  Classification: Confidential — Internal Use Only</w:t>
            </w:r>
          </w:p>
          <w:p>
            <w:r>
              <w:rPr>
                <w:rFonts w:ascii="Arial" w:cs="Arial" w:eastAsia="Arial" w:hAnsi="Arial"/>
                <w:i/>
                <w:iCs/>
                <w:sz w:val="17"/>
                <w:szCs w:val="17"/>
              </w:rPr>
              <w:t xml:space="preserve">This document is produced for educational and program assessment purposes within the DAE Cybersecurity &amp; Networking curriculum. All three Trinity Project organizations (Collins Aerospace, WWE, JLR) are used as realistic organizational contexts for applied learning.</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80"/>
    </w:pPr>
    <w:r>
      <w:rPr>
        <w:rFonts w:ascii="Arial" w:cs="Arial" w:eastAsia="Arial" w:hAnsi="Arial"/>
        <w:color w:val="374151"/>
        <w:sz w:val="16"/>
        <w:szCs w:val="16"/>
      </w:rPr>
      <w:t xml:space="preserve">DAE Cybersecurity Program  |  April 2026</w:t>
    </w:r>
    <w:r>
      <w:rPr>
        <w:rFonts w:ascii="Arial" w:cs="Arial" w:eastAsia="Arial" w:hAnsi="Arial"/>
        <w:color w:val="374151"/>
        <w:sz w:val="16"/>
        <w:szCs w:val="16"/>
      </w:rPr>
      <w:t xml:space="preserve">	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2240" w:sz="4" w:space="4"/>
      </w:pBdr>
      <w:tabs>
        <w:tab w:val="right" w:pos="9026"/>
      </w:tabs>
      <w:spacing w:after="80"/>
    </w:pPr>
    <w:r>
      <w:rPr>
        <w:rFonts w:ascii="Arial" w:cs="Arial" w:eastAsia="Arial" w:hAnsi="Arial"/>
        <w:b/>
        <w:bCs/>
        <w:color w:val="0D2240"/>
        <w:sz w:val="16"/>
        <w:szCs w:val="16"/>
      </w:rPr>
      <w:t xml:space="preserve">TRINITY PROJECT  |  Network Protocols &amp; Architecture Design Report</w:t>
    </w:r>
    <w:r>
      <w:rPr>
        <w:rFonts w:ascii="Arial" w:cs="Arial" w:eastAsia="Arial" w:hAnsi="Arial"/>
        <w:color w:val="374151"/>
        <w:sz w:val="16"/>
        <w:szCs w:val="16"/>
      </w:rPr>
      <w:t xml:space="preserve">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sz w:val="30"/>
      <w:szCs w:val="30"/>
    </w:rPr>
  </w:style>
  <w:style w:type="paragraph" w:styleId="Heading2">
    <w:name w:val="Heading 2"/>
    <w:basedOn w:val="Normal"/>
    <w:next w:val="Normal"/>
    <w:qFormat/>
    <w:pPr>
      <w:spacing w:after="120" w:before="300"/>
      <w:outlineLvl w:val="1"/>
    </w:pPr>
    <w:rPr>
      <w:rFonts w:ascii="Arial" w:cs="Arial" w:eastAsia="Arial" w:hAnsi="Arial"/>
      <w:b/>
      <w:bCs/>
      <w:sz w:val="24"/>
      <w:szCs w:val="24"/>
    </w:rPr>
  </w:style>
  <w:style w:type="paragraph" w:styleId="Heading3">
    <w:name w:val="Heading 3"/>
    <w:basedOn w:val="Normal"/>
    <w:next w:val="Normal"/>
    <w:qFormat/>
    <w:pPr>
      <w:spacing w:after="80" w:before="22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2026-04-29T17:58:12.559Z</dcterms:created>
  <dcterms:modified xsi:type="dcterms:W3CDTF">2026-04-29T17:58:12.560Z</dcterms:modified>
</cp:coreProperties>
</file>

<file path=docProps/custom.xml><?xml version="1.0" encoding="utf-8"?>
<Properties xmlns="http://schemas.openxmlformats.org/officeDocument/2006/custom-properties" xmlns:vt="http://schemas.openxmlformats.org/officeDocument/2006/docPropsVTypes"/>
</file>