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Arial" w:cs="Arial" w:eastAsia="Arial" w:hAnsi="Arial"/>
          <w:b/>
          <w:bCs/>
          <w:color w:val="1F3864"/>
          <w:sz w:val="26"/>
          <w:szCs w:val="26"/>
        </w:rPr>
        <w:t xml:space="preserve">TRINITY PROJECT  |  Collins Aerospace</w:t>
      </w:r>
    </w:p>
    <w:p>
      <w:pPr>
        <w:spacing w:after="0" w:before="40"/>
        <w:jc w:val="center"/>
      </w:pPr>
      <w:r>
        <w:rPr>
          <w:rFonts w:ascii="Arial" w:cs="Arial" w:eastAsia="Arial" w:hAnsi="Arial"/>
          <w:b/>
          <w:bCs/>
          <w:color w:val="1F3864"/>
          <w:sz w:val="52"/>
          <w:szCs w:val="52"/>
        </w:rPr>
        <w:t xml:space="preserve">Network Topology Design Report</w:t>
      </w:r>
    </w:p>
    <w:p>
      <w:pPr>
        <w:spacing w:after="0" w:before="60"/>
        <w:jc w:val="center"/>
      </w:pPr>
      <w:r>
        <w:rPr>
          <w:rFonts w:ascii="Arial" w:cs="Arial" w:eastAsia="Arial" w:hAnsi="Arial"/>
          <w:b w:val="false"/>
          <w:bCs w:val="false"/>
          <w:color w:val="2E75B6"/>
          <w:sz w:val="30"/>
          <w:szCs w:val="30"/>
        </w:rPr>
        <w:t xml:space="preserve">Virtual Lab Network Configuration</w:t>
      </w:r>
    </w:p>
    <w:p>
      <w:pPr>
        <w:spacing w:after="0" w:before="20"/>
        <w:jc w:val="center"/>
      </w:pPr>
      <w:r>
        <w:rPr>
          <w:rFonts w:ascii="Arial" w:cs="Arial" w:eastAsia="Arial" w:hAnsi="Arial"/>
          <w:color w:val="555555"/>
          <w:sz w:val="20"/>
          <w:szCs w:val="20"/>
        </w:rPr>
        <w:t xml:space="preserve">Topology Design  |  Secure Communication  |  Network Management  |  Risk Analysis</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DAE Cybersecurity &amp; Networking</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Organization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Collins Aerospace (Trinity Project Scenario)</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Configuration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Virtual Lab Network — Personal Laptop</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Topology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Hybrid Star (Hub-and-Spoke) — VirtualBox/VMware Internal Network</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Hardware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Single personal laptop (host machine) running all VMs</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Tools / VMs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pfSense  |  Apache Tomcat  |  Kali Linux  |  Wazuh SIEM</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Frameworks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NIST SP 800-53  |  CMMC 2.0  |  ITAR</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Classification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Confidential — Internal Use Only</w:t>
            </w:r>
          </w:p>
        </w:tc>
      </w:tr>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Version / 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1.0 Final  |  April 2026</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1. Executive Summary</w:t>
      </w:r>
    </w:p>
    <w:p>
      <w:pPr>
        <w:spacing w:after="100" w:before="60"/>
      </w:pPr>
      <w:r>
        <w:rPr>
          <w:rFonts w:ascii="Arial" w:cs="Arial" w:eastAsia="Arial" w:hAnsi="Arial"/>
          <w:b w:val="false"/>
          <w:bCs w:val="false"/>
          <w:color w:val="000000"/>
          <w:sz w:val="19"/>
          <w:szCs w:val="19"/>
        </w:rPr>
        <w:t xml:space="preserve">This report documents the network topology design for the Collins Aerospace Trinity Project scenario, implemented and executed entirely within a personal laptop-based virtual lab environment. Rather than deploying physical enterprise infrastructure, this implementation uses VirtualBox/VMware to host four virtual machines that together replicate the architectural intent of the Collins Aerospace Wide Area Network — demonstrating that the same network security principles governing a defense contractor's distributed infrastructure can be studied, configured, and tested using open-source tooling on a single machine.</w:t>
      </w:r>
    </w:p>
    <w:p>
      <w:pPr>
        <w:spacing w:after="100" w:before="60"/>
      </w:pPr>
      <w:r>
        <w:rPr>
          <w:rFonts w:ascii="Arial" w:cs="Arial" w:eastAsia="Arial" w:hAnsi="Arial"/>
          <w:b w:val="false"/>
          <w:bCs w:val="false"/>
          <w:color w:val="000000"/>
          <w:sz w:val="19"/>
          <w:szCs w:val="19"/>
        </w:rPr>
        <w:t xml:space="preserve">The lab topology is designed as a Hybrid Star (Hub-and-Spoke) virtual network, with pfSense serving as the central hub node — the direct equivalent of the N-01 SOC Hub in the original Collins Aerospace scenario. Spoke VMs include an Apache Tomcat server (CUI-equivalent target), a Kali Linux attacker machine (simulated external threat actor), and a Wazuh SIEM instance (centralized visibility and log management). The pfSense VM provides all core network services: routing, firewalling, IDS/IPS via Snort and Suricata packages, and DHCP/DNS for the internal lab network.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Virtual lab network covering 4 VM nodes  |  Hub-and-Spoke design  |  Security-first architecture  |  Aligned to CMMC 2.0 &amp; ITAR  |  Fully reproducible on a single laptop</w:t>
            </w:r>
          </w:p>
        </w:tc>
      </w:tr>
    </w:tbl>
    <w:p>
      <w:pPr>
        <w:spacing w:after="0" w:before="0"/>
      </w:pPr>
      <w:r>
        <w:t xml:space="preserve"/>
      </w:r>
    </w:p>
    <w:p>
      <w:pPr>
        <w:spacing w:after="100" w:before="60"/>
      </w:pPr>
      <w:r>
        <w:rPr>
          <w:rFonts w:ascii="Arial" w:cs="Arial" w:eastAsia="Arial" w:hAnsi="Arial"/>
          <w:b w:val="false"/>
          <w:bCs w:val="false"/>
          <w:color w:val="000000"/>
          <w:sz w:val="19"/>
          <w:szCs w:val="19"/>
        </w:rPr>
        <w:t xml:space="preserve">Key outcomes of this topology design include a fully segmented virtual network that enforces Zero Trust-equivalent controls between all VM nodes, provides encrypted and authenticated traffic flows between simulated enterprise zones, and enables centralized SOC-equivalent visibility through the Wazuh SIEM. Every design decision is traceable to a corresponding security rationale and compliance control from NIST SP 800-53, CMMC 2.0, and ITAR.</w:t>
      </w:r>
    </w:p>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2. Lab Context — Collins Aerospace Scenario Alignment</w:t>
      </w:r>
    </w:p>
    <w:p>
      <w:pPr>
        <w:pStyle w:val="Heading2"/>
        <w:spacing w:after="120" w:before="240"/>
      </w:pPr>
      <w:r>
        <w:rPr>
          <w:rFonts w:ascii="Arial" w:cs="Arial" w:eastAsia="Arial" w:hAnsi="Arial"/>
          <w:b/>
          <w:bCs/>
          <w:color w:val="2E75B6"/>
          <w:sz w:val="26"/>
          <w:szCs w:val="26"/>
        </w:rPr>
        <w:t xml:space="preserve">2.1 Scenario Profile</w:t>
      </w:r>
    </w:p>
    <w:p>
      <w:pPr>
        <w:spacing w:after="100" w:before="60"/>
      </w:pPr>
      <w:r>
        <w:rPr>
          <w:rFonts w:ascii="Arial" w:cs="Arial" w:eastAsia="Arial" w:hAnsi="Arial"/>
          <w:b w:val="false"/>
          <w:bCs w:val="false"/>
          <w:color w:val="000000"/>
          <w:sz w:val="19"/>
          <w:szCs w:val="19"/>
        </w:rPr>
        <w:t xml:space="preserve">Collins Aerospace, as defined in the Trinity Project scenario, is a defense and aerospace systems contractor under RTX Corporation operating a geographically distributed enterprise WAN. For the purposes of this lab implementation, the six physical sites of the Collins Aerospace WAN are compressed into four virtual machines running on a single host laptop — preserving the security roles and data flows of the original scenario while adapting them to a hardware-constrained lab environment.</w:t>
      </w:r>
    </w:p>
    <w:p>
      <w:pPr>
        <w:spacing w:after="100" w:before="60"/>
      </w:pPr>
      <w:r>
        <w:rPr>
          <w:rFonts w:ascii="Arial" w:cs="Arial" w:eastAsia="Arial" w:hAnsi="Arial"/>
          <w:b w:val="false"/>
          <w:bCs w:val="false"/>
          <w:color w:val="000000"/>
          <w:sz w:val="19"/>
          <w:szCs w:val="19"/>
        </w:rPr>
        <w:t xml:space="preserve">The core cybersecurity obligations of the Collins Aerospace scenario remain unchanged in the lab context: CUI data must be protected and segmented from general traffic, external threats must be detected and blocked at the network perimeter, and all security events must be logged and correlated in a central SIEM. The lab topology enforces these requirements using the same architectural principles as the enterprise design — the difference is scale and physical hardware, not security posture.</w:t>
      </w:r>
    </w:p>
    <w:p>
      <w:pPr>
        <w:spacing w:after="0" w:before="0"/>
      </w:pPr>
      <w:r>
        <w:t xml:space="preserve"/>
      </w:r>
    </w:p>
    <w:p>
      <w:pPr>
        <w:pStyle w:val="Heading2"/>
        <w:spacing w:after="120" w:before="240"/>
      </w:pPr>
      <w:r>
        <w:rPr>
          <w:rFonts w:ascii="Arial" w:cs="Arial" w:eastAsia="Arial" w:hAnsi="Arial"/>
          <w:b/>
          <w:bCs/>
          <w:color w:val="2E75B6"/>
          <w:sz w:val="26"/>
          <w:szCs w:val="26"/>
        </w:rPr>
        <w:t xml:space="preserve">2.2 Scenario-to-Lab Node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800"/>
        <w:gridCol w:w="1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Collins Node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Site / Function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VM</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IP Address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 in Lab</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N-01 HQ/SOC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Windsor Locks, CT — Core hub, security enforcement, SOC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VM-1: pfSense 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192.168.100.1 (LAN gateway)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Central hub, firewall, IDS/IPS, DHCP/DNS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N-02 Engineering East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Richardson, TX — R&amp;D / CUI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VM-2: Apache Tomcat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192.168.100.10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CUI-equivalent web app server — primary target</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N-04 Gov Partner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Arlington, VA — External threat surface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VM-3: Kali Linux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192.168.100.50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Simulated external attacker / pen tester</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N-06 DR Hub / SOC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Cedar Rapids, IA — SOC, SIEM, visibility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VM-4: Wazuh SIEM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192.168.100.20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Centralized SIEM, log correlation, alerting</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DESIGN REQUIREMENT</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The lab topology must support CUI-equivalent data flows to the Tomcat VM over controlled, firewalled channels — with no unauthorized path from the Kali attacker VM to the Tomcat server on any non-application port.</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3. Virtual Lab Network — Configuration Overview</w:t>
      </w:r>
    </w:p>
    <w:p>
      <w:pPr>
        <w:pStyle w:val="Heading2"/>
        <w:spacing w:after="120" w:before="240"/>
      </w:pPr>
      <w:r>
        <w:rPr>
          <w:rFonts w:ascii="Arial" w:cs="Arial" w:eastAsia="Arial" w:hAnsi="Arial"/>
          <w:b/>
          <w:bCs/>
          <w:color w:val="2E75B6"/>
          <w:sz w:val="26"/>
          <w:szCs w:val="26"/>
        </w:rPr>
        <w:t xml:space="preserve">3.1 Definition and Scope</w:t>
      </w:r>
    </w:p>
    <w:p>
      <w:pPr>
        <w:spacing w:after="100" w:before="60"/>
      </w:pPr>
      <w:r>
        <w:rPr>
          <w:rFonts w:ascii="Arial" w:cs="Arial" w:eastAsia="Arial" w:hAnsi="Arial"/>
          <w:b w:val="false"/>
          <w:bCs w:val="false"/>
          <w:color w:val="000000"/>
          <w:sz w:val="19"/>
          <w:szCs w:val="19"/>
        </w:rPr>
        <w:t xml:space="preserve">The lab network is a software-defined internal network created by the VirtualBox/VMware hypervisor on the host laptop. All four VMs are connected to a single internal virtual switch (VirtualBox Internal Network or VMware Host-Only adapter), which pfSense manages as its LAN interface. The host laptop's physical NIC provides the WAN uplink for pfSense, giving the lab VMs controlled Internet access through pfSense's NAT while keeping all inter-VM traffic isolated from the host network.</w:t>
      </w:r>
    </w:p>
    <w:p>
      <w:pPr>
        <w:spacing w:after="100" w:before="60"/>
      </w:pPr>
      <w:r>
        <w:rPr>
          <w:rFonts w:ascii="Arial" w:cs="Arial" w:eastAsia="Arial" w:hAnsi="Arial"/>
          <w:b w:val="false"/>
          <w:bCs w:val="false"/>
          <w:color w:val="000000"/>
          <w:sz w:val="19"/>
          <w:szCs w:val="19"/>
        </w:rPr>
        <w:t xml:space="preserve">This design creates a functional security boundary equivalent to the Collins Aerospace WAN perimeter: all traffic between VMs must transit the pfSense firewall, just as all inter-site traffic in the enterprise WAN transits the N-01 hub firewall. The Wazuh SIEM sits inside this boundary and receives log feeds from all other VMs via syslog, mirroring the Splunk SIEM deployment at the N-01 SOC hub.</w:t>
      </w:r>
    </w:p>
    <w:p>
      <w:pPr>
        <w:spacing w:after="0" w:before="0"/>
      </w:pPr>
      <w:r>
        <w:t xml:space="preserve"/>
      </w:r>
    </w:p>
    <w:p>
      <w:pPr>
        <w:pStyle w:val="Heading2"/>
        <w:spacing w:after="120" w:before="240"/>
      </w:pPr>
      <w:r>
        <w:rPr>
          <w:rFonts w:ascii="Arial" w:cs="Arial" w:eastAsia="Arial" w:hAnsi="Arial"/>
          <w:b/>
          <w:bCs/>
          <w:color w:val="2E75B6"/>
          <w:sz w:val="26"/>
          <w:szCs w:val="26"/>
        </w:rPr>
        <w:t xml:space="preserve">3.2 Selected Topology — Hybrid Star (Hub-and-Spoke)</w:t>
      </w:r>
    </w:p>
    <w:p>
      <w:pPr>
        <w:spacing w:after="100" w:before="60"/>
      </w:pPr>
      <w:r>
        <w:rPr>
          <w:rFonts w:ascii="Arial" w:cs="Arial" w:eastAsia="Arial" w:hAnsi="Arial"/>
          <w:b w:val="false"/>
          <w:bCs w:val="false"/>
          <w:color w:val="000000"/>
          <w:sz w:val="19"/>
          <w:szCs w:val="19"/>
        </w:rPr>
        <w:t xml:space="preserve">The selected topology for the lab network is a Hybrid Star design. This model places pfSense at the center as the single enforcement and visibility hub, with all other VMs connecting as spokes through the pfSense LAN interface. The rationale for this selection mirrors the enterprise scenario:</w:t>
      </w:r>
    </w:p>
    <w:p>
      <w:pPr>
        <w:pStyle w:val="ListParagraph"/>
        <w:numPr>
          <w:ilvl w:val="0"/>
          <w:numId w:val="2"/>
        </w:numPr>
        <w:spacing w:after="40" w:before="40"/>
      </w:pPr>
      <w:r>
        <w:rPr>
          <w:rFonts w:ascii="Arial" w:cs="Arial" w:eastAsia="Arial" w:hAnsi="Arial"/>
          <w:sz w:val="19"/>
          <w:szCs w:val="19"/>
        </w:rPr>
        <w:t xml:space="preserve">Star topology elements: All spoke VMs (Tomcat, Kali, Wazuh) connect exclusively through the pfSense hub — enabling centralized traffic inspection, firewall policy enforcement, IDS/IPS monitoring, and DHCP/DNS management from a single control point.</w:t>
      </w:r>
    </w:p>
    <w:p>
      <w:pPr>
        <w:pStyle w:val="ListParagraph"/>
        <w:numPr>
          <w:ilvl w:val="0"/>
          <w:numId w:val="2"/>
        </w:numPr>
        <w:spacing w:after="40" w:before="40"/>
      </w:pPr>
      <w:r>
        <w:rPr>
          <w:rFonts w:ascii="Arial" w:cs="Arial" w:eastAsia="Arial" w:hAnsi="Arial"/>
          <w:sz w:val="19"/>
          <w:szCs w:val="19"/>
        </w:rPr>
        <w:t xml:space="preserve">Mesh-equivalent redundancy: Within the lab, pfSense provides route-level isolation between VM pairs, meaning the Kali attacker VM cannot reach the Tomcat server directly — all traffic is hub-routed and inspected. This enforces a Zero Trust equivalent: no spoke trusts any other spoke implicitly.</w:t>
      </w:r>
    </w:p>
    <w:p>
      <w:pPr>
        <w:pStyle w:val="ListParagraph"/>
        <w:numPr>
          <w:ilvl w:val="0"/>
          <w:numId w:val="2"/>
        </w:numPr>
        <w:spacing w:after="40" w:before="40"/>
      </w:pPr>
      <w:r>
        <w:rPr>
          <w:rFonts w:ascii="Arial" w:cs="Arial" w:eastAsia="Arial" w:hAnsi="Arial"/>
          <w:sz w:val="19"/>
          <w:szCs w:val="19"/>
        </w:rPr>
        <w:t xml:space="preserve">Hybrid advantage: The design avoids the complexity of per-VM firewalls while ensuring that pfSense can independently enforce security policy on every traffic flow in the lab.</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TOPOLOGY RATIONALE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A full mesh of individual VM firewalls for 4 nodes would require 6 firewall rule sets and complex inter-VM routing — operationally excessive for a lab. Hub-and-spoke through pfSense achieves equivalent control at a single rule set with greater administrative clarity.</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3.3 Physical and Logical Architecture</w:t>
      </w:r>
    </w:p>
    <w:p>
      <w:pPr>
        <w:pStyle w:val="Heading3"/>
        <w:spacing w:after="80" w:before="180"/>
      </w:pPr>
      <w:r>
        <w:rPr>
          <w:rFonts w:ascii="Arial" w:cs="Arial" w:eastAsia="Arial" w:hAnsi="Arial"/>
          <w:b/>
          <w:bCs/>
          <w:color w:val="1F3864"/>
          <w:sz w:val="22"/>
          <w:szCs w:val="22"/>
        </w:rPr>
        <w:t xml:space="preserve">3.3.1 Physical Layer (Host Hardware)</w:t>
      </w:r>
    </w:p>
    <w:p>
      <w:pPr>
        <w:pStyle w:val="ListParagraph"/>
        <w:numPr>
          <w:ilvl w:val="0"/>
          <w:numId w:val="2"/>
        </w:numPr>
        <w:spacing w:after="40" w:before="40"/>
      </w:pPr>
      <w:r>
        <w:rPr>
          <w:rFonts w:ascii="Arial" w:cs="Arial" w:eastAsia="Arial" w:hAnsi="Arial"/>
          <w:sz w:val="19"/>
          <w:szCs w:val="19"/>
        </w:rPr>
        <w:t xml:space="preserve">Host machine: Personal laptop — single physical device providing all compute, memory, and storage for all four VMs simultaneously.</w:t>
      </w:r>
    </w:p>
    <w:p>
      <w:pPr>
        <w:pStyle w:val="ListParagraph"/>
        <w:numPr>
          <w:ilvl w:val="0"/>
          <w:numId w:val="2"/>
        </w:numPr>
        <w:spacing w:after="40" w:before="40"/>
      </w:pPr>
      <w:r>
        <w:rPr>
          <w:rFonts w:ascii="Arial" w:cs="Arial" w:eastAsia="Arial" w:hAnsi="Arial"/>
          <w:sz w:val="19"/>
          <w:szCs w:val="19"/>
        </w:rPr>
        <w:t xml:space="preserve">Hypervisor: VirtualBox or VMware Workstation Player — provides virtual networking, CPU/RAM allocation, and VM lifecycle management.</w:t>
      </w:r>
    </w:p>
    <w:p>
      <w:pPr>
        <w:pStyle w:val="ListParagraph"/>
        <w:numPr>
          <w:ilvl w:val="0"/>
          <w:numId w:val="2"/>
        </w:numPr>
        <w:spacing w:after="40" w:before="40"/>
      </w:pPr>
      <w:r>
        <w:rPr>
          <w:rFonts w:ascii="Arial" w:cs="Arial" w:eastAsia="Arial" w:hAnsi="Arial"/>
          <w:sz w:val="19"/>
          <w:szCs w:val="19"/>
        </w:rPr>
        <w:t xml:space="preserve">Virtual NIC (WAN): pfSense VM WAN adapter connected to host NAT adapter — provides controlled outbound Internet access for pfSense, used for ruleset updates (ET Open, Snort community rules) and Wazuh threat intelligence feeds.</w:t>
      </w:r>
    </w:p>
    <w:p>
      <w:pPr>
        <w:pStyle w:val="ListParagraph"/>
        <w:numPr>
          <w:ilvl w:val="0"/>
          <w:numId w:val="2"/>
        </w:numPr>
        <w:spacing w:after="40" w:before="40"/>
      </w:pPr>
      <w:r>
        <w:rPr>
          <w:rFonts w:ascii="Arial" w:cs="Arial" w:eastAsia="Arial" w:hAnsi="Arial"/>
          <w:sz w:val="19"/>
          <w:szCs w:val="19"/>
        </w:rPr>
        <w:t xml:space="preserve">Virtual NIC (LAN): pfSense VM LAN adapter and all spoke VM adapters connected to VirtualBox Internal Network / VMware Host-Only — isolated from host machine's physical network, carrying all inter-VM traffic.</w:t>
      </w:r>
    </w:p>
    <w:p>
      <w:pPr>
        <w:spacing w:after="0" w:before="0"/>
      </w:pPr>
      <w:r>
        <w:t xml:space="preserve"/>
      </w:r>
    </w:p>
    <w:p>
      <w:pPr>
        <w:pStyle w:val="Heading3"/>
        <w:spacing w:after="80" w:before="180"/>
      </w:pPr>
      <w:r>
        <w:rPr>
          <w:rFonts w:ascii="Arial" w:cs="Arial" w:eastAsia="Arial" w:hAnsi="Arial"/>
          <w:b/>
          <w:bCs/>
          <w:color w:val="1F3864"/>
          <w:sz w:val="22"/>
          <w:szCs w:val="22"/>
        </w:rPr>
        <w:t xml:space="preserve">3.3.2 Logical Layer</w:t>
      </w:r>
    </w:p>
    <w:p>
      <w:pPr>
        <w:pStyle w:val="ListParagraph"/>
        <w:numPr>
          <w:ilvl w:val="0"/>
          <w:numId w:val="2"/>
        </w:numPr>
        <w:spacing w:after="40" w:before="40"/>
      </w:pPr>
      <w:r>
        <w:rPr>
          <w:rFonts w:ascii="Arial" w:cs="Arial" w:eastAsia="Arial" w:hAnsi="Arial"/>
          <w:sz w:val="19"/>
          <w:szCs w:val="19"/>
        </w:rPr>
        <w:t xml:space="preserve">Network segmentation: Enforced through pfSense firewall rules on the LAN interface — Tomcat VM is isolated to a protected alias group, Kali VM is treated as untrusted, Wazuh VM has management-only access to pfSense syslog port.</w:t>
      </w:r>
    </w:p>
    <w:p>
      <w:pPr>
        <w:pStyle w:val="ListParagraph"/>
        <w:numPr>
          <w:ilvl w:val="0"/>
          <w:numId w:val="2"/>
        </w:numPr>
        <w:spacing w:after="40" w:before="40"/>
      </w:pPr>
      <w:r>
        <w:rPr>
          <w:rFonts w:ascii="Arial" w:cs="Arial" w:eastAsia="Arial" w:hAnsi="Arial"/>
          <w:sz w:val="19"/>
          <w:szCs w:val="19"/>
        </w:rPr>
        <w:t xml:space="preserve">Routing: pfSense handles all inter-VM routing via its LAN interface; no static routes needed between spoke VMs — all traffic hub-routed.</w:t>
      </w:r>
    </w:p>
    <w:p>
      <w:pPr>
        <w:pStyle w:val="ListParagraph"/>
        <w:numPr>
          <w:ilvl w:val="0"/>
          <w:numId w:val="2"/>
        </w:numPr>
        <w:spacing w:after="40" w:before="40"/>
      </w:pPr>
      <w:r>
        <w:rPr>
          <w:rFonts w:ascii="Arial" w:cs="Arial" w:eastAsia="Arial" w:hAnsi="Arial"/>
          <w:sz w:val="19"/>
          <w:szCs w:val="19"/>
        </w:rPr>
        <w:t xml:space="preserve">DHCP/DNS: pfSense provides DHCP leases and DNS resolution for all lab VMs on the 192.168.100.0/24 subnet.</w:t>
      </w:r>
    </w:p>
    <w:p>
      <w:pPr>
        <w:pStyle w:val="ListParagraph"/>
        <w:numPr>
          <w:ilvl w:val="0"/>
          <w:numId w:val="2"/>
        </w:numPr>
        <w:spacing w:after="40" w:before="40"/>
      </w:pPr>
      <w:r>
        <w:rPr>
          <w:rFonts w:ascii="Arial" w:cs="Arial" w:eastAsia="Arial" w:hAnsi="Arial"/>
          <w:sz w:val="19"/>
          <w:szCs w:val="19"/>
        </w:rPr>
        <w:t xml:space="preserve">Syslog: pfSense, Snort, and Suricata all forward logs via UDP syslog to Wazuh at 192.168.100.20:514 — centralizing all security event data.</w:t>
      </w:r>
    </w:p>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4. Network Topology Diagram</w:t>
      </w:r>
    </w:p>
    <w:p>
      <w:pPr>
        <w:pStyle w:val="Heading2"/>
        <w:spacing w:after="120" w:before="240"/>
      </w:pPr>
      <w:r>
        <w:rPr>
          <w:rFonts w:ascii="Arial" w:cs="Arial" w:eastAsia="Arial" w:hAnsi="Arial"/>
          <w:b/>
          <w:bCs/>
          <w:color w:val="2E75B6"/>
          <w:sz w:val="26"/>
          <w:szCs w:val="26"/>
        </w:rPr>
        <w:t xml:space="preserve">4.1 Topology Visualization</w:t>
      </w:r>
    </w:p>
    <w:p>
      <w:pPr>
        <w:spacing w:after="100" w:before="60"/>
      </w:pPr>
      <w:r>
        <w:rPr>
          <w:rFonts w:ascii="Arial" w:cs="Arial" w:eastAsia="Arial" w:hAnsi="Arial"/>
          <w:b w:val="false"/>
          <w:bCs w:val="false"/>
          <w:color w:val="000000"/>
          <w:sz w:val="19"/>
          <w:szCs w:val="19"/>
        </w:rPr>
        <w:t xml:space="preserve">The diagram below represents the Collins Aerospace lab Hybrid Star topology. VM-1 (pfSense) serves as the central hub node — all traffic between spoke VMs is routed through and inspected by pfSense. The Wazuh SIEM sits inside the LAN and receives syslog feeds from pfSense, Snort, and Suricata.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80"/>
              <w:bottom w:type="dxa" w:w="100"/>
              <w:right w:type="dxa" w:w="180"/>
            </w:tcMar>
          </w:tcPr>
          <w:p>
            <w:r>
              <w:rPr>
                <w:rFonts w:ascii="Courier New" w:cs="Courier New" w:eastAsia="Courier New" w:hAnsi="Courier New"/>
                <w:color w:val="D4F1C0"/>
                <w:sz w:val="16"/>
                <w:szCs w:val="16"/>
              </w:rPr>
              <w:t xml:space="preserve">                    ┌──────────────────────────────────────┐</w:t>
            </w:r>
          </w:p>
          <w:p>
            <w:r>
              <w:rPr>
                <w:rFonts w:ascii="Courier New" w:cs="Courier New" w:eastAsia="Courier New" w:hAnsi="Courier New"/>
                <w:color w:val="D4F1C0"/>
                <w:sz w:val="16"/>
                <w:szCs w:val="16"/>
              </w:rPr>
              <w:t xml:space="preserve">                    │         HOST LAPTOP (Physical)       │</w:t>
            </w:r>
          </w:p>
          <w:p>
            <w:r>
              <w:rPr>
                <w:rFonts w:ascii="Courier New" w:cs="Courier New" w:eastAsia="Courier New" w:hAnsi="Courier New"/>
                <w:color w:val="D4F1C0"/>
                <w:sz w:val="16"/>
                <w:szCs w:val="16"/>
              </w:rPr>
              <w:t xml:space="preserve">                    │     VirtualBox / VMware Hypervisor   │</w:t>
            </w:r>
          </w:p>
          <w:p>
            <w:r>
              <w:rPr>
                <w:rFonts w:ascii="Courier New" w:cs="Courier New" w:eastAsia="Courier New" w:hAnsi="Courier New"/>
                <w:color w:val="D4F1C0"/>
                <w:sz w:val="16"/>
                <w:szCs w:val="16"/>
              </w:rPr>
              <w:t xml:space="preserve">                    │     192.168.100.0/24 Internal Net    │</w:t>
            </w:r>
          </w:p>
          <w:p>
            <w:r>
              <w:rPr>
                <w:rFonts w:ascii="Courier New" w:cs="Courier New" w:eastAsia="Courier New" w:hAnsi="Courier New"/>
                <w:color w:val="D4F1C0"/>
                <w:sz w:val="16"/>
                <w:szCs w:val="16"/>
              </w:rPr>
              <w:t xml:space="preserve">                    └──────────────────────────────────────┘</w:t>
            </w:r>
          </w:p>
          <w:p>
            <w:r>
              <w:rPr>
                <w:rFonts w:ascii="Courier New" w:cs="Courier New" w:eastAsia="Courier New" w:hAnsi="Courier New"/>
                <w:color w:val="D4F1C0"/>
                <w:sz w:val="16"/>
                <w:szCs w:val="16"/>
              </w:rPr>
              <w:t xml:space="preserve">                                       │</w:t>
            </w:r>
          </w:p>
          <w:p>
            <w:r>
              <w:rPr>
                <w:rFonts w:ascii="Courier New" w:cs="Courier New" w:eastAsia="Courier New" w:hAnsi="Courier New"/>
                <w:color w:val="D4F1C0"/>
                <w:sz w:val="16"/>
                <w:szCs w:val="16"/>
              </w:rPr>
              <w:t xml:space="preserve">                         ┌─────────────▼──────────────┐</w:t>
            </w:r>
          </w:p>
          <w:p>
            <w:r>
              <w:rPr>
                <w:rFonts w:ascii="Courier New" w:cs="Courier New" w:eastAsia="Courier New" w:hAnsi="Courier New"/>
                <w:color w:val="D4F1C0"/>
                <w:sz w:val="16"/>
                <w:szCs w:val="16"/>
              </w:rPr>
              <w:t xml:space="preserve">                         │     VM-1: pfSense 2.7      │</w:t>
            </w:r>
          </w:p>
          <w:p>
            <w:r>
              <w:rPr>
                <w:rFonts w:ascii="Courier New" w:cs="Courier New" w:eastAsia="Courier New" w:hAnsi="Courier New"/>
                <w:color w:val="D4F1C0"/>
                <w:sz w:val="16"/>
                <w:szCs w:val="16"/>
              </w:rPr>
              <w:t xml:space="preserve">                         │   Hub — Firewall / IDS/IPS  │</w:t>
            </w:r>
          </w:p>
          <w:p>
            <w:r>
              <w:rPr>
                <w:rFonts w:ascii="Courier New" w:cs="Courier New" w:eastAsia="Courier New" w:hAnsi="Courier New"/>
                <w:color w:val="D4F1C0"/>
                <w:sz w:val="16"/>
                <w:szCs w:val="16"/>
              </w:rPr>
              <w:t xml:space="preserve">                         │   LAN: 192.168.100.1        │</w:t>
            </w:r>
          </w:p>
          <w:p>
            <w:r>
              <w:rPr>
                <w:rFonts w:ascii="Courier New" w:cs="Courier New" w:eastAsia="Courier New" w:hAnsi="Courier New"/>
                <w:color w:val="D4F1C0"/>
                <w:sz w:val="16"/>
                <w:szCs w:val="16"/>
              </w:rPr>
              <w:t xml:space="preserve">                         │   WAN: NAT (host uplink)    │</w:t>
            </w:r>
          </w:p>
          <w:p>
            <w:r>
              <w:rPr>
                <w:rFonts w:ascii="Courier New" w:cs="Courier New" w:eastAsia="Courier New" w:hAnsi="Courier New"/>
                <w:color w:val="D4F1C0"/>
                <w:sz w:val="16"/>
                <w:szCs w:val="16"/>
              </w:rPr>
              <w:t xml:space="preserve">                         │   Snort IDS  |  Suricata IPS│</w:t>
            </w:r>
          </w:p>
          <w:p>
            <w:r>
              <w:rPr>
                <w:rFonts w:ascii="Courier New" w:cs="Courier New" w:eastAsia="Courier New" w:hAnsi="Courier New"/>
                <w:color w:val="D4F1C0"/>
                <w:sz w:val="16"/>
                <w:szCs w:val="16"/>
              </w:rPr>
              <w:t xml:space="preserve">                         └──────┬─────────┬─────┬──────┘</w:t>
            </w:r>
          </w:p>
          <w:p>
            <w:r>
              <w:rPr>
                <w:rFonts w:ascii="Courier New" w:cs="Courier New" w:eastAsia="Courier New" w:hAnsi="Courier New"/>
                <w:color w:val="D4F1C0"/>
                <w:sz w:val="16"/>
                <w:szCs w:val="16"/>
              </w:rPr>
              <w:t xml:space="preserve">                                │         │     │</w:t>
            </w:r>
          </w:p>
          <w:p>
            <w:r>
              <w:rPr>
                <w:rFonts w:ascii="Courier New" w:cs="Courier New" w:eastAsia="Courier New" w:hAnsi="Courier New"/>
                <w:color w:val="D4F1C0"/>
                <w:sz w:val="16"/>
                <w:szCs w:val="16"/>
              </w:rPr>
              <w:t xml:space="preserve">               ┌────────────────┘         │     └────────────────────┐</w:t>
            </w:r>
          </w:p>
          <w:p>
            <w:r>
              <w:rPr>
                <w:rFonts w:ascii="Courier New" w:cs="Courier New" w:eastAsia="Courier New" w:hAnsi="Courier New"/>
                <w:color w:val="D4F1C0"/>
                <w:sz w:val="16"/>
                <w:szCs w:val="16"/>
              </w:rPr>
              <w:t xml:space="preserve">               │                          │                          │</w:t>
            </w:r>
          </w:p>
          <w:p>
            <w:r>
              <w:rPr>
                <w:rFonts w:ascii="Courier New" w:cs="Courier New" w:eastAsia="Courier New" w:hAnsi="Courier New"/>
                <w:color w:val="D4F1C0"/>
                <w:sz w:val="16"/>
                <w:szCs w:val="16"/>
              </w:rPr>
              <w:t xml:space="preserve">  ┌────────────▼────────────┐  ┌──────────▼──────────┐  ┌───────────▼──────────┐</w:t>
            </w:r>
          </w:p>
          <w:p>
            <w:r>
              <w:rPr>
                <w:rFonts w:ascii="Courier New" w:cs="Courier New" w:eastAsia="Courier New" w:hAnsi="Courier New"/>
                <w:color w:val="D4F1C0"/>
                <w:sz w:val="16"/>
                <w:szCs w:val="16"/>
              </w:rPr>
              <w:t xml:space="preserve">  │   VM-2: Apache Tomcat   │  │  VM-3: Kali Linux   │  │   VM-4: Wazuh SIEM   │</w:t>
            </w:r>
          </w:p>
          <w:p>
            <w:r>
              <w:rPr>
                <w:rFonts w:ascii="Courier New" w:cs="Courier New" w:eastAsia="Courier New" w:hAnsi="Courier New"/>
                <w:color w:val="D4F1C0"/>
                <w:sz w:val="16"/>
                <w:szCs w:val="16"/>
              </w:rPr>
              <w:t xml:space="preserve">  │  CUI-equiv Target Server│  │  Attacker / Pen Test│  │  SOC / Log Collector  │</w:t>
            </w:r>
          </w:p>
          <w:p>
            <w:r>
              <w:rPr>
                <w:rFonts w:ascii="Courier New" w:cs="Courier New" w:eastAsia="Courier New" w:hAnsi="Courier New"/>
                <w:color w:val="D4F1C0"/>
                <w:sz w:val="16"/>
                <w:szCs w:val="16"/>
              </w:rPr>
              <w:t xml:space="preserve">  │  192.168.100.10         │  │  192.168.100.50     │  │  192.168.100.20       │</w:t>
            </w:r>
          </w:p>
          <w:p>
            <w:r>
              <w:rPr>
                <w:rFonts w:ascii="Courier New" w:cs="Courier New" w:eastAsia="Courier New" w:hAnsi="Courier New"/>
                <w:color w:val="D4F1C0"/>
                <w:sz w:val="16"/>
                <w:szCs w:val="16"/>
              </w:rPr>
              <w:t xml:space="preserve">  │  TCP/8080, TCP/8443     │  │  Nmap, Metasploit   │  │  Syslog: UDP/514      │</w:t>
            </w:r>
          </w:p>
          <w:p>
            <w:r>
              <w:rPr>
                <w:rFonts w:ascii="Courier New" w:cs="Courier New" w:eastAsia="Courier New" w:hAnsi="Courier New"/>
                <w:color w:val="D4F1C0"/>
                <w:sz w:val="16"/>
                <w:szCs w:val="16"/>
              </w:rPr>
              <w:t xml:space="preserve">  │  [PROTECTED — deny-all] │  │  [UNTRUSTED]        │  │  [MANAGEMENT-ONLY]    │</w:t>
            </w:r>
          </w:p>
          <w:p>
            <w:r>
              <w:rPr>
                <w:rFonts w:ascii="Courier New" w:cs="Courier New" w:eastAsia="Courier New" w:hAnsi="Courier New"/>
                <w:color w:val="D4F1C0"/>
                <w:sz w:val="16"/>
                <w:szCs w:val="16"/>
              </w:rPr>
              <w:t xml:space="preserve">  └─────────────────────────┘  └─────────────────────┘  └──────────────────────┘</w:t>
            </w:r>
          </w:p>
          <w:p>
            <w:r>
              <w:rPr>
                <w:rFonts w:ascii="Courier New" w:cs="Courier New" w:eastAsia="Courier New" w:hAnsi="Courier New"/>
                <w:color w:val="D4F1C0"/>
                <w:sz w:val="16"/>
                <w:szCs w:val="16"/>
              </w:rPr>
              <w:t xml:space="preserve">       ↑ Blocked unless TCP/8080 or 8443              ↑ Receives all pfSense /</w:t>
            </w:r>
          </w:p>
          <w:p>
            <w:r>
              <w:rPr>
                <w:rFonts w:ascii="Courier New" w:cs="Courier New" w:eastAsia="Courier New" w:hAnsi="Courier New"/>
                <w:color w:val="D4F1C0"/>
                <w:sz w:val="16"/>
                <w:szCs w:val="16"/>
              </w:rPr>
              <w:t xml:space="preserve">       ↑ Kali SYN scan dropped by Suricata            ↑ Snort / Suricata logs</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4.2 Link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760"/>
        <w:gridCol w:w="20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Link ID</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 VM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Destination VM</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Bandwidth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Technology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L-01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VM-1 pfSense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VM-2 Apache Tomcat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Virtual (host 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VirtualBox Internal Network — pfSense LAN rule enforcement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L-02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VM-1 pfSense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VM-3 Kali Linux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Virtual (host 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VirtualBox Internal Network — UNTRUSTED; Suricata/Snort monitoring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L-03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VM-1 pfSense (hub)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VM-4 Wazuh SIEM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Virtual (host 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VirtualBox Internal Network — syslog UDP/514 inbound; management access only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L-04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VM-1 pfSense (WAN)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Host laptop NAT / Internet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Physical NIC speed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NAT — ruleset updates (ET Open, Snort community), Wazuh threat intel</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5. How the Lab Topology Supports Secure Communication</w:t>
      </w:r>
    </w:p>
    <w:p>
      <w:pPr>
        <w:spacing w:after="100" w:before="60"/>
      </w:pPr>
      <w:r>
        <w:rPr>
          <w:rFonts w:ascii="Arial" w:cs="Arial" w:eastAsia="Arial" w:hAnsi="Arial"/>
          <w:b w:val="false"/>
          <w:bCs w:val="false"/>
          <w:color w:val="000000"/>
          <w:sz w:val="19"/>
          <w:szCs w:val="19"/>
        </w:rPr>
        <w:t xml:space="preserve">The lab virtual network is not merely a connectivity architecture — it is a security architecture. Every design decision in the Hybrid Star lab topology has a corresponding security rationale that mirrors the Collins Aerospace WAN. This section explains how the topology enforces confidentiality, integrity, availability, and accountability across all inter-VM communications.</w:t>
      </w:r>
    </w:p>
    <w:p>
      <w:pPr>
        <w:spacing w:after="0" w:before="0"/>
      </w:pPr>
      <w:r>
        <w:t xml:space="preserve"/>
      </w:r>
    </w:p>
    <w:p>
      <w:pPr>
        <w:pStyle w:val="Heading2"/>
        <w:spacing w:after="120" w:before="240"/>
      </w:pPr>
      <w:r>
        <w:rPr>
          <w:rFonts w:ascii="Arial" w:cs="Arial" w:eastAsia="Arial" w:hAnsi="Arial"/>
          <w:b/>
          <w:bCs/>
          <w:color w:val="2E75B6"/>
          <w:sz w:val="26"/>
          <w:szCs w:val="26"/>
        </w:rPr>
        <w:t xml:space="preserve">5.1 Traffic Inspection and Perimeter Enforcement</w:t>
      </w:r>
    </w:p>
    <w:p>
      <w:pPr>
        <w:spacing w:after="100" w:before="60"/>
      </w:pPr>
      <w:r>
        <w:rPr>
          <w:rFonts w:ascii="Arial" w:cs="Arial" w:eastAsia="Arial" w:hAnsi="Arial"/>
          <w:b w:val="false"/>
          <w:bCs w:val="false"/>
          <w:color w:val="000000"/>
          <w:sz w:val="19"/>
          <w:szCs w:val="19"/>
        </w:rPr>
        <w:t xml:space="preserve">All inter-VM traffic transits the pfSense hub, which applies the following security controls at the LAN interface before any packet reaches a destination VM:</w:t>
      </w:r>
    </w:p>
    <w:p>
      <w:pPr>
        <w:pStyle w:val="ListParagraph"/>
        <w:numPr>
          <w:ilvl w:val="0"/>
          <w:numId w:val="2"/>
        </w:numPr>
        <w:spacing w:after="40" w:before="40"/>
      </w:pPr>
      <w:r>
        <w:rPr>
          <w:rFonts w:ascii="Arial" w:cs="Arial" w:eastAsia="Arial" w:hAnsi="Arial"/>
          <w:sz w:val="19"/>
          <w:szCs w:val="19"/>
        </w:rPr>
        <w:t xml:space="preserve">Stateful firewall rules: pfSense evaluates every packet against the LAN rule set. The deny-all catch-all rule at the bottom of the rule set ensures that no traffic reaches the Tomcat VM on any unauthorized port — mirroring the NGFW deny-all posture of the enterprise N-01 hub.</w:t>
      </w:r>
    </w:p>
    <w:p>
      <w:pPr>
        <w:pStyle w:val="ListParagraph"/>
        <w:numPr>
          <w:ilvl w:val="0"/>
          <w:numId w:val="2"/>
        </w:numPr>
        <w:spacing w:after="40" w:before="40"/>
      </w:pPr>
      <w:r>
        <w:rPr>
          <w:rFonts w:ascii="Arial" w:cs="Arial" w:eastAsia="Arial" w:hAnsi="Arial"/>
          <w:sz w:val="19"/>
          <w:szCs w:val="19"/>
        </w:rPr>
        <w:t xml:space="preserve">Snort IDS (passive): Snort inspects a copy of all LAN traffic in detection-only mode, generating alerts for reconnaissance patterns (port scans, SMB scans, DNS tunneling, C2 beaconing) and forwarding them to Wazuh via syslog. This mirrors the tap/SPAN-mode IDS deployment at the enterprise N-01 core switch.</w:t>
      </w:r>
    </w:p>
    <w:p>
      <w:pPr>
        <w:pStyle w:val="ListParagraph"/>
        <w:numPr>
          <w:ilvl w:val="0"/>
          <w:numId w:val="2"/>
        </w:numPr>
        <w:spacing w:after="40" w:before="40"/>
      </w:pPr>
      <w:r>
        <w:rPr>
          <w:rFonts w:ascii="Arial" w:cs="Arial" w:eastAsia="Arial" w:hAnsi="Arial"/>
          <w:sz w:val="19"/>
          <w:szCs w:val="19"/>
        </w:rPr>
        <w:t xml:space="preserve">Suricata IPS (inline): Suricata sits inline on the pfSense LAN interface in Legacy blocking mode — matched packets are added to the pfSense pf block table and dropped before reaching the destination VM. This mirrors the inline Suricata IPS deployment on the enterprise L-01 inter-hub link.</w:t>
      </w:r>
    </w:p>
    <w:p>
      <w:pPr>
        <w:spacing w:after="0" w:before="0"/>
      </w:pPr>
      <w:r>
        <w:t xml:space="preserve"/>
      </w:r>
    </w:p>
    <w:p>
      <w:pPr>
        <w:pStyle w:val="Heading2"/>
        <w:spacing w:after="120" w:before="240"/>
      </w:pPr>
      <w:r>
        <w:rPr>
          <w:rFonts w:ascii="Arial" w:cs="Arial" w:eastAsia="Arial" w:hAnsi="Arial"/>
          <w:b/>
          <w:bCs/>
          <w:color w:val="2E75B6"/>
          <w:sz w:val="26"/>
          <w:szCs w:val="26"/>
        </w:rPr>
        <w:t xml:space="preserve">5.2 Network Segmentation and Zero Trust Enforcement</w:t>
      </w:r>
    </w:p>
    <w:p>
      <w:pPr>
        <w:spacing w:after="100" w:before="60"/>
      </w:pPr>
      <w:r>
        <w:rPr>
          <w:rFonts w:ascii="Arial" w:cs="Arial" w:eastAsia="Arial" w:hAnsi="Arial"/>
          <w:b w:val="false"/>
          <w:bCs w:val="false"/>
          <w:color w:val="000000"/>
          <w:sz w:val="19"/>
          <w:szCs w:val="19"/>
        </w:rPr>
        <w:t xml:space="preserve">The lab enforces logical segmentation through pfSense firewall rules and alias groups rather than physical VLANs. Each VM is treated as a distinct security zone with explicit inter-zone access controls: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Segment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Collins Equivalent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Subnet / IP</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Access Control</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Tomcat VM (protected)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VLAN 10 — CUI Segment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192.168.100.10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Deny-all inbound except TCP/8080, TCP/8443 — pfSense rule BLOCK-INBOUND-TOMCAT-CUI</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Kali VM (untrusted)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External / Untrust WAN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192.168.100.50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Treated as external attacker; outbound blocked from reaching Tomcat except app ports; Suricata monitors all outbound</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Wazuh SIEM (management)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VLAN 40 — SOC/Mgmt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192.168.100.20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Inbound syslog UDP/514 only from pfSense; no direct management access to Tomcat or Kali VMs</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pfSense (hub)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N-01 SOC Hub / NGFW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192.168.100.1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TACACS-equivalent: admin access via SSH only; WebGUI restricted to management console</w:t>
            </w:r>
          </w:p>
        </w:tc>
      </w:tr>
    </w:tbl>
    <w:p>
      <w:pPr>
        <w:spacing w:after="0" w:before="0"/>
      </w:pPr>
      <w:r>
        <w:t xml:space="preserve"/>
      </w:r>
    </w:p>
    <w:p>
      <w:pPr>
        <w:spacing w:after="100" w:before="60"/>
      </w:pPr>
      <w:r>
        <w:rPr>
          <w:rFonts w:ascii="Arial" w:cs="Arial" w:eastAsia="Arial" w:hAnsi="Arial"/>
          <w:b w:val="false"/>
          <w:bCs w:val="false"/>
          <w:color w:val="000000"/>
          <w:sz w:val="19"/>
          <w:szCs w:val="19"/>
        </w:rPr>
        <w:t xml:space="preserve">Inter-VM traffic is governed by pfSense LAN rules in the same way inter-VLAN traffic in the enterprise is governed by stateful firewall policies at the N-01 hub. No VM may communicate with another VM except through paths explicitly permitted by pfSense rules. The Kali Linux VM is structurally treated as an untrusted external host — exactly as the enterprise WAN treats the untrust-wan zone.</w:t>
      </w:r>
    </w:p>
    <w:p>
      <w:pPr>
        <w:spacing w:after="0" w:before="0"/>
      </w:pPr>
      <w:r>
        <w:t xml:space="preserve"/>
      </w:r>
    </w:p>
    <w:p>
      <w:pPr>
        <w:pStyle w:val="Heading2"/>
        <w:spacing w:after="120" w:before="240"/>
      </w:pPr>
      <w:r>
        <w:rPr>
          <w:rFonts w:ascii="Arial" w:cs="Arial" w:eastAsia="Arial" w:hAnsi="Arial"/>
          <w:b/>
          <w:bCs/>
          <w:color w:val="2E75B6"/>
          <w:sz w:val="26"/>
          <w:szCs w:val="26"/>
        </w:rPr>
        <w:t xml:space="preserve">5.3 Authentication and Access Control</w:t>
      </w:r>
    </w:p>
    <w:p>
      <w:pPr>
        <w:spacing w:after="100" w:before="60"/>
      </w:pPr>
      <w:r>
        <w:rPr>
          <w:rFonts w:ascii="Arial" w:cs="Arial" w:eastAsia="Arial" w:hAnsi="Arial"/>
          <w:b w:val="false"/>
          <w:bCs w:val="false"/>
          <w:color w:val="000000"/>
          <w:sz w:val="19"/>
          <w:szCs w:val="19"/>
        </w:rPr>
        <w:t xml:space="preserve">The lab enforces multi-layered authentication for all access to network resources, adapted to the capabilities of open-source tooling:</w:t>
      </w:r>
    </w:p>
    <w:p>
      <w:pPr>
        <w:pStyle w:val="ListParagraph"/>
        <w:numPr>
          <w:ilvl w:val="0"/>
          <w:numId w:val="2"/>
        </w:numPr>
        <w:spacing w:after="40" w:before="40"/>
      </w:pPr>
      <w:r>
        <w:rPr>
          <w:rFonts w:ascii="Arial" w:cs="Arial" w:eastAsia="Arial" w:hAnsi="Arial"/>
          <w:sz w:val="19"/>
          <w:szCs w:val="19"/>
        </w:rPr>
        <w:t xml:space="preserve">pfSense admin access: WebGUI and SSH console require local admin credentials. SSH access is restricted to the host machine (via port forwarding) — no inter-VM SSH access to pfSense is permitted. This mirrors TACACS+ admin-only access to enterprise network devices.</w:t>
      </w:r>
    </w:p>
    <w:p>
      <w:pPr>
        <w:pStyle w:val="ListParagraph"/>
        <w:numPr>
          <w:ilvl w:val="0"/>
          <w:numId w:val="2"/>
        </w:numPr>
        <w:spacing w:after="40" w:before="40"/>
      </w:pPr>
      <w:r>
        <w:rPr>
          <w:rFonts w:ascii="Arial" w:cs="Arial" w:eastAsia="Arial" w:hAnsi="Arial"/>
          <w:sz w:val="19"/>
          <w:szCs w:val="19"/>
        </w:rPr>
        <w:t xml:space="preserve">Wazuh SIEM access: Wazuh dashboard requires local admin credentials and is accessible only from the host laptop browser via a port-forwarded HTTPS connection — equivalent to privileged-access-only management of the SOC infrastructure.</w:t>
      </w:r>
    </w:p>
    <w:p>
      <w:pPr>
        <w:pStyle w:val="ListParagraph"/>
        <w:numPr>
          <w:ilvl w:val="0"/>
          <w:numId w:val="2"/>
        </w:numPr>
        <w:spacing w:after="40" w:before="40"/>
      </w:pPr>
      <w:r>
        <w:rPr>
          <w:rFonts w:ascii="Arial" w:cs="Arial" w:eastAsia="Arial" w:hAnsi="Arial"/>
          <w:sz w:val="19"/>
          <w:szCs w:val="19"/>
        </w:rPr>
        <w:t xml:space="preserve">Apache Tomcat: Tomcat Manager interface is disabled or restricted to localhost during lab exercises — only the deployed application is exposed on TCP/8080/8443, mirroring the ZTNA-only access posture of the enterprise CUI segment.</w:t>
      </w:r>
    </w:p>
    <w:p>
      <w:pPr>
        <w:pStyle w:val="ListParagraph"/>
        <w:numPr>
          <w:ilvl w:val="0"/>
          <w:numId w:val="2"/>
        </w:numPr>
        <w:spacing w:after="40" w:before="40"/>
      </w:pPr>
      <w:r>
        <w:rPr>
          <w:rFonts w:ascii="Arial" w:cs="Arial" w:eastAsia="Arial" w:hAnsi="Arial"/>
          <w:sz w:val="19"/>
          <w:szCs w:val="19"/>
        </w:rPr>
        <w:t xml:space="preserve">Kali Linux: No inbound access to Kali from other VMs is permitted — Kali is treated as a source-only (attacker) node, consistent with its untrusted zone designation.</w:t>
      </w:r>
    </w:p>
    <w:p>
      <w:pPr>
        <w:spacing w:after="0" w:before="0"/>
      </w:pPr>
      <w:r>
        <w:t xml:space="preserve"/>
      </w:r>
    </w:p>
    <w:p>
      <w:pPr>
        <w:pStyle w:val="Heading2"/>
        <w:spacing w:after="120" w:before="240"/>
      </w:pPr>
      <w:r>
        <w:rPr>
          <w:rFonts w:ascii="Arial" w:cs="Arial" w:eastAsia="Arial" w:hAnsi="Arial"/>
          <w:b/>
          <w:bCs/>
          <w:color w:val="2E75B6"/>
          <w:sz w:val="26"/>
          <w:szCs w:val="26"/>
        </w:rPr>
        <w:t xml:space="preserve">5.4 Perimeter Defense Architecture</w:t>
      </w:r>
    </w:p>
    <w:p>
      <w:pPr>
        <w:spacing w:after="100" w:before="60"/>
      </w:pPr>
      <w:r>
        <w:rPr>
          <w:rFonts w:ascii="Arial" w:cs="Arial" w:eastAsia="Arial" w:hAnsi="Arial"/>
          <w:b w:val="false"/>
          <w:bCs w:val="false"/>
          <w:color w:val="000000"/>
          <w:sz w:val="19"/>
          <w:szCs w:val="19"/>
        </w:rPr>
        <w:t xml:space="preserve">The lab implements a defense-in-depth perimeter model through pfSense's layered security stack:</w:t>
      </w:r>
    </w:p>
    <w:p>
      <w:pPr>
        <w:pStyle w:val="ListParagraph"/>
        <w:numPr>
          <w:ilvl w:val="0"/>
          <w:numId w:val="2"/>
        </w:numPr>
        <w:spacing w:after="40" w:before="40"/>
      </w:pPr>
      <w:r>
        <w:rPr>
          <w:rFonts w:ascii="Arial" w:cs="Arial" w:eastAsia="Arial" w:hAnsi="Arial"/>
          <w:sz w:val="19"/>
          <w:szCs w:val="19"/>
        </w:rPr>
        <w:t xml:space="preserve">pfSense Firewall (NGFW equivalent): Stateful inspection on all LAN interface traffic; deny-all default posture on the Tomcat VM; explicit permit rules for application ports only. Mirrors Palo Alto NGFW functionality at the enterprise WAN boundary.</w:t>
      </w:r>
    </w:p>
    <w:p>
      <w:pPr>
        <w:pStyle w:val="ListParagraph"/>
        <w:numPr>
          <w:ilvl w:val="0"/>
          <w:numId w:val="2"/>
        </w:numPr>
        <w:spacing w:after="40" w:before="40"/>
      </w:pPr>
      <w:r>
        <w:rPr>
          <w:rFonts w:ascii="Arial" w:cs="Arial" w:eastAsia="Arial" w:hAnsi="Arial"/>
          <w:sz w:val="19"/>
          <w:szCs w:val="19"/>
        </w:rPr>
        <w:t xml:space="preserve">Snort IDS (passive layer): Passive tap-mode inspection of all inter-VM traffic; custom rule set tuned to Kali-to-Tomcat threat patterns; alerts forwarded to Wazuh. Mirrors the enterprise Snort IDS on the N-01 SPAN port.</w:t>
      </w:r>
    </w:p>
    <w:p>
      <w:pPr>
        <w:pStyle w:val="ListParagraph"/>
        <w:numPr>
          <w:ilvl w:val="0"/>
          <w:numId w:val="2"/>
        </w:numPr>
        <w:spacing w:after="40" w:before="40"/>
      </w:pPr>
      <w:r>
        <w:rPr>
          <w:rFonts w:ascii="Arial" w:cs="Arial" w:eastAsia="Arial" w:hAnsi="Arial"/>
          <w:sz w:val="19"/>
          <w:szCs w:val="19"/>
        </w:rPr>
        <w:t xml:space="preserve">Suricata IPS (inline layer): Inline blocking mode on pfSense LAN interface; ET Open ruleset plus custom Collins-lab rules; matched packets dropped via pfSense pf block table with Kill States. Mirrors enterprise Suricata IPS on the L-01 inter-hub link.</w:t>
      </w:r>
    </w:p>
    <w:p>
      <w:pPr>
        <w:pStyle w:val="ListParagraph"/>
        <w:numPr>
          <w:ilvl w:val="0"/>
          <w:numId w:val="2"/>
        </w:numPr>
        <w:spacing w:after="40" w:before="40"/>
      </w:pPr>
      <w:r>
        <w:rPr>
          <w:rFonts w:ascii="Arial" w:cs="Arial" w:eastAsia="Arial" w:hAnsi="Arial"/>
          <w:sz w:val="19"/>
          <w:szCs w:val="19"/>
        </w:rPr>
        <w:t xml:space="preserve">Wazuh SIEM (correlation layer): Centralized log collection from pfSense, Snort, and Suricata; custom correlation rules triggering Level 12 Critical alerts on multi-source matches; email notification to analyst. Mirrors Splunk SIEM at the N-01 SOC hub.</w:t>
      </w:r>
    </w:p>
    <w:p>
      <w:pPr>
        <w:spacing w:after="0" w:before="0"/>
      </w:pPr>
      <w:r>
        <w:t xml:space="preserve"/>
      </w:r>
    </w:p>
    <w:p>
      <w:pPr>
        <w:pStyle w:val="Heading2"/>
        <w:spacing w:after="120" w:before="240"/>
      </w:pPr>
      <w:r>
        <w:rPr>
          <w:rFonts w:ascii="Arial" w:cs="Arial" w:eastAsia="Arial" w:hAnsi="Arial"/>
          <w:b/>
          <w:bCs/>
          <w:color w:val="2E75B6"/>
          <w:sz w:val="26"/>
          <w:szCs w:val="26"/>
        </w:rPr>
        <w:t xml:space="preserve">5.5 Regulatory Compliance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Regulation / Framework</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Control / Requirement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Topology Element Satisfying This Control</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NIST SP 800-171 3.13.1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Protect CUI in transit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inter-VM traffic hub-routed through pfSense; no direct VM-to-VM path bypassing firewall inspection</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NIST SP 800-171 3.1.3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Control CUI flow</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Tomcat VM isolated behind pfSense deny-all rule; only TCP/8080 and TCP/8443 permitted from authorized sources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CMMC 2.0 AC.L2-3.1.12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Control remote access sessions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pfSense WebGUI and SSH restricted to host machine; no inter-VM admin access paths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CMMC 2.0 AU.L2-3.3.1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Create and retain audit logs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pfSense, Snort, and Suricata logs forwarded to Wazuh SIEM; 7-day local retention + SIEM indefinite</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ITAR 22 CFR Part 120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Protect technical defense data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Tomcat VM physically and logically isolated; Kali VM blocked from all unauthorized Tomcat ports</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NIST CSF PR.AC-5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Network integrity — least privilege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pfSense hub-and-spoke model ensures every inter-VM path is explicitly defined and least-privilege by default</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6. How the Lab Topology Supports Network Management</w:t>
      </w:r>
    </w:p>
    <w:p>
      <w:pPr>
        <w:spacing w:after="100" w:before="60"/>
      </w:pPr>
      <w:r>
        <w:rPr>
          <w:rFonts w:ascii="Arial" w:cs="Arial" w:eastAsia="Arial" w:hAnsi="Arial"/>
          <w:b w:val="false"/>
          <w:bCs w:val="false"/>
          <w:color w:val="000000"/>
          <w:sz w:val="19"/>
          <w:szCs w:val="19"/>
        </w:rPr>
        <w:t xml:space="preserve">Effective network management in the lab requires centralized visibility, consistent log collection, and well-defined operational procedures that mirror the enterprise network management architecture. The hub-and-spoke topology through pfSense provides a natural centralization point for all three management dimensions: monitoring, control, and governance.</w:t>
      </w:r>
    </w:p>
    <w:p>
      <w:pPr>
        <w:spacing w:after="0" w:before="0"/>
      </w:pPr>
      <w:r>
        <w:t xml:space="preserve"/>
      </w:r>
    </w:p>
    <w:p>
      <w:pPr>
        <w:pStyle w:val="Heading2"/>
        <w:spacing w:after="120" w:before="240"/>
      </w:pPr>
      <w:r>
        <w:rPr>
          <w:rFonts w:ascii="Arial" w:cs="Arial" w:eastAsia="Arial" w:hAnsi="Arial"/>
          <w:b/>
          <w:bCs/>
          <w:color w:val="2E75B6"/>
          <w:sz w:val="26"/>
          <w:szCs w:val="26"/>
        </w:rPr>
        <w:t xml:space="preserve">6.1 Centralized Management Architecture</w:t>
      </w:r>
    </w:p>
    <w:p>
      <w:pPr>
        <w:spacing w:after="100" w:before="60"/>
      </w:pPr>
      <w:r>
        <w:rPr>
          <w:rFonts w:ascii="Arial" w:cs="Arial" w:eastAsia="Arial" w:hAnsi="Arial"/>
          <w:b w:val="false"/>
          <w:bCs w:val="false"/>
          <w:color w:val="000000"/>
          <w:sz w:val="19"/>
          <w:szCs w:val="19"/>
        </w:rPr>
        <w:t xml:space="preserve">pfSense at 192.168.100.1 serves as the network management plane for the entire lab, hosting the following management functions:</w:t>
      </w:r>
    </w:p>
    <w:p>
      <w:pPr>
        <w:pStyle w:val="ListParagraph"/>
        <w:numPr>
          <w:ilvl w:val="0"/>
          <w:numId w:val="2"/>
        </w:numPr>
        <w:spacing w:after="40" w:before="40"/>
      </w:pPr>
      <w:r>
        <w:rPr>
          <w:rFonts w:ascii="Arial" w:cs="Arial" w:eastAsia="Arial" w:hAnsi="Arial"/>
          <w:sz w:val="19"/>
          <w:szCs w:val="19"/>
        </w:rPr>
        <w:t xml:space="preserve">pfSense WebGUI Dashboard: Real-time interface utilization, DHCP lease table, firewall state table, and Snort/Suricata alert summary accessible from the host machine browser via HTTPS port forwarding. This is the lab equivalent of the SolarWinds NMS dashboard at the N-01 enterprise hub.</w:t>
      </w:r>
    </w:p>
    <w:p>
      <w:pPr>
        <w:pStyle w:val="ListParagraph"/>
        <w:numPr>
          <w:ilvl w:val="0"/>
          <w:numId w:val="2"/>
        </w:numPr>
        <w:spacing w:after="40" w:before="40"/>
      </w:pPr>
      <w:r>
        <w:rPr>
          <w:rFonts w:ascii="Arial" w:cs="Arial" w:eastAsia="Arial" w:hAnsi="Arial"/>
          <w:sz w:val="19"/>
          <w:szCs w:val="19"/>
        </w:rPr>
        <w:t xml:space="preserve">Wazuh SIEM Dashboard (192.168.100.20): Centralized security event management — receives all pfSense system logs, Snort Unified2 alerts, and Suricata EVE JSON output via syslog. Provides correlation, alert visualization, and incident timeline views. This is the lab equivalent of Splunk Enterprise at the N-01 SOC hub.</w:t>
      </w:r>
    </w:p>
    <w:p>
      <w:pPr>
        <w:pStyle w:val="ListParagraph"/>
        <w:numPr>
          <w:ilvl w:val="0"/>
          <w:numId w:val="2"/>
        </w:numPr>
        <w:spacing w:after="40" w:before="40"/>
      </w:pPr>
      <w:r>
        <w:rPr>
          <w:rFonts w:ascii="Arial" w:cs="Arial" w:eastAsia="Arial" w:hAnsi="Arial"/>
          <w:sz w:val="19"/>
          <w:szCs w:val="19"/>
        </w:rPr>
        <w:t xml:space="preserve">pfSense Package Manager: Manages Snort and Suricata package installation, ruleset auto-updates (ET Open every 12 hours, Snort community daily), and version management — equivalent to the enterprise Ansible-based configuration management and ruleset orchestration.</w:t>
      </w:r>
    </w:p>
    <w:p>
      <w:pPr>
        <w:pStyle w:val="ListParagraph"/>
        <w:numPr>
          <w:ilvl w:val="0"/>
          <w:numId w:val="2"/>
        </w:numPr>
        <w:spacing w:after="40" w:before="40"/>
      </w:pPr>
      <w:r>
        <w:rPr>
          <w:rFonts w:ascii="Arial" w:cs="Arial" w:eastAsia="Arial" w:hAnsi="Arial"/>
          <w:sz w:val="19"/>
          <w:szCs w:val="19"/>
        </w:rPr>
        <w:t xml:space="preserve">pfSense Firewall Logs: All denied connections logged to pfSense system log with source IP, destination IP, destination port, and interface — forwarded to Wazuh for SIEM correlation and retention. Full audit trail of all inter-VM blocked traffic.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00"/>
              <w:left w:type="dxa" w:w="180"/>
              <w:bottom w:type="dxa" w:w="100"/>
              <w:right w:type="dxa" w:w="180"/>
            </w:tcMar>
          </w:tcPr>
          <w:p>
            <w:r>
              <w:rPr>
                <w:rFonts w:ascii="Courier New" w:cs="Courier New" w:eastAsia="Courier New" w:hAnsi="Courier New"/>
                <w:color w:val="D4F1C0"/>
                <w:sz w:val="16"/>
                <w:szCs w:val="16"/>
              </w:rPr>
              <w:t xml:space="preserve"># pfSense Syslog Configuration — Remote Log Target (Wazuh SIEM)</w:t>
            </w:r>
          </w:p>
          <w:p>
            <w:r>
              <w:rPr>
                <w:rFonts w:ascii="Courier New" w:cs="Courier New" w:eastAsia="Courier New" w:hAnsi="Courier New"/>
                <w:color w:val="D4F1C0"/>
                <w:sz w:val="16"/>
                <w:szCs w:val="16"/>
              </w:rPr>
              <w:t xml:space="preserve"># System &gt; Advanced &gt; Notifications &gt; Syslog</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Remote Syslog Server  : 192.168.100.20</w:t>
            </w:r>
          </w:p>
          <w:p>
            <w:r>
              <w:rPr>
                <w:rFonts w:ascii="Courier New" w:cs="Courier New" w:eastAsia="Courier New" w:hAnsi="Courier New"/>
                <w:color w:val="D4F1C0"/>
                <w:sz w:val="16"/>
                <w:szCs w:val="16"/>
              </w:rPr>
              <w:t xml:space="preserve">Remote Syslog Port    : 514 (UDP)</w:t>
            </w:r>
          </w:p>
          <w:p>
            <w:r>
              <w:rPr>
                <w:rFonts w:ascii="Courier New" w:cs="Courier New" w:eastAsia="Courier New" w:hAnsi="Courier New"/>
                <w:color w:val="D4F1C0"/>
                <w:sz w:val="16"/>
                <w:szCs w:val="16"/>
              </w:rPr>
              <w:t xml:space="preserve">Log Contents          : System Events, Firewall Events, DHCP Events</w:t>
            </w:r>
          </w:p>
          <w:p>
            <w:r>
              <w:rPr>
                <w:rFonts w:ascii="Courier New" w:cs="Courier New" w:eastAsia="Courier New" w:hAnsi="Courier New"/>
                <w:color w:val="D4F1C0"/>
                <w:sz w:val="16"/>
                <w:szCs w:val="16"/>
              </w:rPr>
              <w:t xml:space="preserve">Format                : BSD Syslog (RFC 3164)</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Snort — Additional Syslog to Wazuh</w:t>
            </w:r>
          </w:p>
          <w:p>
            <w:r>
              <w:rPr>
                <w:rFonts w:ascii="Courier New" w:cs="Courier New" w:eastAsia="Courier New" w:hAnsi="Courier New"/>
                <w:color w:val="D4F1C0"/>
                <w:sz w:val="16"/>
                <w:szCs w:val="16"/>
              </w:rPr>
              <w:t xml:space="preserve">Services &gt; Snort &gt; Snort Interfaces &gt; [LAN] &gt; Alerts Tab</w:t>
            </w:r>
          </w:p>
          <w:p>
            <w:r>
              <w:rPr>
                <w:rFonts w:ascii="Courier New" w:cs="Courier New" w:eastAsia="Courier New" w:hAnsi="Courier New"/>
                <w:color w:val="D4F1C0"/>
                <w:sz w:val="16"/>
                <w:szCs w:val="16"/>
              </w:rPr>
              <w:t xml:space="preserve">Send Alerts to System Log : Enabled</w:t>
            </w:r>
          </w:p>
          <w:p>
            <w:r>
              <w:rPr>
                <w:rFonts w:ascii="Courier New" w:cs="Courier New" w:eastAsia="Courier New" w:hAnsi="Courier New"/>
                <w:color w:val="D4F1C0"/>
                <w:sz w:val="16"/>
                <w:szCs w:val="16"/>
              </w:rPr>
              <w:t xml:space="preserve">Alert Log JSON Output     : /var/log/snort/alerts.json → syslog forwarded</w:t>
            </w:r>
          </w:p>
          <w:p>
            <w:r>
              <w:rPr>
                <w:rFonts w:ascii="Courier New" w:cs="Courier New" w:eastAsia="Courier New" w:hAnsi="Courier New"/>
                <w:color w:val="D4F1C0"/>
                <w:sz w:val="16"/>
                <w:szCs w:val="16"/>
              </w:rPr>
              <w:t xml:space="preserve"/>
            </w:r>
          </w:p>
          <w:p>
            <w:r>
              <w:rPr>
                <w:rFonts w:ascii="Courier New" w:cs="Courier New" w:eastAsia="Courier New" w:hAnsi="Courier New"/>
                <w:color w:val="D4F1C0"/>
                <w:sz w:val="16"/>
                <w:szCs w:val="16"/>
              </w:rPr>
              <w:t xml:space="preserve"># Suricata — EVE JSON to Wazuh</w:t>
            </w:r>
          </w:p>
          <w:p>
            <w:r>
              <w:rPr>
                <w:rFonts w:ascii="Courier New" w:cs="Courier New" w:eastAsia="Courier New" w:hAnsi="Courier New"/>
                <w:color w:val="D4F1C0"/>
                <w:sz w:val="16"/>
                <w:szCs w:val="16"/>
              </w:rPr>
              <w:t xml:space="preserve">Services &gt; Suricata &gt; Suricata Interfaces &gt; [LAN] &gt; EVE JSON Log</w:t>
            </w:r>
          </w:p>
          <w:p>
            <w:r>
              <w:rPr>
                <w:rFonts w:ascii="Courier New" w:cs="Courier New" w:eastAsia="Courier New" w:hAnsi="Courier New"/>
                <w:color w:val="D4F1C0"/>
                <w:sz w:val="16"/>
                <w:szCs w:val="16"/>
              </w:rPr>
              <w:t xml:space="preserve">EVE Log Output to Syslog  : Enabled — 192.168.100.20:514</w:t>
            </w:r>
          </w:p>
          <w:p>
            <w:r>
              <w:rPr>
                <w:rFonts w:ascii="Courier New" w:cs="Courier New" w:eastAsia="Courier New" w:hAnsi="Courier New"/>
                <w:color w:val="D4F1C0"/>
                <w:sz w:val="16"/>
                <w:szCs w:val="16"/>
              </w:rPr>
              <w:t xml:space="preserve">Fields: timestamp, alert.signature, src_ip, dest_ip, dest_port, proto</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6.2 Redundancy and High Availability (Lab Context)</w:t>
      </w:r>
    </w:p>
    <w:p>
      <w:pPr>
        <w:spacing w:after="100" w:before="60"/>
      </w:pPr>
      <w:r>
        <w:rPr>
          <w:rFonts w:ascii="Arial" w:cs="Arial" w:eastAsia="Arial" w:hAnsi="Arial"/>
          <w:b w:val="false"/>
          <w:bCs w:val="false"/>
          <w:color w:val="000000"/>
          <w:sz w:val="19"/>
          <w:szCs w:val="19"/>
        </w:rPr>
        <w:t xml:space="preserve">The lab operates on a single physical machine, so hardware-level redundancy is not applicable. However, the following design choices ensure that the lab remains operationally available and resilient during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Failure Scenario</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Lab Impact</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 in Lab Design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pfSense VM crash / power off</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All inter-VM connectivity lost (hub is single point)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pfSense VM snapshot taken before every lab exercise; restore to clean state in &lt;2 minutes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Suricata rule misconfiguration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False-positive block on Tomcat traffic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pfSense Suricata package allows per-rule disabling via GUI without service restart; IDS-only fallback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Wazuh SIEM VM offline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Loss of centralized log correlation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pfSense local logs retained in system log; Snort/Suricata alerts buffered locally; Wazuh restored from snapshot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Host laptop resource exhaustion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VM performance degradation under heavy Nmap/Metasploit 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Lab exercises sequenced to avoid simultaneous full-port scan + Metasploit activity; VM RAM allocations tuned to host available memory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9"/>
                <w:szCs w:val="19"/>
              </w:rPr>
              <w:t xml:space="preserve">Suricata block table fills (many attack 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pfSense pf table memory pressure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Block table auto-expiry set to 3600 seconds; manual flush via pfSense Diagnostics &gt; Tables between exercises</w:t>
            </w:r>
          </w:p>
        </w:tc>
      </w:tr>
    </w:tbl>
    <w:p>
      <w:pPr>
        <w:spacing w:after="0" w:before="0"/>
      </w:pPr>
      <w:r>
        <w:t xml:space="preserve"/>
      </w:r>
    </w:p>
    <w:p>
      <w:pPr>
        <w:pStyle w:val="Heading2"/>
        <w:spacing w:after="120" w:before="240"/>
      </w:pPr>
      <w:r>
        <w:rPr>
          <w:rFonts w:ascii="Arial" w:cs="Arial" w:eastAsia="Arial" w:hAnsi="Arial"/>
          <w:b/>
          <w:bCs/>
          <w:color w:val="2E75B6"/>
          <w:sz w:val="26"/>
          <w:szCs w:val="26"/>
        </w:rPr>
        <w:t xml:space="preserve">6.3 Performance Management</w:t>
      </w:r>
    </w:p>
    <w:p>
      <w:pPr>
        <w:spacing w:after="100" w:before="60"/>
      </w:pPr>
      <w:r>
        <w:rPr>
          <w:rFonts w:ascii="Arial" w:cs="Arial" w:eastAsia="Arial" w:hAnsi="Arial"/>
          <w:b w:val="false"/>
          <w:bCs w:val="false"/>
          <w:color w:val="000000"/>
          <w:sz w:val="19"/>
          <w:szCs w:val="19"/>
        </w:rPr>
        <w:t xml:space="preserve">Performance in the lab is constrained by the host laptop's CPU, RAM, and disk I/O rather than by network bandwidth. The following resource allocations and monitoring practices ensure stable lab operation:</w:t>
      </w:r>
    </w:p>
    <w:p>
      <w:pPr>
        <w:pStyle w:val="ListParagraph"/>
        <w:numPr>
          <w:ilvl w:val="0"/>
          <w:numId w:val="2"/>
        </w:numPr>
        <w:spacing w:after="40" w:before="40"/>
      </w:pPr>
      <w:r>
        <w:rPr>
          <w:rFonts w:ascii="Arial" w:cs="Arial" w:eastAsia="Arial" w:hAnsi="Arial"/>
          <w:sz w:val="19"/>
          <w:szCs w:val="19"/>
        </w:rPr>
        <w:t xml:space="preserve">VM RAM allocation: pfSense — 512MB minimum (1GB recommended); Apache Tomcat — 1GB; Kali Linux — 2GB (Metasploit and Nmap are memory-intensive); Wazuh SIEM — 4GB minimum (Wazuh requires substantial heap for Elasticsearch/OpenSearch backend).</w:t>
      </w:r>
    </w:p>
    <w:p>
      <w:pPr>
        <w:pStyle w:val="ListParagraph"/>
        <w:numPr>
          <w:ilvl w:val="0"/>
          <w:numId w:val="2"/>
        </w:numPr>
        <w:spacing w:after="40" w:before="40"/>
      </w:pPr>
      <w:r>
        <w:rPr>
          <w:rFonts w:ascii="Arial" w:cs="Arial" w:eastAsia="Arial" w:hAnsi="Arial"/>
          <w:sz w:val="19"/>
          <w:szCs w:val="19"/>
        </w:rPr>
        <w:t xml:space="preserve">CPU affinity: Suricata on pfSense is configured with worker thread CPU pinning enabled — prevents Suricata from competing with pfSense's main process under heavy scan load.</w:t>
      </w:r>
    </w:p>
    <w:p>
      <w:pPr>
        <w:pStyle w:val="ListParagraph"/>
        <w:numPr>
          <w:ilvl w:val="0"/>
          <w:numId w:val="2"/>
        </w:numPr>
        <w:spacing w:after="40" w:before="40"/>
      </w:pPr>
      <w:r>
        <w:rPr>
          <w:rFonts w:ascii="Arial" w:cs="Arial" w:eastAsia="Arial" w:hAnsi="Arial"/>
          <w:sz w:val="19"/>
          <w:szCs w:val="19"/>
        </w:rPr>
        <w:t xml:space="preserve">Wazuh performance monitoring: Wazuh dashboard includes built-in agent statistics and index health monitoring — alerts when log ingestion falls behind or Elasticsearch cluster status degrades.</w:t>
      </w:r>
    </w:p>
    <w:p>
      <w:pPr>
        <w:pStyle w:val="ListParagraph"/>
        <w:numPr>
          <w:ilvl w:val="0"/>
          <w:numId w:val="2"/>
        </w:numPr>
        <w:spacing w:after="40" w:before="40"/>
      </w:pPr>
      <w:r>
        <w:rPr>
          <w:rFonts w:ascii="Arial" w:cs="Arial" w:eastAsia="Arial" w:hAnsi="Arial"/>
          <w:sz w:val="19"/>
          <w:szCs w:val="19"/>
        </w:rPr>
        <w:t xml:space="preserve">pfSense system graphs: pfSense WebGUI provides real-time CPU, memory, disk I/O, and interface throughput graphs — monitored by the analyst during exercises to detect resource exhaustion before it impacts IDS/IPS detection accuracy.</w:t>
      </w:r>
    </w:p>
    <w:p>
      <w:pPr>
        <w:spacing w:after="0" w:before="0"/>
      </w:pPr>
      <w:r>
        <w:t xml:space="preserve"/>
      </w:r>
    </w:p>
    <w:p>
      <w:pPr>
        <w:pStyle w:val="Heading2"/>
        <w:spacing w:after="120" w:before="240"/>
      </w:pPr>
      <w:r>
        <w:rPr>
          <w:rFonts w:ascii="Arial" w:cs="Arial" w:eastAsia="Arial" w:hAnsi="Arial"/>
          <w:b/>
          <w:bCs/>
          <w:color w:val="2E75B6"/>
          <w:sz w:val="26"/>
          <w:szCs w:val="26"/>
        </w:rPr>
        <w:t xml:space="preserve">6.4 Change and Incident Management</w:t>
      </w:r>
    </w:p>
    <w:p>
      <w:pPr>
        <w:spacing w:after="100" w:before="60"/>
      </w:pPr>
      <w:r>
        <w:rPr>
          <w:rFonts w:ascii="Arial" w:cs="Arial" w:eastAsia="Arial" w:hAnsi="Arial"/>
          <w:b w:val="false"/>
          <w:bCs w:val="false"/>
          <w:color w:val="000000"/>
          <w:sz w:val="19"/>
          <w:szCs w:val="19"/>
        </w:rPr>
        <w:t xml:space="preserve">The lab enforces structured operational procedures for both configuration changes and security incidents, mirroring enterprise ITSM practices:</w:t>
      </w:r>
    </w:p>
    <w:p>
      <w:pPr>
        <w:pStyle w:val="ListParagraph"/>
        <w:numPr>
          <w:ilvl w:val="0"/>
          <w:numId w:val="2"/>
        </w:numPr>
        <w:spacing w:after="40" w:before="40"/>
      </w:pPr>
      <w:r>
        <w:rPr>
          <w:rFonts w:ascii="Arial" w:cs="Arial" w:eastAsia="Arial" w:hAnsi="Arial"/>
          <w:sz w:val="19"/>
          <w:szCs w:val="19"/>
        </w:rPr>
        <w:t xml:space="preserve">Snapshot before change: All pfSense configuration changes (new firewall rules, Snort/Suricata rule additions, interface changes) are preceded by a VM snapshot — equivalent to the enterprise change request and rollback plan requirement.</w:t>
      </w:r>
    </w:p>
    <w:p>
      <w:pPr>
        <w:pStyle w:val="ListParagraph"/>
        <w:numPr>
          <w:ilvl w:val="0"/>
          <w:numId w:val="2"/>
        </w:numPr>
        <w:spacing w:after="40" w:before="40"/>
      </w:pPr>
      <w:r>
        <w:rPr>
          <w:rFonts w:ascii="Arial" w:cs="Arial" w:eastAsia="Arial" w:hAnsi="Arial"/>
          <w:sz w:val="19"/>
          <w:szCs w:val="19"/>
        </w:rPr>
        <w:t xml:space="preserve">Rule versioning: Custom Snort and Suricata rule files (collins-lab.rules, collins-ips.rules) are version-controlled in a local Git repository — mirroring the enterprise Ansible/GitOps configuration management workflow.</w:t>
      </w:r>
    </w:p>
    <w:p>
      <w:pPr>
        <w:pStyle w:val="ListParagraph"/>
        <w:numPr>
          <w:ilvl w:val="0"/>
          <w:numId w:val="2"/>
        </w:numPr>
        <w:spacing w:after="40" w:before="40"/>
      </w:pPr>
      <w:r>
        <w:rPr>
          <w:rFonts w:ascii="Arial" w:cs="Arial" w:eastAsia="Arial" w:hAnsi="Arial"/>
          <w:sz w:val="19"/>
          <w:szCs w:val="19"/>
        </w:rPr>
        <w:t xml:space="preserve">Incident detection: Wazuh correlation rules trigger Level 12 Critical alerts for multi-source security events (Snort + Suricata + pfSense deny log matches on same source IP) — equivalent to the enterprise P1/P2 SIEM incident escalation.</w:t>
      </w:r>
    </w:p>
    <w:p>
      <w:pPr>
        <w:pStyle w:val="ListParagraph"/>
        <w:numPr>
          <w:ilvl w:val="0"/>
          <w:numId w:val="2"/>
        </w:numPr>
        <w:spacing w:after="40" w:before="40"/>
      </w:pPr>
      <w:r>
        <w:rPr>
          <w:rFonts w:ascii="Arial" w:cs="Arial" w:eastAsia="Arial" w:hAnsi="Arial"/>
          <w:sz w:val="19"/>
          <w:szCs w:val="19"/>
        </w:rPr>
        <w:t xml:space="preserve">Incident containment: Source IP can be manually added to pfSense permanent block alias via WebGUI within seconds — equivalent to the enterprise SOC analyst pushing a permanent NGFW block list update.</w:t>
      </w:r>
    </w:p>
    <w:p>
      <w:pPr>
        <w:pStyle w:val="ListParagraph"/>
        <w:numPr>
          <w:ilvl w:val="0"/>
          <w:numId w:val="2"/>
        </w:numPr>
        <w:spacing w:after="40" w:before="40"/>
      </w:pPr>
      <w:r>
        <w:rPr>
          <w:rFonts w:ascii="Arial" w:cs="Arial" w:eastAsia="Arial" w:hAnsi="Arial"/>
          <w:sz w:val="19"/>
          <w:szCs w:val="19"/>
        </w:rPr>
        <w:t xml:space="preserve">Post-exercise documentation: Each lab exercise produces a documented incident timeline exported from Wazuh — equivalent to the enterprise mandatory post-incident report with root cause analysis and corrective actions.</w:t>
      </w:r>
    </w:p>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7. Residual Risks and Mitigations</w:t>
      </w:r>
    </w:p>
    <w:p>
      <w:pPr>
        <w:spacing w:after="100" w:before="60"/>
      </w:pPr>
      <w:r>
        <w:rPr>
          <w:rFonts w:ascii="Arial" w:cs="Arial" w:eastAsia="Arial" w:hAnsi="Arial"/>
          <w:b w:val="false"/>
          <w:bCs w:val="false"/>
          <w:color w:val="000000"/>
          <w:sz w:val="19"/>
          <w:szCs w:val="19"/>
        </w:rPr>
        <w:t xml:space="preserve">No network topology is without residual risk, including a virtual lab environment. The following table identifies key risks specific to the lab setup, along with mitigating controls and risk owners aligned to the Collins Aerospace Trinity Project framework.</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000"/>
        <w:gridCol w:w="1000"/>
        <w:gridCol w:w="2800"/>
        <w:gridCol w:w="15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ID</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Description</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Likelihood</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Impact</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Mitigation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pfSense VM snapshot corruption — loss of firewall config and rule sets mid-exercise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Dual snapshots at clean baseline and post-config states; rule files exported to host FS before exercises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Lab operator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Kali Linux VM escaping VirtualBox internal network and reaching host or external network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Critical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Kali VM WAN adapter disabled; host-only network used with no bridge to physical NIC; pfSense NAT does not route Kali outbound during active exercises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Lab operator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Suricata false-positive blocking legitimate Tomcat traffic during an exercise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Custom rules calibrated during baseline period; Suricata block table flushed between exercises; per-rule disable available without service restart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Lab operator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Wazuh SIEM losing log data during Kali high-volume scan (syslog buffer overflow)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pfSense and Snort local logs retained independently of Wazuh; exercises paced to avoid sustained &gt;10k packets/sec scans that overwhelm syslog pipeline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Lab operator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9"/>
                <w:szCs w:val="19"/>
              </w:rPr>
              <w:t xml:space="preserve">R-05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Metasploit exploit from Kali achieving RCE on Tomcat before Suricata blocks (race condition)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Low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19"/>
                <w:szCs w:val="19"/>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Tomcat hardened — Manager interface disabled; non-default application deployed; Suricata NOP-sled and CVE-based drop rules active; lab Tomcat isolated from host FS via VM boundary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9"/>
                <w:szCs w:val="19"/>
              </w:rPr>
              <w:t xml:space="preserve">Lab operator</w:t>
            </w:r>
          </w:p>
        </w:tc>
      </w:tr>
    </w:tbl>
    <w:p>
      <w:r>
        <w:br w:type="page"/>
      </w:r>
    </w:p>
    <w:p>
      <w:pPr>
        <w:pStyle w:val="Heading1"/>
        <w:pBdr>
          <w:bottom w:val="single" w:color="2E75B6" w:sz="8" w:space="1"/>
        </w:pBdr>
        <w:spacing w:after="160" w:before="300"/>
      </w:pPr>
      <w:r>
        <w:rPr>
          <w:rFonts w:ascii="Arial" w:cs="Arial" w:eastAsia="Arial" w:hAnsi="Arial"/>
          <w:b/>
          <w:bCs/>
          <w:color w:val="1F3864"/>
          <w:sz w:val="32"/>
          <w:szCs w:val="32"/>
        </w:rPr>
        <w:t xml:space="preserve">8. Conclusion</w:t>
      </w:r>
    </w:p>
    <w:p>
      <w:pPr>
        <w:spacing w:after="100" w:before="60"/>
      </w:pPr>
      <w:r>
        <w:rPr>
          <w:rFonts w:ascii="Arial" w:cs="Arial" w:eastAsia="Arial" w:hAnsi="Arial"/>
          <w:b w:val="false"/>
          <w:bCs w:val="false"/>
          <w:color w:val="000000"/>
          <w:sz w:val="19"/>
          <w:szCs w:val="19"/>
        </w:rPr>
        <w:t xml:space="preserve">The Collins Aerospace lab virtual network, designed as a Hybrid Star (Hub-and-Spoke) topology hosted entirely on a personal laptop, represents a security-first virtual network architecture purpose-built for the demands of the Trinity Project scenario. The design successfully addresses the core requirements of the scenario — CUI-equivalent data protection, external threat detection and blocking, regulatory compliance, operational management, and centralized SOC visibility — using entirely open-source tooling at zero infrastructure cost.</w:t>
      </w:r>
    </w:p>
    <w:p>
      <w:pPr>
        <w:spacing w:after="100" w:before="60"/>
      </w:pPr>
      <w:r>
        <w:rPr>
          <w:rFonts w:ascii="Arial" w:cs="Arial" w:eastAsia="Arial" w:hAnsi="Arial"/>
          <w:b w:val="false"/>
          <w:bCs w:val="false"/>
          <w:color w:val="000000"/>
          <w:sz w:val="19"/>
          <w:szCs w:val="19"/>
        </w:rPr>
        <w:t xml:space="preserve">The Hybrid Star model was selected over alternatives because it achieves the optimal balance of control, simplicity, and security enforcement given the constraints of a single-laptop lab. Centralizing all traffic through the pfSense hub ensures consistent policy enforcement and inspection across every inter-VM path — no spoke VM can communicate with another without transiting pfSense's firewall, IDS, and IPS stack. This is structurally equivalent to the enterprise principle that all inter-site traffic must transit the N-01 SOC Hub's NGFW and IPS before reaching any internal segment.</w:t>
      </w:r>
    </w:p>
    <w:p>
      <w:pPr>
        <w:spacing w:after="100" w:before="60"/>
      </w:pPr>
      <w:r>
        <w:rPr>
          <w:rFonts w:ascii="Arial" w:cs="Arial" w:eastAsia="Arial" w:hAnsi="Arial"/>
          <w:b w:val="false"/>
          <w:bCs w:val="false"/>
          <w:color w:val="000000"/>
          <w:sz w:val="19"/>
          <w:szCs w:val="19"/>
        </w:rPr>
        <w:t xml:space="preserve">Security is embedded at every layer of the lab topology. pfSense's stateful firewall rule set enforces a deny-all default posture on the Tomcat VM, permitting only application-port traffic from authorized sources. Snort IDS provides continuous passive visibility into all inter-VM traffic, surfacing reconnaissance activity to the Wazuh SIEM within milliseconds of the first probe. Suricata IPS provides the enforcement layer — dropping matched packets via the pfSense pf block table before they can reach any protected VM. Wazuh correlates all three alert streams into a unified SOC view, enabling analyst-driven triage and documented incident response.</w:t>
      </w:r>
    </w:p>
    <w:p>
      <w:pPr>
        <w:spacing w:after="100" w:before="60"/>
      </w:pPr>
      <w:r>
        <w:rPr>
          <w:rFonts w:ascii="Arial" w:cs="Arial" w:eastAsia="Arial" w:hAnsi="Arial"/>
          <w:b w:val="false"/>
          <w:bCs w:val="false"/>
          <w:color w:val="000000"/>
          <w:sz w:val="19"/>
          <w:szCs w:val="19"/>
        </w:rPr>
        <w:t xml:space="preserve">From a network management perspective, pfSense's centralized WebGUI, package ecosystem, and syslog forwarding provide comprehensive visibility and control equivalent to an enterprise NMS and SIEM combination. The snapshot-based change management workflow, Git-versioned rule files, and Wazuh incident export process ensure that the lab operates with the same operational discipline expected of a production CMMC Level 2 environment — scaled appropriately to a one-person lab context.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OUTCOME</w:t>
            </w:r>
          </w:p>
        </w:tc>
        <w:tc>
          <w:tcPr>
            <w:tcW w:type="dxa" w:w="75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color w:val="000000"/>
                <w:sz w:val="18"/>
                <w:szCs w:val="18"/>
              </w:rPr>
              <w:t xml:space="preserve">The Collins Aerospace lab topology demonstrates that enterprise-scale network security principles are inherently tool-agnostic — the architecture choices made at the topology level (hub-and-spoke, deny-all default, centralized visibility, layered detection and enforcement) have direct, measurable security impacts regardless of whether they are implemented on physical Palo Alto appliances or open-source VMs on a personal laptop.</w:t>
            </w:r>
          </w:p>
        </w:tc>
      </w:tr>
    </w:tbl>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20"/>
              <w:left w:type="dxa" w:w="200"/>
              <w:bottom w:type="dxa" w:w="120"/>
              <w:right w:type="dxa" w:w="200"/>
            </w:tcMar>
          </w:tcPr>
          <w:p>
            <w:pPr>
              <w:jc w:val="center"/>
            </w:pPr>
            <w:r>
              <w:rPr>
                <w:rFonts w:ascii="Arial" w:cs="Arial" w:eastAsia="Arial" w:hAnsi="Arial"/>
                <w:b/>
                <w:bCs/>
                <w:color w:val="1F3864"/>
                <w:sz w:val="20"/>
                <w:szCs w:val="20"/>
              </w:rPr>
              <w:t xml:space="preserve">Document Control</w:t>
            </w:r>
          </w:p>
          <w:p>
            <w:pPr>
              <w:jc w:val="center"/>
            </w:pPr>
            <w:r>
              <w:rPr>
                <w:rFonts w:ascii="Arial" w:cs="Arial" w:eastAsia="Arial" w:hAnsi="Arial"/>
                <w:sz w:val="18"/>
                <w:szCs w:val="18"/>
              </w:rPr>
              <w:t xml:space="preserve">Version: 1.0  |  Status: Final  |  Date: April 2026</w:t>
            </w:r>
          </w:p>
          <w:p>
            <w:pPr>
              <w:jc w:val="center"/>
            </w:pPr>
            <w:r>
              <w:rPr>
                <w:rFonts w:ascii="Arial" w:cs="Arial" w:eastAsia="Arial" w:hAnsi="Arial"/>
                <w:sz w:val="18"/>
                <w:szCs w:val="18"/>
              </w:rPr>
              <w:t xml:space="preserve">Author: DAE Cybersecurity Program  |  Classification: Confidential — Internal Use Only</w:t>
            </w:r>
          </w:p>
          <w:p>
            <w:pPr>
              <w:jc w:val="center"/>
            </w:pPr>
            <w:r>
              <w:rPr>
                <w:rFonts w:ascii="Arial" w:cs="Arial" w:eastAsia="Arial" w:hAnsi="Arial"/>
                <w:color w:val="555555"/>
                <w:sz w:val="16"/>
                <w:szCs w:val="16"/>
              </w:rPr>
              <w:t xml:space="preserve">This document is produced for educational and program assessment purposes within the DAE Cybersecurity &amp; Networking curriculum.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6"/>
        <w:szCs w:val="16"/>
      </w:rPr>
      <w:t xml:space="preserve">DAE Cybersecurity Program  |  April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b/>
        <w:bCs/>
        <w:color w:val="1F3864"/>
        <w:sz w:val="16"/>
        <w:szCs w:val="16"/>
      </w:rPr>
      <w:t xml:space="preserve">TRINITY PROJECT  |  Collins Aerospace WAN Topology Report</w:t>
    </w:r>
    <w:r>
      <w:rPr>
        <w:rFonts w:ascii="Arial" w:cs="Arial" w:eastAsia="Arial" w:hAnsi="Arial"/>
        <w:color w:val="888888"/>
        <w:sz w:val="16"/>
        <w:szCs w:val="16"/>
      </w:rPr>
      <w:t xml:space="preserve">		CONFIDENTIAL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2026-05-04T17:06:15.358Z</dcterms:created>
  <dcterms:modified xsi:type="dcterms:W3CDTF">2026-05-04T17:06:15.375Z</dcterms:modified>
</cp:coreProperties>
</file>

<file path=docProps/custom.xml><?xml version="1.0" encoding="utf-8"?>
<Properties xmlns="http://schemas.openxmlformats.org/officeDocument/2006/custom-properties" xmlns:vt="http://schemas.openxmlformats.org/officeDocument/2006/docPropsVTypes"/>
</file>