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Аудит Яндекс.Директа и Яндекс.Метрики по проекту «Ханская усадьба»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F12F5B"/>
          <w:sz w:val="24"/>
          <w:szCs w:val="24"/>
        </w:rPr>
        <w:t xml:space="preserve">━━━━</w:t>
      </w:r>
    </w:p>
    <w:p>
      <w:pPr>
        <w:pStyle w:val="Heading2"/>
      </w:pPr>
      <w:r>
        <w:rPr>
          <w:rFonts w:ascii="Arial" w:cs="Arial" w:eastAsia="Arial" w:hAnsi="Arial"/>
        </w:rPr>
        <w:t xml:space="preserve">Общий вывод</w:t>
      </w:r>
    </w:p>
    <w:tbl>
      <w:tblPr>
        <w:tblW w:type="dxa" w:w="96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684"/>
      </w:tblGrid>
      <w:tr>
        <w:trPr>
          <w:cantSplit/>
        </w:trPr>
        <w:tc>
          <w:tcPr>
            <w:tcW w:type="dxa" w:w="9684"/>
            <w:tcBorders>
              <w:top w:val="single" w:color="DCE1EA" w:sz="4"/>
              <w:left w:val="single" w:color="F12F5B" w:sz="24"/>
              <w:bottom w:val="single" w:color="DCE1EA" w:sz="4"/>
              <w:right w:val="single" w:color="DCE1EA" w:sz="4"/>
            </w:tcBorders>
            <w:shd w:fill="FFFFFF" w:color="auto" w:val="clear"/>
            <w:tcMar>
              <w:top w:type="dxa" w:w="284"/>
              <w:left w:type="dxa" w:w="318"/>
              <w:bottom w:type="dxa" w:w="170"/>
              <w:right w:type="dxa" w:w="318"/>
            </w:tcMar>
          </w:tcPr>
          <w:p>
            <w:pPr>
              <w:pStyle w:val="Body"/>
              <w:keepNext/>
              <w:keepLines/>
            </w:pPr>
            <w:r>
              <w:rPr>
                <w:rFonts w:ascii="Arial" w:cs="Arial" w:eastAsia="Arial" w:hAnsi="Arial"/>
              </w:rPr>
              <w:t xml:space="preserve">Основная проблема Яндекс.Директа связана не с техническими настройками рекламных кампаний, а с позиционированием продукта в целом.</w:t>
            </w:r>
          </w:p>
          <w:p>
            <w:pPr>
              <w:pStyle w:val="Body"/>
              <w:keepNext w:val="false"/>
              <w:keepLines/>
            </w:pPr>
            <w:r>
              <w:rPr>
                <w:rFonts w:ascii="Arial" w:cs="Arial" w:eastAsia="Arial" w:hAnsi="Arial"/>
              </w:rPr>
              <w:t xml:space="preserve">Однозначно утверждать, что Яндекс.Директ не работает, преждевременно. Для объективной оценки необходимо проанализировать полную воронку продаж и рассчитать юнит-экономику с учётом фактических возможностей распределения бюджета на маркетинг и платный трафик.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Техническая часть</w:t>
      </w:r>
    </w:p>
    <w:p>
      <w:pPr>
        <w:pStyle w:val="Body"/>
      </w:pPr>
      <w:r>
        <w:rPr>
          <w:rFonts w:ascii="Arial" w:cs="Arial" w:eastAsia="Arial" w:hAnsi="Arial"/>
        </w:rPr>
        <w:t xml:space="preserve">Предыдущий подрядчик тестировал привлечение трафика как на основной сайт, так и на квиз. Основной целью было получение заявок по более низкой стоимости. В рамках задач специалистов по таргетированной и контекстной рекламе такой подход обоснован, поскольку дальнейшая конверсия заявок в продажи зависит также от работы других специалистов.</w:t>
      </w:r>
    </w:p>
    <w:p>
      <w:pPr>
        <w:pStyle w:val="Body"/>
      </w:pPr>
      <w:r>
        <w:rPr>
          <w:rFonts w:ascii="Arial" w:cs="Arial" w:eastAsia="Arial" w:hAnsi="Arial"/>
        </w:rPr>
        <w:t xml:space="preserve">Были протестированы ключевые слова, автотаргетинг и различные варианты квизов, запущен ретаргетинг. В технической части Яндекс.Директа существенных проблем не выявлено:</w:t>
      </w:r>
    </w:p>
    <w:p>
      <w:pPr>
        <w:pStyle w:val="Body"/>
        <w:keepLines/>
        <w:numPr>
          <w:ilvl w:val="0"/>
          <w:numId w:val="2"/>
        </w:numPr>
        <w:spacing w:after="181"/>
      </w:pPr>
      <w:r>
        <w:rPr>
          <w:rFonts w:ascii="Arial" w:cs="Arial" w:eastAsia="Arial" w:hAnsi="Arial"/>
        </w:rPr>
        <w:t xml:space="preserve">Стратегии настроены на специально созданные цели, а не на автоматические цели Яндекса.</w:t>
      </w:r>
    </w:p>
    <w:p>
      <w:pPr>
        <w:pStyle w:val="Body"/>
        <w:keepLines/>
        <w:numPr>
          <w:ilvl w:val="0"/>
          <w:numId w:val="2"/>
        </w:numPr>
        <w:spacing w:after="181"/>
      </w:pPr>
      <w:r>
        <w:rPr>
          <w:rFonts w:ascii="Arial" w:cs="Arial" w:eastAsia="Arial" w:hAnsi="Arial"/>
        </w:rPr>
        <w:t xml:space="preserve">Используются корректировки ставок.</w:t>
      </w:r>
    </w:p>
    <w:p>
      <w:pPr>
        <w:pStyle w:val="Body"/>
        <w:keepLines/>
        <w:numPr>
          <w:ilvl w:val="0"/>
          <w:numId w:val="2"/>
        </w:numPr>
        <w:spacing w:after="181"/>
      </w:pPr>
      <w:r>
        <w:rPr>
          <w:rFonts w:ascii="Arial" w:cs="Arial" w:eastAsia="Arial" w:hAnsi="Arial"/>
        </w:rPr>
        <w:t xml:space="preserve">Созданы рекламные кампании, ориентированные на риелторов.</w:t>
      </w:r>
    </w:p>
    <w:p>
      <w:pPr>
        <w:pStyle w:val="Body"/>
        <w:keepLines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Подготовлены аудитории для ретаргетинга.</w:t>
      </w:r>
    </w:p>
    <w:p>
      <w:pPr>
        <w:pStyle w:val="Body"/>
      </w:pPr>
      <w:r>
        <w:rPr>
          <w:rFonts w:ascii="Arial" w:cs="Arial" w:eastAsia="Arial" w:hAnsi="Arial"/>
        </w:rPr>
        <w:t xml:space="preserve">В Яндекс.Метрике настроены корректные цели: отправка формы на сайте, успешная заявка через Marquiz и заявка в CRM.</w:t>
      </w:r>
    </w:p>
    <w:p>
      <w:pPr>
        <w:pStyle w:val="Body"/>
      </w:pPr>
      <w:r>
        <w:rPr>
          <w:rFonts w:ascii="Arial" w:cs="Arial" w:eastAsia="Arial" w:hAnsi="Arial"/>
        </w:rPr>
        <w:t xml:space="preserve">Также присутствовала цель «Отправка заявки с Тильды», однако соответствующий сайт на Tilda в открытом доступе обнаружен не был.</w:t>
      </w:r>
    </w:p>
    <w:p>
      <w:pPr>
        <w:pStyle w:val="Heading2"/>
      </w:pPr>
      <w:r>
        <w:rPr>
          <w:rFonts w:ascii="Arial" w:cs="Arial" w:eastAsia="Arial" w:hAnsi="Arial"/>
        </w:rPr>
        <w:t xml:space="preserve">Позиционирование</w:t>
      </w:r>
    </w:p>
    <w:p>
      <w:pPr>
        <w:pStyle w:val="Body"/>
      </w:pPr>
      <w:r>
        <w:rPr>
          <w:rFonts w:ascii="Arial" w:cs="Arial" w:eastAsia="Arial" w:hAnsi="Arial"/>
        </w:rPr>
        <w:t xml:space="preserve">Увеличение рекламного бюджета не приводит к соразмерному улучшению результата. Это связано с неоднородностью целевой аудитории: часть покупателей ориентируется на доступную стоимость, другая — на премиальный продукт. Кроме того, потребители находятся на разных этапах готовности к покупке.</w:t>
      </w:r>
    </w:p>
    <w:p>
      <w:pPr>
        <w:pStyle w:val="Body"/>
      </w:pPr>
      <w:r>
        <w:rPr>
          <w:rFonts w:ascii="Arial" w:cs="Arial" w:eastAsia="Arial" w:hAnsi="Arial"/>
        </w:rPr>
        <w:t xml:space="preserve">Для премиального сегмента объявления и посадочная страница должны сильнее раскрывать статус, эксклюзивность, ограниченность предложения и принадлежность к определённому кругу. В этом случае продажа в большей степени строится на эмоциональных потребностях.</w:t>
      </w:r>
    </w:p>
    <w:p>
      <w:pPr>
        <w:pStyle w:val="Body"/>
      </w:pPr>
      <w:r>
        <w:rPr>
          <w:rFonts w:ascii="Arial" w:cs="Arial" w:eastAsia="Arial" w:hAnsi="Arial"/>
        </w:rPr>
        <w:t xml:space="preserve">В сегменте доступных предложений решение о покупке преимущественно опирается на рациональные потребности. Здесь особенно важны цена и конкретные выгоды.</w:t>
      </w:r>
    </w:p>
    <w:p>
      <w:pPr>
        <w:pStyle w:val="Heading3"/>
      </w:pPr>
      <w:r>
        <w:rPr>
          <w:rFonts w:ascii="Arial" w:cs="Arial" w:eastAsia="Arial" w:hAnsi="Arial"/>
        </w:rPr>
        <w:t xml:space="preserve">Почему бюджет на уровне «100» может давать более заметный результат?</w:t>
      </w:r>
    </w:p>
    <w:p>
      <w:pPr>
        <w:pStyle w:val="Body"/>
      </w:pPr>
      <w:r>
        <w:rPr>
          <w:rFonts w:ascii="Arial" w:cs="Arial" w:eastAsia="Arial" w:hAnsi="Arial"/>
        </w:rPr>
        <w:t xml:space="preserve">При таком объёме расходов реклама привлекает ту часть рынка, для которой текущего позиционирования достаточно. Эта аудитория уже находится на этапе сравнения цен.</w:t>
      </w:r>
    </w:p>
    <w:p>
      <w:pPr>
        <w:pStyle w:val="Body"/>
      </w:pPr>
      <w:r>
        <w:rPr>
          <w:rFonts w:ascii="Arial" w:cs="Arial" w:eastAsia="Arial" w:hAnsi="Arial"/>
        </w:rPr>
        <w:t xml:space="preserve">Остальные потребители после знакомства с предложением могут не сформировать достаточной эмоциональной связи с продуктом либо оставаться на этапе предварительного интереса — «просто помечтать».</w:t>
      </w:r>
    </w:p>
    <w:p>
      <w:pPr>
        <w:pStyle w:val="Body"/>
      </w:pPr>
      <w:r>
        <w:rPr>
          <w:rFonts w:ascii="Arial" w:cs="Arial" w:eastAsia="Arial" w:hAnsi="Arial"/>
        </w:rPr>
        <w:t xml:space="preserve">При этом готовность аудитории к покупке меняется. Как правило, одного рекламного перехода недостаточно для приобретения участка или коттеджа стоимостью несколько миллионов рублей.</w:t>
      </w:r>
    </w:p>
    <w:p>
      <w:pPr>
        <w:pStyle w:val="Body"/>
      </w:pPr>
      <w:r>
        <w:rPr>
          <w:rFonts w:ascii="Arial" w:cs="Arial" w:eastAsia="Arial" w:hAnsi="Arial"/>
        </w:rPr>
        <w:t xml:space="preserve">Необходимы регулярные контакты с потребителем, которые поддерживают интерес, напоминают о проекте и помогают конкурировать за его внимание. Также целесообразно использовать медийную рекламу для работы с более ранними этапами готовности к покупке и постепенного формирования эмоциональной привязанности к продукту.</w:t>
      </w:r>
    </w:p>
    <w:p>
      <w:pPr>
        <w:pStyle w:val="Heading2"/>
      </w:pPr>
      <w:r>
        <w:rPr>
          <w:rFonts w:ascii="Arial" w:cs="Arial" w:eastAsia="Arial" w:hAnsi="Arial"/>
        </w:rPr>
        <w:t xml:space="preserve">Рекомендации</w:t>
      </w:r>
    </w:p>
    <w:p>
      <w:pPr>
        <w:pStyle w:val="Body"/>
      </w:pPr>
      <w:r>
        <w:rPr>
          <w:rFonts w:ascii="Arial" w:cs="Arial" w:eastAsia="Arial" w:hAnsi="Arial"/>
        </w:rPr>
        <w:t xml:space="preserve">На посадочной странице рекомендуется сократить объём текста и усилить визуальную составляющую.</w:t>
      </w:r>
    </w:p>
    <w:p>
      <w:pPr>
        <w:pStyle w:val="Heading3"/>
      </w:pPr>
      <w:r>
        <w:rPr>
          <w:rFonts w:ascii="Arial" w:cs="Arial" w:eastAsia="Arial" w:hAnsi="Arial"/>
          <w:color w:val="F12F5B"/>
        </w:rPr>
        <w:t xml:space="preserve">1.</w:t>
      </w:r>
      <w:r>
        <w:rPr>
          <w:rFonts w:ascii="Arial" w:cs="Arial" w:eastAsia="Arial" w:hAnsi="Arial"/>
        </w:rPr>
        <w:t xml:space="preserve"> Усилить заголовки с учётом эмоциональных потребностей аудитории</w:t>
      </w:r>
    </w:p>
    <w:p>
      <w:pPr>
        <w:pStyle w:val="Body"/>
      </w:pPr>
      <w:r>
        <w:rPr>
          <w:rFonts w:ascii="Arial" w:cs="Arial" w:eastAsia="Arial" w:hAnsi="Arial"/>
        </w:rPr>
        <w:t xml:space="preserve">Использовать более выразительные заголовки, которые передают премиальность продукта и опираются на эмоциональные мотивы покупки.</w:t>
      </w:r>
    </w:p>
    <w:p>
      <w:pPr>
        <w:pStyle w:val="Body"/>
      </w:pPr>
      <w:r>
        <w:rPr>
          <w:rFonts w:ascii="Arial" w:cs="Arial" w:eastAsia="Arial" w:hAnsi="Arial"/>
        </w:rPr>
        <w:t xml:space="preserve">Для их разработки необходимо провести глубинные интервью с потенциальными представителями целевой аудитории, которые ранее не взаимодействовали с проектом. Задача — выявить глубинные желания и барьеры, возникающие перед покупкой.</w:t>
      </w:r>
    </w:p>
    <w:p>
      <w:pPr>
        <w:pStyle w:val="Body"/>
      </w:pPr>
      <w:r>
        <w:rPr>
          <w:rFonts w:ascii="Arial" w:cs="Arial" w:eastAsia="Arial" w:hAnsi="Arial"/>
        </w:rPr>
        <w:t xml:space="preserve">Полученные данные позволят точнее выстроить коммуникацию и говорить с аудиторией на понятном ей языке.</w:t>
      </w:r>
    </w:p>
    <w:p>
      <w:pPr>
        <w:pStyle w:val="Heading3"/>
      </w:pPr>
      <w:r>
        <w:rPr>
          <w:rFonts w:ascii="Arial" w:cs="Arial" w:eastAsia="Arial" w:hAnsi="Arial"/>
          <w:color w:val="F12F5B"/>
        </w:rPr>
        <w:t xml:space="preserve">2.</w:t>
      </w:r>
      <w:r>
        <w:rPr>
          <w:rFonts w:ascii="Arial" w:cs="Arial" w:eastAsia="Arial" w:hAnsi="Arial"/>
        </w:rPr>
        <w:t xml:space="preserve"> Работать с более ранними этапами воронки</w:t>
      </w:r>
    </w:p>
    <w:p>
      <w:pPr>
        <w:pStyle w:val="Body"/>
      </w:pPr>
      <w:r>
        <w:rPr>
          <w:rFonts w:ascii="Arial" w:cs="Arial" w:eastAsia="Arial" w:hAnsi="Arial"/>
        </w:rPr>
        <w:t xml:space="preserve">Глэмпинг может выполнять функцию пробного продукта, позволяющего познакомиться с территорией и получить личный опыт пребывания. Рекомендуется дополнительно проработать его платное продвижение.</w:t>
      </w:r>
    </w:p>
    <w:p>
      <w:pPr>
        <w:pStyle w:val="Body"/>
      </w:pPr>
      <w:r>
        <w:rPr>
          <w:rFonts w:ascii="Arial" w:cs="Arial" w:eastAsia="Arial" w:hAnsi="Arial"/>
        </w:rPr>
        <w:t xml:space="preserve">Также необходимо рассмотреть более ранний этап взаимодействия — привлечение через лид-магнит: бесплатный полезный материал, который помогает решить конкретную небольшую задачу потребителя.</w:t>
      </w:r>
    </w:p>
    <w:p>
      <w:pPr>
        <w:pStyle w:val="Body"/>
      </w:pPr>
      <w:r>
        <w:rPr>
          <w:rFonts w:ascii="Arial" w:cs="Arial" w:eastAsia="Arial" w:hAnsi="Arial"/>
        </w:rPr>
        <w:t xml:space="preserve">Темы таких материалов следует определять на основе глубинных интервью. Например: как выбрать участок, какие риски учитывать при выборе, как подобрать дом для долгосрочного проживания. Из подобных видеоматериалов можно переводить аудиторию к следующему шагу — посещению глэмпинга.</w:t>
      </w:r>
    </w:p>
    <w:p>
      <w:pPr>
        <w:pStyle w:val="Heading3"/>
      </w:pPr>
      <w:r>
        <w:rPr>
          <w:rFonts w:ascii="Arial" w:cs="Arial" w:eastAsia="Arial" w:hAnsi="Arial"/>
          <w:color w:val="F12F5B"/>
        </w:rPr>
        <w:t xml:space="preserve">3.</w:t>
      </w:r>
      <w:r>
        <w:rPr>
          <w:rFonts w:ascii="Arial" w:cs="Arial" w:eastAsia="Arial" w:hAnsi="Arial"/>
        </w:rPr>
        <w:t xml:space="preserve"> Выстроить сквозную аналитику</w:t>
      </w:r>
    </w:p>
    <w:p>
      <w:pPr>
        <w:pStyle w:val="Body"/>
      </w:pPr>
      <w:r>
        <w:rPr>
          <w:rFonts w:ascii="Arial" w:cs="Arial" w:eastAsia="Arial" w:hAnsi="Arial"/>
        </w:rPr>
        <w:t xml:space="preserve">Оценивать показатели всей воронки, не ограничивая ответственность за конечный результат специалистами по платному трафику.</w:t>
      </w:r>
    </w:p>
    <w:p>
      <w:pPr>
        <w:pStyle w:val="Body"/>
      </w:pPr>
      <w:r>
        <w:rPr>
          <w:rFonts w:ascii="Arial" w:cs="Arial" w:eastAsia="Arial" w:hAnsi="Arial"/>
        </w:rPr>
        <w:t xml:space="preserve">Необходимо включить в аналитику показатели более ранних этапов взаимодействия с потребителем. Это позволит точнее оценивать вклад каждого этапа и повысить предсказуемость продаж.</w:t>
      </w:r>
    </w:p>
    <w:p>
      <w:pPr>
        <w:pStyle w:val="Heading3"/>
      </w:pPr>
      <w:r>
        <w:rPr>
          <w:rFonts w:ascii="Arial" w:cs="Arial" w:eastAsia="Arial" w:hAnsi="Arial"/>
          <w:color w:val="F12F5B"/>
        </w:rPr>
        <w:t xml:space="preserve">4.</w:t>
      </w:r>
      <w:r>
        <w:rPr>
          <w:rFonts w:ascii="Arial" w:cs="Arial" w:eastAsia="Arial" w:hAnsi="Arial"/>
        </w:rPr>
        <w:t xml:space="preserve"> Усилить содержание посадочной страницы</w:t>
      </w:r>
    </w:p>
    <w:p>
      <w:pPr>
        <w:pStyle w:val="Body"/>
      </w:pPr>
      <w:r>
        <w:rPr>
          <w:rFonts w:ascii="Arial" w:cs="Arial" w:eastAsia="Arial" w:hAnsi="Arial"/>
        </w:rPr>
        <w:t xml:space="preserve">На посадочной странице необходимо более наглядно показывать конечный результат приобретения продукта: какую жизнь и какие впечатления получает покупатель.</w:t>
      </w:r>
    </w:p>
    <w:p>
      <w:pPr>
        <w:pStyle w:val="Body"/>
      </w:pPr>
      <w:r>
        <w:rPr>
          <w:rFonts w:ascii="Arial" w:cs="Arial" w:eastAsia="Arial" w:hAnsi="Arial"/>
        </w:rPr>
        <w:t xml:space="preserve">Рекомендуется усилить эмоциональную составляющую контента — показывать счастливых покупателей и их опыт, дополняя материалы о ходе строительства.</w:t>
      </w:r>
    </w:p>
    <w:p>
      <w:pPr>
        <w:pStyle w:val="Body"/>
      </w:pPr>
      <w:r>
        <w:rPr>
          <w:rFonts w:ascii="Arial" w:cs="Arial" w:eastAsia="Arial" w:hAnsi="Arial"/>
        </w:rPr>
        <w:t xml:space="preserve">Также следует подробнее раскрыть тему экологии. В текущей подаче недостаточно наглядно показано, как заявленные преимущества будут реализованы и ощущаться в повседневной жизни.</w:t>
      </w:r>
    </w:p>
    <w:sectPr>
      <w:headerReference w:type="default" r:id="rId7"/>
      <w:footerReference w:type="default" r:id="rId8"/>
      <w:pgSz w:w="11906" w:h="16838" w:orient="portrait"/>
      <w:pgMar w:top="1361" w:right="1111" w:bottom="1474" w:left="1111" w:header="283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right"/>
    </w:pPr>
    <w:r>
      <w:rPr>
        <w:rFonts w:ascii="Arial" w:cs="Arial" w:eastAsia="Arial" w:hAnsi="Arial"/>
        <w:color w:val="6B738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181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t="0" r="0" b="0" l="0"/>
          <wp:wrapNone/>
          <wp:docPr id="1" name="page_F4F6FA.png" descr="background" title="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684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8265"/>
      <w:gridCol w:w="1419"/>
    </w:tblGrid>
    <w:tr>
      <w:tc>
        <w:tcPr>
          <w:tcW w:type="dxa" w:w="8265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line="240" w:lineRule="auto"/>
          </w:pPr>
          <w:r>
            <w:rPr>
              <w:rFonts w:ascii="Arial" w:cs="Arial" w:eastAsia="Arial" w:hAnsi="Arial"/>
              <w:b/>
              <w:bCs/>
              <w:color w:val="F12F5B"/>
              <w:spacing w:val="35"/>
              <w:sz w:val="14"/>
              <w:szCs w:val="14"/>
            </w:rPr>
            <w:t xml:space="preserve">•  ON AIR · АУДИТ</w:t>
          </w:r>
        </w:p>
      </w:tc>
      <w:tc>
        <w:tcPr>
          <w:tcW w:type="dxa" w:w="1419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line="240" w:lineRule="auto"/>
            <w:jc w:val="right"/>
          </w:pPr>
          <w:r>
            <w:drawing>
              <wp:inline distT="0" distB="0" distL="0" distR="0">
                <wp:extent cx="447120" cy="360000"/>
                <wp:effectExtent t="0" r="0" b="0" l="0"/>
                <wp:docPr id="1" name="onair_logo.png" descr="ON AIR Digital Agency" title="ON AI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 l="24845" t="26270" r="24845" b="2627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12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17" w:hanging="317"/>
      </w:pPr>
      <w:rPr>
        <w:rFonts w:ascii="Arial" w:cs="Arial" w:eastAsia="Arial" w:hAnsi="Arial"/>
        <w:b/>
        <w:bCs/>
        <w:color w:val="F12F5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924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widowControl/>
      <w:spacing w:after="120" w:line="322" w:lineRule="auto"/>
    </w:pPr>
    <w:rPr>
      <w:rFonts w:ascii="Arial" w:cs="Arial" w:eastAsia="Arial" w:hAnsi="Arial"/>
      <w:color w:val="192440"/>
      <w:sz w:val="20"/>
      <w:szCs w:val="20"/>
    </w:rPr>
  </w:style>
  <w:style w:type="paragraph" w:styleId="Body">
    <w:name w:val="Body ON AIR"/>
    <w:basedOn w:val="Normal"/>
    <w:qFormat/>
    <w:pPr>
      <w:widowControl/>
      <w:spacing w:after="160" w:before="0" w:line="341" w:lineRule="auto"/>
    </w:pPr>
    <w:rPr>
      <w:rFonts w:ascii="Arial" w:cs="Arial" w:eastAsia="Arial" w:hAnsi="Arial"/>
      <w:color w:val="3C4560"/>
      <w:sz w:val="20"/>
      <w:szCs w:val="20"/>
    </w:rPr>
  </w:style>
  <w:style w:type="paragraph" w:styleId="Heading1">
    <w:name w:val="heading 1"/>
    <w:basedOn w:val="Normal"/>
    <w:next w:val="Body"/>
    <w:qFormat/>
    <w:pPr>
      <w:keepNext/>
      <w:keepLines/>
      <w:spacing w:after="200" w:before="400" w:line="278" w:lineRule="auto"/>
      <w:outlineLvl w:val="0"/>
    </w:pPr>
    <w:rPr>
      <w:rFonts w:ascii="Arial" w:cs="Arial" w:eastAsia="Arial" w:hAnsi="Arial"/>
      <w:b/>
      <w:bCs/>
      <w:color w:val="192440"/>
      <w:sz w:val="60"/>
      <w:szCs w:val="60"/>
    </w:rPr>
  </w:style>
  <w:style w:type="paragraph" w:styleId="Heading2">
    <w:name w:val="heading 2"/>
    <w:basedOn w:val="Normal"/>
    <w:next w:val="Body"/>
    <w:qFormat/>
    <w:pPr>
      <w:keepNext/>
      <w:keepLines/>
      <w:spacing w:after="240" w:before="520" w:line="278" w:lineRule="auto"/>
      <w:outlineLvl w:val="1"/>
    </w:pPr>
    <w:rPr>
      <w:rFonts w:ascii="Arial" w:cs="Arial" w:eastAsia="Arial" w:hAnsi="Arial"/>
      <w:b/>
      <w:bCs/>
      <w:color w:val="192440"/>
      <w:sz w:val="42"/>
      <w:szCs w:val="42"/>
    </w:rPr>
  </w:style>
  <w:style w:type="paragraph" w:styleId="Heading3">
    <w:name w:val="heading 3"/>
    <w:basedOn w:val="Normal"/>
    <w:next w:val="Body"/>
    <w:qFormat/>
    <w:pPr>
      <w:keepNext/>
      <w:keepLines/>
      <w:spacing w:after="140" w:before="320" w:line="298" w:lineRule="auto"/>
      <w:outlineLvl w:val="2"/>
    </w:pPr>
    <w:rPr>
      <w:rFonts w:ascii="Arial" w:cs="Arial" w:eastAsia="Arial" w:hAnsi="Arial"/>
      <w:b/>
      <w:bCs/>
      <w:color w:val="1924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0987d29bf8ab085b2584b005ebcb4fd871df783.png"/><Relationship Id="rId1" Type="http://schemas.openxmlformats.org/officeDocument/2006/relationships/image" Target="media/212447eb86ea0ff85c6dc08967600dc0e3de94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Аудит Яндекс.Директа и Яндекс.Метрики по проекту «Ханская усадьба»</dc:title>
  <dc:creator>ON AIR</dc:creator>
  <cp:lastModifiedBy>Un-named</cp:lastModifiedBy>
  <cp:revision>1</cp:revision>
  <dcterms:created xsi:type="dcterms:W3CDTF">2026-10-08T14:37:33.872Z</dcterms:created>
  <dcterms:modified xsi:type="dcterms:W3CDTF">2026-10-08T14:37:33.873Z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