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320" w:line="312" w:lineRule="auto"/>
        <w:ind w:hanging="15"/>
        <w:jc w:val="center"/>
        <w:rPr/>
      </w:pPr>
      <w:bookmarkStart w:colFirst="0" w:colLast="0" w:name="_zfi24coglw3j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Swarming Robots: Cheat-Sheet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600" w:line="312" w:lineRule="auto"/>
        <w:ind w:hanging="15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751336" cy="280988"/>
            <wp:effectExtent b="0" l="0" r="0" t="0"/>
            <wp:docPr descr="Page break image" id="2" name="image1.png"/>
            <a:graphic>
              <a:graphicData uri="http://schemas.openxmlformats.org/drawingml/2006/picture">
                <pic:pic>
                  <pic:nvPicPr>
                    <pic:cNvPr descr="Page break 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Default Greenfoot and Java methods: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57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57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What it does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  <w:rtl w:val="0"/>
              </w:rPr>
              <w:t xml:space="preserve">Greenfoot and Java methods: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2cd3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2cd32"/>
                <w:sz w:val="24"/>
                <w:szCs w:val="24"/>
                <w:rtl w:val="0"/>
              </w:rPr>
              <w:t xml:space="preserve">These code examples are native to Greenfoot and Java.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Actor actor1 = new Actor();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Creates a new Actor object named “actor1”.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addObject(actor1, 0, 0);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Adds the Actor “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actor1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” to the world with a x position of 0 and a y position of 0.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actor1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setRotation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(180);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Makes actor1 face the left of the screen. Rotation goes from 0 to 359 starting from facing towards the right of the screen. 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Greenfoot.getRandomNumber(100);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Returns a random number between 0 and 99.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variable++;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Increments the variable counter, meaning the value of variable is increased by 2. 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for (int i=0;  i&lt;10; i++)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//Do code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for loop. Loops 10 times, from i=0 to i=9.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if (x &gt; 5)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//Do 1st code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//Do 2nd code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If else statement. Runs the 1st code if the condition x&gt;5 is true, otherwise runs the second code. 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setImage(“image2.png”);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Sets the image of the actor to “image2.png”.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move(5);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Moves the actor 5 units in the direction it is facing.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int[] intArray= {30, 55, 10};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Creates an integer array with 3 items: 30, 55, and 10.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Greenfoot.playSound(“sound.mp3”);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Plays the sound file “sound.mp3”.</w:t>
            </w:r>
          </w:p>
        </w:tc>
      </w:tr>
      <w:t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  <w:rtl w:val="0"/>
              </w:rPr>
              <w:t xml:space="preserve">SwarmRobot methods: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2cd32"/>
                <w:sz w:val="24"/>
                <w:szCs w:val="24"/>
                <w:rtl w:val="0"/>
              </w:rPr>
              <w:t xml:space="preserve">Swarm Robot is a parent class of all swarm robots.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bounceOffEdge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If the actor is at the edge of the world then it will turn around and bounce of the edge.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loopThroughEdge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If the actor is at the edge of the world then it should appear on the opposite side of the world.</w:t>
            </w:r>
          </w:p>
        </w:tc>
      </w:tr>
      <w:t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  <w:rtl w:val="0"/>
              </w:rPr>
              <w:t xml:space="preserve">FireflySuper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  <w:rtl w:val="0"/>
              </w:rPr>
              <w:t xml:space="preserve"> methods: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2cd3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2cd32"/>
                <w:sz w:val="24"/>
                <w:szCs w:val="24"/>
                <w:rtl w:val="0"/>
              </w:rPr>
              <w:t xml:space="preserve">Used to abstract complexities so that the Firefly algorithm can be implemented easily with a Firefly subclass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crawlAround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Mimics the way an insect crawls. Moves the actor forward and turns it randomly. 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neighbourFlyFlashing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(1000);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Returns true if a neighbour firefly is flashing within 1000 cells.</w:t>
            </w:r>
          </w:p>
        </w:tc>
      </w:tr>
      <w:t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  <w:rtl w:val="0"/>
              </w:rPr>
              <w:t xml:space="preserve">BoidSuper methods: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2cd3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2cd32"/>
                <w:sz w:val="24"/>
                <w:szCs w:val="24"/>
                <w:rtl w:val="0"/>
              </w:rPr>
              <w:t xml:space="preserve">Used to abstract complexities so that the Boid flocking algorithm can be implemented easily with a </w:t>
            </w:r>
            <w:r w:rsidDel="00000000" w:rsidR="00000000" w:rsidRPr="00000000">
              <w:rPr>
                <w:rFonts w:ascii="Roboto" w:cs="Roboto" w:eastAsia="Roboto" w:hAnsi="Roboto"/>
                <w:color w:val="32cd32"/>
                <w:sz w:val="24"/>
                <w:szCs w:val="24"/>
                <w:rtl w:val="0"/>
              </w:rPr>
              <w:t xml:space="preserve">Boidsubclass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32cd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alignment();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Returns the heading that is the average of the neighbours heading.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cohesion();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Returns the heading towards the centre of the neighbours.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separation(50);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Returns the heading needed to move away from other neighbours. The boid looks for neighbours to move away from in a distance of 50 cells.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averageOfAngles(angleArray);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Returns the average angle of all the angles in an array.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turnSlightly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(x);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Turns the actor towards the angle x by only 1 degree. The actor will turn the shortest way towards the angle.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before="600" w:line="312" w:lineRule="auto"/>
      <w:ind w:hanging="15"/>
      <w:jc w:val="right"/>
      <w:rPr>
        <w:rFonts w:ascii="Roboto Slab" w:cs="Roboto Slab" w:eastAsia="Roboto Slab" w:hAnsi="Roboto Slab"/>
        <w:color w:val="ff0000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5734050" cy="508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 Slab" w:cs="Roboto Slab" w:eastAsia="Roboto Slab" w:hAnsi="Roboto Slab"/>
        <w:color w:val="ff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