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Seed data</w:t>
      </w:r>
    </w:p>
    <w:p>
      <w:pPr>
        <w:pStyle w:val="Heading1"/>
      </w:pPr>
      <w:r>
        <w:t>Advisers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</w:rPr>
              <w:t>Ref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Id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Name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color w:val="993366"/>
              </w:rPr>
              <w:t>SeedIds.Adviser1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993366"/>
              </w:rPr>
              <w:t>3f9c1b4e-7d21-4a55-9b02-1c6e8ad47f10</w:t>
            </w:r>
          </w:p>
        </w:tc>
        <w:tc>
          <w:tcPr>
            <w:tcW w:type="dxa" w:w="2880"/>
          </w:tcPr>
          <w:p>
            <w:r/>
            <w:r>
              <w:t>Aisha Khan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color w:val="993366"/>
              </w:rPr>
              <w:t>SeedIds.Adviser2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993366"/>
              </w:rPr>
              <w:t>a1d2c3b4-5e6f-4a7b-8c9d-0e1f2a3b4c5d</w:t>
            </w:r>
          </w:p>
        </w:tc>
        <w:tc>
          <w:tcPr>
            <w:tcW w:type="dxa" w:w="2880"/>
          </w:tcPr>
          <w:p>
            <w:r/>
            <w:r>
              <w:t>Tom Reed</w:t>
            </w:r>
          </w:p>
        </w:tc>
      </w:tr>
    </w:tbl>
    <w:p/>
    <w:p>
      <w:pPr>
        <w:pStyle w:val="Heading1"/>
      </w:pPr>
      <w:r>
        <w:t>Customers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/>
            <w:r>
              <w:rPr>
                <w:b/>
              </w:rPr>
              <w:t>Ref</w:t>
            </w:r>
          </w:p>
        </w:tc>
        <w:tc>
          <w:tcPr>
            <w:tcW w:type="dxa" w:w="1234"/>
          </w:tcPr>
          <w:p>
            <w:r/>
            <w:r>
              <w:rPr>
                <w:b/>
              </w:rPr>
              <w:t>Id</w:t>
            </w:r>
          </w:p>
        </w:tc>
        <w:tc>
          <w:tcPr>
            <w:tcW w:type="dxa" w:w="1234"/>
          </w:tcPr>
          <w:p>
            <w:r/>
            <w:r>
              <w:rPr>
                <w:b/>
              </w:rPr>
              <w:t>Name</w:t>
            </w:r>
          </w:p>
        </w:tc>
        <w:tc>
          <w:tcPr>
            <w:tcW w:type="dxa" w:w="1234"/>
          </w:tcPr>
          <w:p>
            <w:r/>
            <w:r>
              <w:rPr>
                <w:b/>
              </w:rPr>
              <w:t>Date of birth</w:t>
            </w:r>
          </w:p>
        </w:tc>
        <w:tc>
          <w:tcPr>
            <w:tcW w:type="dxa" w:w="1234"/>
          </w:tcPr>
          <w:p>
            <w:r/>
            <w:r>
              <w:rPr>
                <w:b/>
              </w:rPr>
              <w:t>Adviser</w:t>
            </w:r>
          </w:p>
        </w:tc>
        <w:tc>
          <w:tcPr>
            <w:tcW w:type="dxa" w:w="1234"/>
          </w:tcPr>
          <w:p>
            <w:r/>
            <w:r>
              <w:rPr>
                <w:b/>
              </w:rPr>
              <w:t>Email</w:t>
            </w:r>
          </w:p>
        </w:tc>
        <w:tc>
          <w:tcPr>
            <w:tcW w:type="dxa" w:w="1234"/>
          </w:tcPr>
          <w:p>
            <w:r/>
            <w:r>
              <w:rPr>
                <w:b/>
              </w:rPr>
              <w:t>Address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Consolas" w:hAnsi="Consolas"/>
                <w:color w:val="993366"/>
              </w:rPr>
              <w:t>SeedIds.Customer1</w:t>
            </w:r>
          </w:p>
        </w:tc>
        <w:tc>
          <w:tcPr>
            <w:tcW w:type="dxa" w:w="1234"/>
          </w:tcPr>
          <w:p>
            <w:r/>
            <w:r>
              <w:rPr>
                <w:rFonts w:ascii="Consolas" w:hAnsi="Consolas"/>
                <w:color w:val="993366"/>
              </w:rPr>
              <w:t>11111111-1111-4111-8111-111111111111</w:t>
            </w:r>
          </w:p>
        </w:tc>
        <w:tc>
          <w:tcPr>
            <w:tcW w:type="dxa" w:w="1234"/>
          </w:tcPr>
          <w:p>
            <w:r/>
            <w:r>
              <w:t>Grace Okafor</w:t>
            </w:r>
          </w:p>
        </w:tc>
        <w:tc>
          <w:tcPr>
            <w:tcW w:type="dxa" w:w="1234"/>
          </w:tcPr>
          <w:p>
            <w:r/>
            <w:r>
              <w:t>1985-03-12</w:t>
            </w:r>
          </w:p>
        </w:tc>
        <w:tc>
          <w:tcPr>
            <w:tcW w:type="dxa" w:w="1234"/>
          </w:tcPr>
          <w:p>
            <w:r/>
            <w:r>
              <w:t>Adviser1 (Aisha Khan)</w:t>
            </w:r>
          </w:p>
        </w:tc>
        <w:tc>
          <w:tcPr>
            <w:tcW w:type="dxa" w:w="1234"/>
          </w:tcPr>
          <w:p>
            <w:r/>
            <w:r>
              <w:t>grace.okafor@example.com</w:t>
            </w:r>
          </w:p>
        </w:tc>
        <w:tc>
          <w:tcPr>
            <w:tcW w:type="dxa" w:w="1234"/>
          </w:tcPr>
          <w:p>
            <w:r/>
            <w:r>
              <w:t>12 Rowan Way, Bristol, BS1 4TT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Consolas" w:hAnsi="Consolas"/>
                <w:color w:val="993366"/>
              </w:rPr>
              <w:t>SeedIds.Customer2</w:t>
            </w:r>
          </w:p>
        </w:tc>
        <w:tc>
          <w:tcPr>
            <w:tcW w:type="dxa" w:w="1234"/>
          </w:tcPr>
          <w:p>
            <w:r/>
            <w:r>
              <w:rPr>
                <w:rFonts w:ascii="Consolas" w:hAnsi="Consolas"/>
                <w:color w:val="993366"/>
              </w:rPr>
              <w:t>22222222-2222-4222-8222-222222222222</w:t>
            </w:r>
          </w:p>
        </w:tc>
        <w:tc>
          <w:tcPr>
            <w:tcW w:type="dxa" w:w="1234"/>
          </w:tcPr>
          <w:p>
            <w:r/>
            <w:r>
              <w:t>Daniel Bright</w:t>
            </w:r>
          </w:p>
        </w:tc>
        <w:tc>
          <w:tcPr>
            <w:tcW w:type="dxa" w:w="1234"/>
          </w:tcPr>
          <w:p>
            <w:r/>
            <w:r>
              <w:t>1979-11-01</w:t>
            </w:r>
          </w:p>
        </w:tc>
        <w:tc>
          <w:tcPr>
            <w:tcW w:type="dxa" w:w="1234"/>
          </w:tcPr>
          <w:p>
            <w:r/>
            <w:r>
              <w:t>Adviser1 (Aisha Khan)</w:t>
            </w:r>
          </w:p>
        </w:tc>
        <w:tc>
          <w:tcPr>
            <w:tcW w:type="dxa" w:w="1234"/>
          </w:tcPr>
          <w:p>
            <w:r/>
            <w:r>
              <w:t>daniel.bright@example.com</w:t>
            </w:r>
          </w:p>
        </w:tc>
        <w:tc>
          <w:tcPr>
            <w:tcW w:type="dxa" w:w="1234"/>
          </w:tcPr>
          <w:p>
            <w:r/>
            <w:r>
              <w:t>4 Kiln Cottages, Leeds, LS6 2AB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Consolas" w:hAnsi="Consolas"/>
                <w:color w:val="993366"/>
              </w:rPr>
              <w:t>SeedIds.Customer3</w:t>
            </w:r>
          </w:p>
        </w:tc>
        <w:tc>
          <w:tcPr>
            <w:tcW w:type="dxa" w:w="1234"/>
          </w:tcPr>
          <w:p>
            <w:r/>
            <w:r>
              <w:rPr>
                <w:rFonts w:ascii="Consolas" w:hAnsi="Consolas"/>
                <w:color w:val="993366"/>
              </w:rPr>
              <w:t>33333333-3333-4333-8333-333333333333</w:t>
            </w:r>
          </w:p>
        </w:tc>
        <w:tc>
          <w:tcPr>
            <w:tcW w:type="dxa" w:w="1234"/>
          </w:tcPr>
          <w:p>
            <w:r/>
            <w:r>
              <w:t>Priya Nair</w:t>
            </w:r>
          </w:p>
        </w:tc>
        <w:tc>
          <w:tcPr>
            <w:tcW w:type="dxa" w:w="1234"/>
          </w:tcPr>
          <w:p>
            <w:r/>
            <w:r>
              <w:t>1990-06-06</w:t>
            </w:r>
          </w:p>
        </w:tc>
        <w:tc>
          <w:tcPr>
            <w:tcW w:type="dxa" w:w="1234"/>
          </w:tcPr>
          <w:p>
            <w:r/>
            <w:r>
              <w:t>Adviser2 (Tom Reed)</w:t>
            </w:r>
          </w:p>
        </w:tc>
        <w:tc>
          <w:tcPr>
            <w:tcW w:type="dxa" w:w="1234"/>
          </w:tcPr>
          <w:p>
            <w:r/>
            <w:r>
              <w:t>priya.nair@example.com</w:t>
            </w:r>
          </w:p>
        </w:tc>
        <w:tc>
          <w:tcPr>
            <w:tcW w:type="dxa" w:w="1234"/>
          </w:tcPr>
          <w:p>
            <w:r/>
            <w:r>
              <w:t>88 Marsh Lane, Manchester, M4 5PQ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Consolas" w:hAnsi="Consolas"/>
                <w:color w:val="993366"/>
              </w:rPr>
              <w:t>SeedIds.Customer4Minor</w:t>
            </w:r>
          </w:p>
        </w:tc>
        <w:tc>
          <w:tcPr>
            <w:tcW w:type="dxa" w:w="1234"/>
          </w:tcPr>
          <w:p>
            <w:r/>
            <w:r>
              <w:rPr>
                <w:rFonts w:ascii="Consolas" w:hAnsi="Consolas"/>
                <w:color w:val="993366"/>
              </w:rPr>
              <w:t>44444444-4444-4444-8444-444444444444</w:t>
            </w:r>
          </w:p>
        </w:tc>
        <w:tc>
          <w:tcPr>
            <w:tcW w:type="dxa" w:w="1234"/>
          </w:tcPr>
          <w:p>
            <w:r/>
            <w:r>
              <w:t>Sam Ellis</w:t>
            </w:r>
          </w:p>
        </w:tc>
        <w:tc>
          <w:tcPr>
            <w:tcW w:type="dxa" w:w="1234"/>
          </w:tcPr>
          <w:p>
            <w:r/>
            <w:r>
              <w:t>today − 16 years</w:t>
            </w:r>
          </w:p>
        </w:tc>
        <w:tc>
          <w:tcPr>
            <w:tcW w:type="dxa" w:w="1234"/>
          </w:tcPr>
          <w:p>
            <w:r/>
            <w:r>
              <w:t>Adviser2 (Tom Reed)</w:t>
            </w:r>
          </w:p>
        </w:tc>
        <w:tc>
          <w:tcPr>
            <w:tcW w:type="dxa" w:w="1234"/>
          </w:tcPr>
          <w:p>
            <w:r/>
            <w:r>
              <w:t>sam.ellis@example.com</w:t>
            </w:r>
          </w:p>
        </w:tc>
        <w:tc>
          <w:tcPr>
            <w:tcW w:type="dxa" w:w="1234"/>
          </w:tcPr>
          <w:p>
            <w:r/>
            <w:r>
              <w:t>3 Beech Close, York, YO1 7HH</w:t>
            </w:r>
          </w:p>
        </w:tc>
      </w:tr>
    </w:tbl>
    <w:p/>
    <w:p>
      <w:r>
        <w:t xml:space="preserve">Customer 4 holds no products — the minor used to exercise the SIPP </w:t>
      </w:r>
      <w:r>
        <w:rPr>
          <w:rFonts w:ascii="Consolas" w:hAnsi="Consolas"/>
          <w:color w:val="993366"/>
        </w:rPr>
        <w:t>sipp.minimum-age</w:t>
      </w:r>
      <w:r>
        <w:t xml:space="preserve"> refusal.</w:t>
      </w:r>
    </w:p>
    <w:p>
      <w:pPr>
        <w:pStyle w:val="Heading1"/>
      </w:pPr>
      <w:r>
        <w:t>Products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b/>
              </w:rPr>
              <w:t>Ref</w:t>
            </w:r>
          </w:p>
        </w:tc>
        <w:tc>
          <w:tcPr>
            <w:tcW w:type="dxa" w:w="1440"/>
          </w:tcPr>
          <w:p>
            <w:r/>
            <w:r>
              <w:rPr>
                <w:b/>
              </w:rPr>
              <w:t>Id</w:t>
            </w:r>
          </w:p>
        </w:tc>
        <w:tc>
          <w:tcPr>
            <w:tcW w:type="dxa" w:w="1440"/>
          </w:tcPr>
          <w:p>
            <w:r/>
            <w:r>
              <w:rPr>
                <w:b/>
              </w:rPr>
              <w:t>Customer</w:t>
            </w:r>
          </w:p>
        </w:tc>
        <w:tc>
          <w:tcPr>
            <w:tcW w:type="dxa" w:w="1440"/>
          </w:tcPr>
          <w:p>
            <w:r/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/>
            <w:r>
              <w:rPr>
                <w:b/>
              </w:rPr>
              <w:t>Opened</w:t>
            </w:r>
          </w:p>
        </w:tc>
        <w:tc>
          <w:tcPr>
            <w:tcW w:type="dxa" w:w="1440"/>
          </w:tcPr>
          <w:p>
            <w:r/>
            <w:r>
              <w:rPr>
                <w:b/>
              </w:rPr>
              <w:t>Tax year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Consolas" w:hAnsi="Consolas"/>
                <w:color w:val="993366"/>
              </w:rPr>
              <w:t>SeedIds.Customer1Isa</w:t>
            </w:r>
          </w:p>
        </w:tc>
        <w:tc>
          <w:tcPr>
            <w:tcW w:type="dxa" w:w="1440"/>
          </w:tcPr>
          <w:p>
            <w:r/>
            <w:r>
              <w:rPr>
                <w:rFonts w:ascii="Consolas" w:hAnsi="Consolas"/>
                <w:color w:val="993366"/>
              </w:rPr>
              <w:t>a5a5a5a1-0000-4000-8000-000000000001</w:t>
            </w:r>
          </w:p>
        </w:tc>
        <w:tc>
          <w:tcPr>
            <w:tcW w:type="dxa" w:w="1440"/>
          </w:tcPr>
          <w:p>
            <w:r/>
            <w:r>
              <w:t>Customer1 (Grace)</w:t>
            </w:r>
          </w:p>
        </w:tc>
        <w:tc>
          <w:tcPr>
            <w:tcW w:type="dxa" w:w="1440"/>
          </w:tcPr>
          <w:p>
            <w:r/>
            <w:r>
              <w:t>ISA</w:t>
            </w:r>
          </w:p>
        </w:tc>
        <w:tc>
          <w:tcPr>
            <w:tcW w:type="dxa" w:w="1440"/>
          </w:tcPr>
          <w:p>
            <w:r/>
            <w:r>
              <w:t>now − 40 days</w:t>
            </w:r>
          </w:p>
        </w:tc>
        <w:tc>
          <w:tcPr>
            <w:tcW w:type="dxa" w:w="1440"/>
          </w:tcPr>
          <w:p>
            <w:r/>
            <w:r>
              <w:t>current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Consolas" w:hAnsi="Consolas"/>
                <w:color w:val="993366"/>
              </w:rPr>
              <w:t>SeedIds.Customer1Gia</w:t>
            </w:r>
          </w:p>
        </w:tc>
        <w:tc>
          <w:tcPr>
            <w:tcW w:type="dxa" w:w="1440"/>
          </w:tcPr>
          <w:p>
            <w:r/>
            <w:r>
              <w:rPr>
                <w:rFonts w:ascii="Consolas" w:hAnsi="Consolas"/>
                <w:color w:val="993366"/>
              </w:rPr>
              <w:t>a5a5a5a1-0000-4000-8000-000000000002</w:t>
            </w:r>
          </w:p>
        </w:tc>
        <w:tc>
          <w:tcPr>
            <w:tcW w:type="dxa" w:w="1440"/>
          </w:tcPr>
          <w:p>
            <w:r/>
            <w:r>
              <w:t>Customer1 (Grace)</w:t>
            </w:r>
          </w:p>
        </w:tc>
        <w:tc>
          <w:tcPr>
            <w:tcW w:type="dxa" w:w="1440"/>
          </w:tcPr>
          <w:p>
            <w:r/>
            <w:r>
              <w:t>GIA</w:t>
            </w:r>
          </w:p>
        </w:tc>
        <w:tc>
          <w:tcPr>
            <w:tcW w:type="dxa" w:w="1440"/>
          </w:tcPr>
          <w:p>
            <w:r/>
            <w:r>
              <w:t>now − 40 days</w:t>
            </w:r>
          </w:p>
        </w:tc>
        <w:tc>
          <w:tcPr>
            <w:tcW w:type="dxa" w:w="1440"/>
          </w:tcPr>
          <w:p>
            <w:r/>
            <w:r>
              <w:t>— (GIA has no tax year)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Consolas" w:hAnsi="Consolas"/>
                <w:color w:val="993366"/>
              </w:rPr>
              <w:t>SeedIds.Customer2Sipp</w:t>
            </w:r>
          </w:p>
        </w:tc>
        <w:tc>
          <w:tcPr>
            <w:tcW w:type="dxa" w:w="1440"/>
          </w:tcPr>
          <w:p>
            <w:r/>
            <w:r>
              <w:rPr>
                <w:rFonts w:ascii="Consolas" w:hAnsi="Consolas"/>
                <w:color w:val="993366"/>
              </w:rPr>
              <w:t>a5a5a5a2-0000-4000-8000-000000000001</w:t>
            </w:r>
          </w:p>
        </w:tc>
        <w:tc>
          <w:tcPr>
            <w:tcW w:type="dxa" w:w="1440"/>
          </w:tcPr>
          <w:p>
            <w:r/>
            <w:r>
              <w:t>Customer2 (Daniel)</w:t>
            </w:r>
          </w:p>
        </w:tc>
        <w:tc>
          <w:tcPr>
            <w:tcW w:type="dxa" w:w="1440"/>
          </w:tcPr>
          <w:p>
            <w:r/>
            <w:r>
              <w:t>SIPP</w:t>
            </w:r>
          </w:p>
        </w:tc>
        <w:tc>
          <w:tcPr>
            <w:tcW w:type="dxa" w:w="1440"/>
          </w:tcPr>
          <w:p>
            <w:r/>
            <w:r>
              <w:t>now − 200 days</w:t>
            </w:r>
          </w:p>
        </w:tc>
        <w:tc>
          <w:tcPr>
            <w:tcW w:type="dxa" w:w="1440"/>
          </w:tcPr>
          <w:p>
            <w:r/>
            <w:r>
              <w:t>—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Consolas" w:hAnsi="Consolas"/>
                <w:color w:val="993366"/>
              </w:rPr>
              <w:t>SeedIds.Customer3Isa</w:t>
            </w:r>
          </w:p>
        </w:tc>
        <w:tc>
          <w:tcPr>
            <w:tcW w:type="dxa" w:w="1440"/>
          </w:tcPr>
          <w:p>
            <w:r/>
            <w:r>
              <w:rPr>
                <w:rFonts w:ascii="Consolas" w:hAnsi="Consolas"/>
                <w:color w:val="993366"/>
              </w:rPr>
              <w:t>a5a5a5a3-0000-4000-8000-000000000001</w:t>
            </w:r>
          </w:p>
        </w:tc>
        <w:tc>
          <w:tcPr>
            <w:tcW w:type="dxa" w:w="1440"/>
          </w:tcPr>
          <w:p>
            <w:r/>
            <w:r>
              <w:t>Customer3 (Priya)</w:t>
            </w:r>
          </w:p>
        </w:tc>
        <w:tc>
          <w:tcPr>
            <w:tcW w:type="dxa" w:w="1440"/>
          </w:tcPr>
          <w:p>
            <w:r/>
            <w:r>
              <w:t>ISA</w:t>
            </w:r>
          </w:p>
        </w:tc>
        <w:tc>
          <w:tcPr>
            <w:tcW w:type="dxa" w:w="1440"/>
          </w:tcPr>
          <w:p>
            <w:r/>
            <w:r>
              <w:t>now − 10 days</w:t>
            </w:r>
          </w:p>
        </w:tc>
        <w:tc>
          <w:tcPr>
            <w:tcW w:type="dxa" w:w="1440"/>
          </w:tcPr>
          <w:p>
            <w:r/>
            <w:r>
              <w:t>current</w:t>
            </w:r>
          </w:p>
        </w:tc>
      </w:tr>
    </w:tbl>
    <w:p/>
    <w:p>
      <w:r>
        <w:t>Holdings by customer: Grace has an ISA + a GIA; Daniel has a SIPP; Priya has an ISA; Sam has nothing.</w:t>
      </w:r>
    </w:p>
    <w:p>
      <w:pPr>
        <w:pStyle w:val="Heading1"/>
      </w:pPr>
      <w:r>
        <w:t>Holdings</w:t>
      </w:r>
    </w:p>
    <w:p>
      <w:r>
        <w:t xml:space="preserve">One per product. Ids are </w:t>
      </w:r>
      <w:r>
        <w:rPr>
          <w:rFonts w:ascii="Consolas" w:hAnsi="Consolas"/>
          <w:color w:val="993366"/>
        </w:rPr>
        <w:t>Guid.NewGuid()</w:t>
      </w:r>
      <w:r>
        <w:t xml:space="preserve"> at seed time — not fixed; read them back via </w:t>
      </w:r>
      <w:r>
        <w:rPr>
          <w:rFonts w:ascii="Consolas" w:hAnsi="Consolas"/>
          <w:color w:val="993366"/>
        </w:rPr>
        <w:t>GET /api/v1/products/{productId}/holdings</w:t>
      </w:r>
      <w:r>
        <w:t>.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Product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Fund code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Value (pence)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Value (£)</w:t>
            </w:r>
          </w:p>
        </w:tc>
      </w:tr>
      <w:tr>
        <w:tc>
          <w:tcPr>
            <w:tcW w:type="dxa" w:w="2160"/>
          </w:tcPr>
          <w:p>
            <w:r/>
            <w:r>
              <w:t>Customer1 ISA (</w:t>
            </w:r>
            <w:r>
              <w:rPr>
                <w:rFonts w:ascii="Consolas" w:hAnsi="Consolas"/>
                <w:color w:val="993366"/>
              </w:rPr>
              <w:t>a5a5a5a1-…-001</w:t>
            </w:r>
            <w:r>
              <w:t>)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993366"/>
              </w:rPr>
              <w:t>GLB-EQ-ACC</w:t>
            </w:r>
          </w:p>
        </w:tc>
        <w:tc>
          <w:tcPr>
            <w:tcW w:type="dxa" w:w="2160"/>
          </w:tcPr>
          <w:p>
            <w:r/>
            <w:r>
              <w:t>500,000</w:t>
            </w:r>
          </w:p>
        </w:tc>
        <w:tc>
          <w:tcPr>
            <w:tcW w:type="dxa" w:w="2160"/>
          </w:tcPr>
          <w:p>
            <w:r/>
            <w:r>
              <w:t>£5,000.00</w:t>
            </w:r>
          </w:p>
        </w:tc>
      </w:tr>
      <w:tr>
        <w:tc>
          <w:tcPr>
            <w:tcW w:type="dxa" w:w="2160"/>
          </w:tcPr>
          <w:p>
            <w:r/>
            <w:r>
              <w:t>Customer1 GIA (</w:t>
            </w:r>
            <w:r>
              <w:rPr>
                <w:rFonts w:ascii="Consolas" w:hAnsi="Consolas"/>
                <w:color w:val="993366"/>
              </w:rPr>
              <w:t>a5a5a5a1-…-002</w:t>
            </w:r>
            <w:r>
              <w:t>)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993366"/>
              </w:rPr>
              <w:t>UK-GILT-INC</w:t>
            </w:r>
          </w:p>
        </w:tc>
        <w:tc>
          <w:tcPr>
            <w:tcW w:type="dxa" w:w="2160"/>
          </w:tcPr>
          <w:p>
            <w:r/>
            <w:r>
              <w:t>1,250,000</w:t>
            </w:r>
          </w:p>
        </w:tc>
        <w:tc>
          <w:tcPr>
            <w:tcW w:type="dxa" w:w="2160"/>
          </w:tcPr>
          <w:p>
            <w:r/>
            <w:r>
              <w:t>£12,500.00</w:t>
            </w:r>
          </w:p>
        </w:tc>
      </w:tr>
      <w:tr>
        <w:tc>
          <w:tcPr>
            <w:tcW w:type="dxa" w:w="2160"/>
          </w:tcPr>
          <w:p>
            <w:r/>
            <w:r>
              <w:t>Customer2 SIPP (</w:t>
            </w:r>
            <w:r>
              <w:rPr>
                <w:rFonts w:ascii="Consolas" w:hAnsi="Consolas"/>
                <w:color w:val="993366"/>
              </w:rPr>
              <w:t>a5a5a5a2-…-001</w:t>
            </w:r>
            <w:r>
              <w:t>)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993366"/>
              </w:rPr>
              <w:t>GLB-EQ-ACC</w:t>
            </w:r>
          </w:p>
        </w:tc>
        <w:tc>
          <w:tcPr>
            <w:tcW w:type="dxa" w:w="2160"/>
          </w:tcPr>
          <w:p>
            <w:r/>
            <w:r>
              <w:t>8,400,000</w:t>
            </w:r>
          </w:p>
        </w:tc>
        <w:tc>
          <w:tcPr>
            <w:tcW w:type="dxa" w:w="2160"/>
          </w:tcPr>
          <w:p>
            <w:r/>
            <w:r>
              <w:t>£84,000.00</w:t>
            </w:r>
          </w:p>
        </w:tc>
      </w:tr>
      <w:tr>
        <w:tc>
          <w:tcPr>
            <w:tcW w:type="dxa" w:w="2160"/>
          </w:tcPr>
          <w:p>
            <w:r/>
            <w:r>
              <w:t>Customer3 ISA (</w:t>
            </w:r>
            <w:r>
              <w:rPr>
                <w:rFonts w:ascii="Consolas" w:hAnsi="Consolas"/>
                <w:color w:val="993366"/>
              </w:rPr>
              <w:t>a5a5a5a3-…-001</w:t>
            </w:r>
            <w:r>
              <w:t>)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993366"/>
              </w:rPr>
              <w:t>GLB-EQ-ACC</w:t>
            </w:r>
          </w:p>
        </w:tc>
        <w:tc>
          <w:tcPr>
            <w:tcW w:type="dxa" w:w="2160"/>
          </w:tcPr>
          <w:p>
            <w:r/>
            <w:r>
              <w:t>1,950,000</w:t>
            </w:r>
          </w:p>
        </w:tc>
        <w:tc>
          <w:tcPr>
            <w:tcW w:type="dxa" w:w="2160"/>
          </w:tcPr>
          <w:p>
            <w:r/>
            <w:r>
              <w:t>£19,500.00</w:t>
            </w:r>
          </w:p>
        </w:tc>
      </w:tr>
    </w:tbl>
    <w:p/>
    <w:p>
      <w:pPr>
        <w:pStyle w:val="Heading1"/>
      </w:pPr>
      <w:r>
        <w:t>Instructions</w:t>
      </w:r>
    </w:p>
    <w:p>
      <w:r>
        <w:t xml:space="preserve">Two seeded instructions, both settled subscriptions, so the ISA allowance demos have history to count against. Ids are </w:t>
      </w:r>
      <w:r>
        <w:rPr>
          <w:rFonts w:ascii="Consolas" w:hAnsi="Consolas"/>
          <w:color w:val="993366"/>
        </w:rPr>
        <w:t>Guid.NewGuid()</w:t>
      </w:r>
      <w:r>
        <w:t xml:space="preserve"> at seed time.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</w:tblGrid>
      <w:tr>
        <w:tc>
          <w:tcPr>
            <w:tcW w:type="dxa" w:w="720"/>
          </w:tcPr>
          <w:p>
            <w:r/>
            <w:r>
              <w:rPr>
                <w:b/>
              </w:rPr>
              <w:t>Product</w:t>
            </w:r>
          </w:p>
        </w:tc>
        <w:tc>
          <w:tcPr>
            <w:tcW w:type="dxa" w:w="720"/>
          </w:tcPr>
          <w:p>
            <w:r/>
            <w:r>
              <w:rPr>
                <w:b/>
              </w:rPr>
              <w:t>Type</w:t>
            </w:r>
          </w:p>
        </w:tc>
        <w:tc>
          <w:tcPr>
            <w:tcW w:type="dxa" w:w="720"/>
          </w:tcPr>
          <w:p>
            <w:r/>
            <w:r>
              <w:rPr>
                <w:b/>
              </w:rPr>
              <w:t>Amount (pence)</w:t>
            </w:r>
          </w:p>
        </w:tc>
        <w:tc>
          <w:tcPr>
            <w:tcW w:type="dxa" w:w="720"/>
          </w:tcPr>
          <w:p>
            <w:r/>
            <w:r>
              <w:rPr>
                <w:b/>
              </w:rPr>
              <w:t>Amount (£)</w:t>
            </w:r>
          </w:p>
        </w:tc>
        <w:tc>
          <w:tcPr>
            <w:tcW w:type="dxa" w:w="720"/>
          </w:tcPr>
          <w:p>
            <w:r/>
            <w:r>
              <w:rPr>
                <w:b/>
              </w:rPr>
              <w:t>Fund code</w:t>
            </w:r>
          </w:p>
        </w:tc>
        <w:tc>
          <w:tcPr>
            <w:tcW w:type="dxa" w:w="720"/>
          </w:tcPr>
          <w:p>
            <w:r/>
            <w:r>
              <w:rPr>
                <w:b/>
              </w:rPr>
              <w:t>Client reference</w:t>
            </w:r>
          </w:p>
        </w:tc>
        <w:tc>
          <w:tcPr>
            <w:tcW w:type="dxa" w:w="720"/>
          </w:tcPr>
          <w:p>
            <w:r/>
            <w:r>
              <w:rPr>
                <w:b/>
              </w:rPr>
              <w:t>Status</w:t>
            </w:r>
          </w:p>
        </w:tc>
        <w:tc>
          <w:tcPr>
            <w:tcW w:type="dxa" w:w="720"/>
          </w:tcPr>
          <w:p>
            <w:r/>
            <w:r>
              <w:rPr>
                <w:b/>
              </w:rPr>
              <w:t>Created</w:t>
            </w:r>
          </w:p>
        </w:tc>
        <w:tc>
          <w:tcPr>
            <w:tcW w:type="dxa" w:w="720"/>
          </w:tcPr>
          <w:p>
            <w:r/>
            <w:r>
              <w:rPr>
                <w:b/>
              </w:rPr>
              <w:t>Value date</w:t>
            </w:r>
          </w:p>
        </w:tc>
        <w:tc>
          <w:tcPr>
            <w:tcW w:type="dxa" w:w="720"/>
          </w:tcPr>
          <w:p>
            <w:r/>
            <w:r>
              <w:rPr>
                <w:b/>
              </w:rPr>
              <w:t>Settled</w:t>
            </w:r>
          </w:p>
        </w:tc>
        <w:tc>
          <w:tcPr>
            <w:tcW w:type="dxa" w:w="720"/>
          </w:tcPr>
          <w:p>
            <w:r/>
            <w:r>
              <w:rPr>
                <w:b/>
              </w:rPr>
              <w:t>Placed by</w:t>
            </w:r>
          </w:p>
        </w:tc>
        <w:tc>
          <w:tcPr>
            <w:tcW w:type="dxa" w:w="720"/>
          </w:tcPr>
          <w:p>
            <w:r/>
            <w:r>
              <w:rPr>
                <w:b/>
              </w:rPr>
              <w:t>Tax year</w:t>
            </w:r>
          </w:p>
        </w:tc>
      </w:tr>
      <w:tr>
        <w:tc>
          <w:tcPr>
            <w:tcW w:type="dxa" w:w="720"/>
          </w:tcPr>
          <w:p>
            <w:r/>
            <w:r>
              <w:t>Customer1 ISA</w:t>
            </w:r>
          </w:p>
        </w:tc>
        <w:tc>
          <w:tcPr>
            <w:tcW w:type="dxa" w:w="720"/>
          </w:tcPr>
          <w:p>
            <w:r/>
            <w:r>
              <w:t>Subscription</w:t>
            </w:r>
          </w:p>
        </w:tc>
        <w:tc>
          <w:tcPr>
            <w:tcW w:type="dxa" w:w="720"/>
          </w:tcPr>
          <w:p>
            <w:r/>
            <w:r>
              <w:t>500,000</w:t>
            </w:r>
          </w:p>
        </w:tc>
        <w:tc>
          <w:tcPr>
            <w:tcW w:type="dxa" w:w="720"/>
          </w:tcPr>
          <w:p>
            <w:r/>
            <w:r>
              <w:t>£5,000.00</w:t>
            </w:r>
          </w:p>
        </w:tc>
        <w:tc>
          <w:tcPr>
            <w:tcW w:type="dxa" w:w="720"/>
          </w:tcPr>
          <w:p>
            <w:r/>
            <w:r>
              <w:rPr>
                <w:rFonts w:ascii="Consolas" w:hAnsi="Consolas"/>
                <w:color w:val="993366"/>
              </w:rPr>
              <w:t>GLB-EQ-ACC</w:t>
            </w:r>
          </w:p>
        </w:tc>
        <w:tc>
          <w:tcPr>
            <w:tcW w:type="dxa" w:w="720"/>
          </w:tcPr>
          <w:p>
            <w:r/>
            <w:r>
              <w:rPr>
                <w:rFonts w:ascii="Consolas" w:hAnsi="Consolas"/>
                <w:color w:val="993366"/>
              </w:rPr>
              <w:t>seed-{startYear}-c1-isa-0001</w:t>
            </w:r>
          </w:p>
        </w:tc>
        <w:tc>
          <w:tcPr>
            <w:tcW w:type="dxa" w:w="720"/>
          </w:tcPr>
          <w:p>
            <w:r/>
            <w:r>
              <w:t>Settled</w:t>
            </w:r>
          </w:p>
        </w:tc>
        <w:tc>
          <w:tcPr>
            <w:tcW w:type="dxa" w:w="720"/>
          </w:tcPr>
          <w:p>
            <w:r/>
            <w:r>
              <w:t>now − 40 days</w:t>
            </w:r>
          </w:p>
        </w:tc>
        <w:tc>
          <w:tcPr>
            <w:tcW w:type="dxa" w:w="720"/>
          </w:tcPr>
          <w:p>
            <w:r/>
            <w:r>
              <w:t>today − 38 days</w:t>
            </w:r>
          </w:p>
        </w:tc>
        <w:tc>
          <w:tcPr>
            <w:tcW w:type="dxa" w:w="720"/>
          </w:tcPr>
          <w:p>
            <w:r/>
            <w:r>
              <w:t>now − 38 days</w:t>
            </w:r>
          </w:p>
        </w:tc>
        <w:tc>
          <w:tcPr>
            <w:tcW w:type="dxa" w:w="720"/>
          </w:tcPr>
          <w:p>
            <w:r/>
            <w:r>
              <w:t>Customer1 (Grace)</w:t>
            </w:r>
          </w:p>
        </w:tc>
        <w:tc>
          <w:tcPr>
            <w:tcW w:type="dxa" w:w="720"/>
          </w:tcPr>
          <w:p>
            <w:r/>
            <w:r>
              <w:t>current</w:t>
            </w:r>
          </w:p>
        </w:tc>
      </w:tr>
      <w:tr>
        <w:tc>
          <w:tcPr>
            <w:tcW w:type="dxa" w:w="720"/>
          </w:tcPr>
          <w:p>
            <w:r/>
            <w:r>
              <w:t>Customer3 ISA</w:t>
            </w:r>
          </w:p>
        </w:tc>
        <w:tc>
          <w:tcPr>
            <w:tcW w:type="dxa" w:w="720"/>
          </w:tcPr>
          <w:p>
            <w:r/>
            <w:r>
              <w:t>Subscription</w:t>
            </w:r>
          </w:p>
        </w:tc>
        <w:tc>
          <w:tcPr>
            <w:tcW w:type="dxa" w:w="720"/>
          </w:tcPr>
          <w:p>
            <w:r/>
            <w:r>
              <w:t>1,950,000</w:t>
            </w:r>
          </w:p>
        </w:tc>
        <w:tc>
          <w:tcPr>
            <w:tcW w:type="dxa" w:w="720"/>
          </w:tcPr>
          <w:p>
            <w:r/>
            <w:r>
              <w:t>£19,500.00</w:t>
            </w:r>
          </w:p>
        </w:tc>
        <w:tc>
          <w:tcPr>
            <w:tcW w:type="dxa" w:w="720"/>
          </w:tcPr>
          <w:p>
            <w:r/>
            <w:r>
              <w:rPr>
                <w:rFonts w:ascii="Consolas" w:hAnsi="Consolas"/>
                <w:color w:val="993366"/>
              </w:rPr>
              <w:t>GLB-EQ-ACC</w:t>
            </w:r>
          </w:p>
        </w:tc>
        <w:tc>
          <w:tcPr>
            <w:tcW w:type="dxa" w:w="720"/>
          </w:tcPr>
          <w:p>
            <w:r/>
            <w:r>
              <w:rPr>
                <w:rFonts w:ascii="Consolas" w:hAnsi="Consolas"/>
                <w:color w:val="993366"/>
              </w:rPr>
              <w:t>seed-{startYear}-c3-isa-0001</w:t>
            </w:r>
          </w:p>
        </w:tc>
        <w:tc>
          <w:tcPr>
            <w:tcW w:type="dxa" w:w="720"/>
          </w:tcPr>
          <w:p>
            <w:r/>
            <w:r>
              <w:t>Settled</w:t>
            </w:r>
          </w:p>
        </w:tc>
        <w:tc>
          <w:tcPr>
            <w:tcW w:type="dxa" w:w="720"/>
          </w:tcPr>
          <w:p>
            <w:r/>
            <w:r>
              <w:t>now − 10 days</w:t>
            </w:r>
          </w:p>
        </w:tc>
        <w:tc>
          <w:tcPr>
            <w:tcW w:type="dxa" w:w="720"/>
          </w:tcPr>
          <w:p>
            <w:r/>
            <w:r>
              <w:t>today − 8 days</w:t>
            </w:r>
          </w:p>
        </w:tc>
        <w:tc>
          <w:tcPr>
            <w:tcW w:type="dxa" w:w="720"/>
          </w:tcPr>
          <w:p>
            <w:r/>
            <w:r>
              <w:t>now − 8 days</w:t>
            </w:r>
          </w:p>
        </w:tc>
        <w:tc>
          <w:tcPr>
            <w:tcW w:type="dxa" w:w="720"/>
          </w:tcPr>
          <w:p>
            <w:r/>
            <w:r>
              <w:t>Customer3 (Priya)</w:t>
            </w:r>
          </w:p>
        </w:tc>
        <w:tc>
          <w:tcPr>
            <w:tcW w:type="dxa" w:w="720"/>
          </w:tcPr>
          <w:p>
            <w:r/>
            <w:r>
              <w:t>current</w:t>
            </w:r>
          </w:p>
        </w:tc>
      </w:tr>
    </w:tbl>
    <w:p/>
    <w:p>
      <w:r>
        <w:rPr>
          <w:rFonts w:ascii="Consolas" w:hAnsi="Consolas"/>
          <w:color w:val="993366"/>
        </w:rPr>
        <w:t>{startYear}</w:t>
      </w:r>
      <w:r>
        <w:t xml:space="preserve"> is the current tax year's start year (e.g. </w:t>
      </w:r>
      <w:r>
        <w:rPr>
          <w:rFonts w:ascii="Consolas" w:hAnsi="Consolas"/>
          <w:color w:val="993366"/>
        </w:rPr>
        <w:t>2026</w:t>
      </w:r>
      <w:r>
        <w:t xml:space="preserve"> for 2026/27).</w:t>
      </w:r>
    </w:p>
    <w:p>
      <w:pPr>
        <w:pStyle w:val="Heading1"/>
      </w:pPr>
      <w:r>
        <w:t>What the fixtures set up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Scenario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Records</w:t>
            </w:r>
          </w:p>
        </w:tc>
      </w:tr>
      <w:tr>
        <w:tc>
          <w:tcPr>
            <w:tcW w:type="dxa" w:w="4320"/>
          </w:tcPr>
          <w:p>
            <w:r/>
            <w:r>
              <w:t>Ownership 404</w:t>
            </w:r>
          </w:p>
        </w:tc>
        <w:tc>
          <w:tcPr>
            <w:tcW w:type="dxa" w:w="4320"/>
          </w:tcPr>
          <w:p>
            <w:r/>
            <w:r>
              <w:t>Customer2 → Customer1's ISA; Adviser1 → Customer3 (Adviser2's customer)</w:t>
            </w:r>
          </w:p>
        </w:tc>
      </w:tr>
      <w:tr>
        <w:tc>
          <w:tcPr>
            <w:tcW w:type="dxa" w:w="4320"/>
          </w:tcPr>
          <w:p>
            <w:r/>
            <w:r>
              <w:t>ISA allowance 422</w:t>
            </w:r>
          </w:p>
        </w:tc>
        <w:tc>
          <w:tcPr>
            <w:tcW w:type="dxa" w:w="4320"/>
          </w:tcPr>
          <w:p>
            <w:r/>
            <w:r>
              <w:t xml:space="preserve">Subscription over £500 on Customer3's ISA → </w:t>
            </w:r>
            <w:r>
              <w:rPr>
                <w:rFonts w:ascii="Consolas" w:hAnsi="Consolas"/>
                <w:color w:val="993366"/>
              </w:rPr>
              <w:t>isa.allowance-exceeded</w:t>
            </w:r>
            <w:r>
              <w:t xml:space="preserve">, </w:t>
            </w:r>
            <w:r>
              <w:rPr>
                <w:rFonts w:ascii="Consolas" w:hAnsi="Consolas"/>
                <w:color w:val="993366"/>
              </w:rPr>
              <w:t>remainingAllowancePence: 50000</w:t>
            </w:r>
          </w:p>
        </w:tc>
      </w:tr>
      <w:tr>
        <w:tc>
          <w:tcPr>
            <w:tcW w:type="dxa" w:w="4320"/>
          </w:tcPr>
          <w:p>
            <w:r/>
            <w:r>
              <w:t>One ISA per tax year 422</w:t>
            </w:r>
          </w:p>
        </w:tc>
        <w:tc>
          <w:tcPr>
            <w:tcW w:type="dxa" w:w="4320"/>
          </w:tcPr>
          <w:p>
            <w:r/>
            <w:r>
              <w:t xml:space="preserve">Open a second ISA for Customer1 or Customer3 this tax year → </w:t>
            </w:r>
            <w:r>
              <w:rPr>
                <w:rFonts w:ascii="Consolas" w:hAnsi="Consolas"/>
                <w:color w:val="993366"/>
              </w:rPr>
              <w:t>isa.one-per-tax-year</w:t>
            </w:r>
          </w:p>
        </w:tc>
      </w:tr>
      <w:tr>
        <w:tc>
          <w:tcPr>
            <w:tcW w:type="dxa" w:w="4320"/>
          </w:tcPr>
          <w:p>
            <w:r/>
            <w:r>
              <w:t>SIPP minimum age 422</w:t>
            </w:r>
          </w:p>
        </w:tc>
        <w:tc>
          <w:tcPr>
            <w:tcW w:type="dxa" w:w="4320"/>
          </w:tcPr>
          <w:p>
            <w:r/>
            <w:r>
              <w:t xml:space="preserve">Adviser2 opens a SIPP for Customer4 (age 16) → </w:t>
            </w:r>
            <w:r>
              <w:rPr>
                <w:rFonts w:ascii="Consolas" w:hAnsi="Consolas"/>
                <w:color w:val="993366"/>
              </w:rPr>
              <w:t>sipp.minimum-age</w:t>
            </w:r>
          </w:p>
        </w:tc>
      </w:tr>
      <w:tr>
        <w:tc>
          <w:tcPr>
            <w:tcW w:type="dxa" w:w="4320"/>
          </w:tcPr>
          <w:p>
            <w:r/>
            <w:r>
              <w:t>GIA, no rules</w:t>
            </w:r>
          </w:p>
        </w:tc>
        <w:tc>
          <w:tcPr>
            <w:tcW w:type="dxa" w:w="4320"/>
          </w:tcPr>
          <w:p>
            <w:r/>
            <w:r>
              <w:t>Adviser1 opens a GIA for any of their customers → accepted</w:t>
            </w:r>
          </w:p>
        </w:tc>
      </w:tr>
      <w:tr>
        <w:tc>
          <w:tcPr>
            <w:tcW w:type="dxa" w:w="4320"/>
          </w:tcPr>
          <w:p>
            <w:r/>
            <w:r>
              <w:t>Settlement tax-year boundary</w:t>
            </w:r>
          </w:p>
        </w:tc>
        <w:tc>
          <w:tcPr>
            <w:tcW w:type="dxa" w:w="4320"/>
          </w:tcPr>
          <w:p>
            <w:r/>
            <w:r>
              <w:t>Place a subscription on Customer1's ISA, advance the clock past 6 April, settle → re-booked to the new tax year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