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8593426"/>
        <w:docPartObj>
          <w:docPartGallery w:val="Cover Pages"/>
          <w:docPartUnique/>
        </w:docPartObj>
      </w:sdtPr>
      <w:sdtEndPr>
        <w:rPr>
          <w:sz w:val="20"/>
          <w:szCs w:val="20"/>
        </w:rPr>
      </w:sdtEndPr>
      <w:sdtContent>
        <w:p w14:paraId="60356B0A" w14:textId="12DA3675" w:rsidR="00D3215B" w:rsidRPr="00D16AFD" w:rsidRDefault="00D3215B">
          <w:r w:rsidRPr="00D16AFD">
            <w:rPr>
              <w:noProof/>
            </w:rPr>
            <mc:AlternateContent>
              <mc:Choice Requires="wps">
                <w:drawing>
                  <wp:anchor distT="0" distB="0" distL="114300" distR="114300" simplePos="0" relativeHeight="251659264" behindDoc="1" locked="0" layoutInCell="1" allowOverlap="0" wp14:anchorId="7C585B63" wp14:editId="64B6CF5C">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0" w:type="auto"/>
                                  <w:tblCellMar>
                                    <w:left w:w="0" w:type="dxa"/>
                                    <w:right w:w="0" w:type="dxa"/>
                                  </w:tblCellMar>
                                  <w:tblLook w:val="04A0" w:firstRow="1" w:lastRow="0" w:firstColumn="1" w:lastColumn="0" w:noHBand="0" w:noVBand="1"/>
                                  <w:tblDescription w:val="Cover page layout"/>
                                </w:tblPr>
                                <w:tblGrid>
                                  <w:gridCol w:w="10805"/>
                                </w:tblGrid>
                                <w:tr w:rsidR="00CB2F0F" w:rsidRPr="00D16AFD" w14:paraId="51072C82" w14:textId="77777777" w:rsidTr="00CB2F0F">
                                  <w:trPr>
                                    <w:trHeight w:hRule="exact" w:val="10205"/>
                                  </w:trPr>
                                  <w:tc>
                                    <w:tcPr>
                                      <w:tcW w:w="0" w:type="auto"/>
                                    </w:tcPr>
                                    <w:p w14:paraId="2587424C" w14:textId="77777777" w:rsidR="00D3215B" w:rsidRPr="00D16AFD" w:rsidRDefault="00D3215B">
                                      <w:r w:rsidRPr="00D16AFD">
                                        <w:rPr>
                                          <w:noProof/>
                                        </w:rPr>
                                        <w:drawing>
                                          <wp:inline distT="0" distB="0" distL="0" distR="0" wp14:anchorId="1459E1AB" wp14:editId="0123B65A">
                                            <wp:extent cx="6849745" cy="6480000"/>
                                            <wp:effectExtent l="0" t="0" r="825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cstate="print">
                                                      <a:extLst>
                                                        <a:ext uri="{28A0092B-C50C-407E-A947-70E740481C1C}">
                                                          <a14:useLocalDpi xmlns:a14="http://schemas.microsoft.com/office/drawing/2010/main" val="0"/>
                                                        </a:ext>
                                                      </a:extLst>
                                                    </a:blip>
                                                    <a:srcRect t="-145"/>
                                                    <a:stretch>
                                                      <a:fillRect/>
                                                    </a:stretch>
                                                  </pic:blipFill>
                                                  <pic:spPr bwMode="auto">
                                                    <a:xfrm>
                                                      <a:off x="0" y="0"/>
                                                      <a:ext cx="6886886" cy="6515136"/>
                                                    </a:xfrm>
                                                    <a:prstGeom prst="rect">
                                                      <a:avLst/>
                                                    </a:prstGeom>
                                                    <a:ln>
                                                      <a:noFill/>
                                                    </a:ln>
                                                    <a:extLst>
                                                      <a:ext uri="{53640926-AAD7-44D8-BBD7-CCE9431645EC}">
                                                        <a14:shadowObscured xmlns:a14="http://schemas.microsoft.com/office/drawing/2010/main"/>
                                                      </a:ext>
                                                    </a:extLst>
                                                  </pic:spPr>
                                                </pic:pic>
                                              </a:graphicData>
                                            </a:graphic>
                                          </wp:inline>
                                        </w:drawing>
                                      </w:r>
                                    </w:p>
                                  </w:tc>
                                </w:tr>
                                <w:tr w:rsidR="00CB2F0F" w:rsidRPr="00D16AFD" w14:paraId="44E66B3E" w14:textId="77777777" w:rsidTr="00CB2F0F">
                                  <w:trPr>
                                    <w:trHeight w:hRule="exact" w:val="3458"/>
                                  </w:trPr>
                                  <w:tc>
                                    <w:tcPr>
                                      <w:tcW w:w="0" w:type="auto"/>
                                      <w:shd w:val="clear" w:color="auto" w:fill="156082" w:themeFill="accent1"/>
                                      <w:vAlign w:val="center"/>
                                    </w:tcPr>
                                    <w:p w14:paraId="1B435B55" w14:textId="17A85F1C" w:rsidR="00D3215B" w:rsidRPr="00D16AFD" w:rsidRDefault="00000000" w:rsidP="00CB2F0F">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3215B" w:rsidRPr="00D16AFD">
                                            <w:rPr>
                                              <w:rFonts w:asciiTheme="majorHAnsi" w:hAnsiTheme="majorHAnsi"/>
                                              <w:color w:val="FFFFFF" w:themeColor="background1"/>
                                              <w:sz w:val="96"/>
                                              <w:szCs w:val="96"/>
                                              <w:lang w:val="en-AU"/>
                                            </w:rPr>
                                            <w:t>Profit Vs Progress</w:t>
                                          </w:r>
                                        </w:sdtContent>
                                      </w:sdt>
                                    </w:p>
                                    <w:p w14:paraId="02139922" w14:textId="5ABA4F8E" w:rsidR="00D3215B" w:rsidRPr="00D16AFD" w:rsidRDefault="00000000" w:rsidP="00CB2F0F">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3215B" w:rsidRPr="00D16AFD">
                                            <w:rPr>
                                              <w:color w:val="FFFFFF" w:themeColor="background1"/>
                                              <w:sz w:val="32"/>
                                              <w:szCs w:val="32"/>
                                              <w:lang w:val="en-AU"/>
                                            </w:rPr>
                                            <w:t>Institutional, Economic, and Psychological Barriers to Technological Progress: How Corporations and Governments Create Imagined Roadblocks</w:t>
                                          </w:r>
                                        </w:sdtContent>
                                      </w:sdt>
                                      <w:r w:rsidR="00D3215B" w:rsidRPr="00D16AFD">
                                        <w:rPr>
                                          <w:color w:val="FFFFFF" w:themeColor="background1"/>
                                          <w:sz w:val="32"/>
                                          <w:szCs w:val="32"/>
                                          <w:lang w:val="en-AU"/>
                                        </w:rPr>
                                        <w:t xml:space="preserve"> </w:t>
                                      </w:r>
                                    </w:p>
                                  </w:tc>
                                </w:tr>
                                <w:tr w:rsidR="00CB2F0F" w:rsidRPr="00D16AFD" w14:paraId="1A4958B4" w14:textId="77777777" w:rsidTr="00CB2F0F">
                                  <w:trPr>
                                    <w:trHeight w:hRule="exact" w:val="720"/>
                                  </w:trPr>
                                  <w:tc>
                                    <w:tcPr>
                                      <w:tcW w:w="0" w:type="auto"/>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B2F0F" w:rsidRPr="00D16AFD" w14:paraId="4DA49480" w14:textId="77777777">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56AD04B6" w14:textId="29E4E36D" w:rsidR="00D3215B" w:rsidRPr="00D16AFD" w:rsidRDefault="00D3215B">
                                                <w:pPr>
                                                  <w:pStyle w:val="NoSpacing"/>
                                                  <w:ind w:left="144" w:right="144"/>
                                                  <w:jc w:val="center"/>
                                                  <w:rPr>
                                                    <w:color w:val="FFFFFF" w:themeColor="background1"/>
                                                    <w:lang w:val="en-AU"/>
                                                  </w:rPr>
                                                </w:pPr>
                                                <w:r w:rsidRPr="00D16AFD">
                                                  <w:rPr>
                                                    <w:color w:val="FFFFFF" w:themeColor="background1"/>
                                                    <w:lang w:val="en-AU"/>
                                                  </w:rPr>
                                                  <w:t>Dean John Weiniger</w:t>
                                                </w:r>
                                              </w:p>
                                            </w:tc>
                                          </w:sdtContent>
                                        </w:sdt>
                                        <w:tc>
                                          <w:tcPr>
                                            <w:tcW w:w="3591" w:type="dxa"/>
                                            <w:vAlign w:val="center"/>
                                          </w:tcPr>
                                          <w:p w14:paraId="469AAD22" w14:textId="36351724" w:rsidR="00D3215B" w:rsidRPr="00D16AFD" w:rsidRDefault="00D16AFD">
                                            <w:pPr>
                                              <w:pStyle w:val="NoSpacing"/>
                                              <w:ind w:left="144" w:right="144"/>
                                              <w:jc w:val="center"/>
                                              <w:rPr>
                                                <w:color w:val="FFFFFF" w:themeColor="background1"/>
                                                <w:lang w:val="en-AU"/>
                                              </w:rPr>
                                            </w:pPr>
                                            <w:r w:rsidRPr="00D16AFD">
                                              <w:rPr>
                                                <w:color w:val="FFFFFF" w:themeColor="background1"/>
                                                <w:lang w:val="en-AU"/>
                                              </w:rPr>
                                              <w:t>11/02/2026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6F0C439" w14:textId="553F2508" w:rsidR="00D3215B" w:rsidRPr="00D16AFD" w:rsidRDefault="005D4B00">
                                                <w:pPr>
                                                  <w:pStyle w:val="NoSpacing"/>
                                                  <w:ind w:left="144" w:right="720"/>
                                                  <w:jc w:val="right"/>
                                                  <w:rPr>
                                                    <w:color w:val="FFFFFF" w:themeColor="background1"/>
                                                    <w:lang w:val="en-AU"/>
                                                  </w:rPr>
                                                </w:pPr>
                                                <w:r w:rsidRPr="00D16AFD">
                                                  <w:rPr>
                                                    <w:color w:val="FFFFFF" w:themeColor="background1"/>
                                                    <w:lang w:val="en-AU"/>
                                                  </w:rPr>
                                                  <w:t>tech-observatory</w:t>
                                                </w:r>
                                              </w:p>
                                            </w:tc>
                                          </w:sdtContent>
                                        </w:sdt>
                                      </w:tr>
                                    </w:tbl>
                                    <w:p w14:paraId="3DE1CB84" w14:textId="77777777" w:rsidR="00D3215B" w:rsidRPr="00D16AFD" w:rsidRDefault="00D3215B"/>
                                  </w:tc>
                                </w:tr>
                              </w:tbl>
                              <w:p w14:paraId="0ADCAB64" w14:textId="77777777" w:rsidR="00D3215B" w:rsidRPr="00D16AFD" w:rsidRDefault="00D3215B"/>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C585B63"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0" w:type="auto"/>
                            <w:tblCellMar>
                              <w:left w:w="0" w:type="dxa"/>
                              <w:right w:w="0" w:type="dxa"/>
                            </w:tblCellMar>
                            <w:tblLook w:val="04A0" w:firstRow="1" w:lastRow="0" w:firstColumn="1" w:lastColumn="0" w:noHBand="0" w:noVBand="1"/>
                            <w:tblDescription w:val="Cover page layout"/>
                          </w:tblPr>
                          <w:tblGrid>
                            <w:gridCol w:w="10805"/>
                          </w:tblGrid>
                          <w:tr w:rsidR="00CB2F0F" w:rsidRPr="00D16AFD" w14:paraId="51072C82" w14:textId="77777777" w:rsidTr="00CB2F0F">
                            <w:trPr>
                              <w:trHeight w:hRule="exact" w:val="10205"/>
                            </w:trPr>
                            <w:tc>
                              <w:tcPr>
                                <w:tcW w:w="0" w:type="auto"/>
                              </w:tcPr>
                              <w:p w14:paraId="2587424C" w14:textId="77777777" w:rsidR="00D3215B" w:rsidRPr="00D16AFD" w:rsidRDefault="00D3215B">
                                <w:r w:rsidRPr="00D16AFD">
                                  <w:rPr>
                                    <w:noProof/>
                                  </w:rPr>
                                  <w:drawing>
                                    <wp:inline distT="0" distB="0" distL="0" distR="0" wp14:anchorId="1459E1AB" wp14:editId="0123B65A">
                                      <wp:extent cx="6849745" cy="6480000"/>
                                      <wp:effectExtent l="0" t="0" r="825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cstate="print">
                                                <a:extLst>
                                                  <a:ext uri="{28A0092B-C50C-407E-A947-70E740481C1C}">
                                                    <a14:useLocalDpi xmlns:a14="http://schemas.microsoft.com/office/drawing/2010/main" val="0"/>
                                                  </a:ext>
                                                </a:extLst>
                                              </a:blip>
                                              <a:srcRect t="-145"/>
                                              <a:stretch>
                                                <a:fillRect/>
                                              </a:stretch>
                                            </pic:blipFill>
                                            <pic:spPr bwMode="auto">
                                              <a:xfrm>
                                                <a:off x="0" y="0"/>
                                                <a:ext cx="6886886" cy="6515136"/>
                                              </a:xfrm>
                                              <a:prstGeom prst="rect">
                                                <a:avLst/>
                                              </a:prstGeom>
                                              <a:ln>
                                                <a:noFill/>
                                              </a:ln>
                                              <a:extLst>
                                                <a:ext uri="{53640926-AAD7-44D8-BBD7-CCE9431645EC}">
                                                  <a14:shadowObscured xmlns:a14="http://schemas.microsoft.com/office/drawing/2010/main"/>
                                                </a:ext>
                                              </a:extLst>
                                            </pic:spPr>
                                          </pic:pic>
                                        </a:graphicData>
                                      </a:graphic>
                                    </wp:inline>
                                  </w:drawing>
                                </w:r>
                              </w:p>
                            </w:tc>
                          </w:tr>
                          <w:tr w:rsidR="00CB2F0F" w:rsidRPr="00D16AFD" w14:paraId="44E66B3E" w14:textId="77777777" w:rsidTr="00CB2F0F">
                            <w:trPr>
                              <w:trHeight w:hRule="exact" w:val="3458"/>
                            </w:trPr>
                            <w:tc>
                              <w:tcPr>
                                <w:tcW w:w="0" w:type="auto"/>
                                <w:shd w:val="clear" w:color="auto" w:fill="156082" w:themeFill="accent1"/>
                                <w:vAlign w:val="center"/>
                              </w:tcPr>
                              <w:p w14:paraId="1B435B55" w14:textId="17A85F1C" w:rsidR="00D3215B" w:rsidRPr="00D16AFD" w:rsidRDefault="00000000" w:rsidP="00CB2F0F">
                                <w:pPr>
                                  <w:pStyle w:val="NoSpacing"/>
                                  <w:spacing w:before="200" w:line="216" w:lineRule="auto"/>
                                  <w:ind w:left="720" w:right="720"/>
                                  <w:rPr>
                                    <w:rFonts w:asciiTheme="majorHAnsi" w:hAnsiTheme="majorHAnsi"/>
                                    <w:color w:val="FFFFFF" w:themeColor="background1"/>
                                    <w:sz w:val="96"/>
                                    <w:szCs w:val="96"/>
                                    <w:lang w:val="en-AU"/>
                                  </w:rPr>
                                </w:pPr>
                                <w:sdt>
                                  <w:sdtPr>
                                    <w:rPr>
                                      <w:rFonts w:asciiTheme="majorHAnsi" w:hAnsiTheme="majorHAnsi"/>
                                      <w:color w:val="FFFFFF" w:themeColor="background1"/>
                                      <w:sz w:val="96"/>
                                      <w:szCs w:val="96"/>
                                      <w:lang w:val="en-AU"/>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3215B" w:rsidRPr="00D16AFD">
                                      <w:rPr>
                                        <w:rFonts w:asciiTheme="majorHAnsi" w:hAnsiTheme="majorHAnsi"/>
                                        <w:color w:val="FFFFFF" w:themeColor="background1"/>
                                        <w:sz w:val="96"/>
                                        <w:szCs w:val="96"/>
                                        <w:lang w:val="en-AU"/>
                                      </w:rPr>
                                      <w:t>Profit Vs Progress</w:t>
                                    </w:r>
                                  </w:sdtContent>
                                </w:sdt>
                              </w:p>
                              <w:p w14:paraId="02139922" w14:textId="5ABA4F8E" w:rsidR="00D3215B" w:rsidRPr="00D16AFD" w:rsidRDefault="00000000" w:rsidP="00CB2F0F">
                                <w:pPr>
                                  <w:pStyle w:val="NoSpacing"/>
                                  <w:spacing w:before="240"/>
                                  <w:ind w:left="720" w:right="720"/>
                                  <w:rPr>
                                    <w:color w:val="FFFFFF" w:themeColor="background1"/>
                                    <w:sz w:val="32"/>
                                    <w:szCs w:val="32"/>
                                    <w:lang w:val="en-AU"/>
                                  </w:rPr>
                                </w:pPr>
                                <w:sdt>
                                  <w:sdtPr>
                                    <w:rPr>
                                      <w:color w:val="FFFFFF" w:themeColor="background1"/>
                                      <w:sz w:val="32"/>
                                      <w:szCs w:val="32"/>
                                      <w:lang w:val="en-AU"/>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D3215B" w:rsidRPr="00D16AFD">
                                      <w:rPr>
                                        <w:color w:val="FFFFFF" w:themeColor="background1"/>
                                        <w:sz w:val="32"/>
                                        <w:szCs w:val="32"/>
                                        <w:lang w:val="en-AU"/>
                                      </w:rPr>
                                      <w:t>Institutional, Economic, and Psychological Barriers to Technological Progress: How Corporations and Governments Create Imagined Roadblocks</w:t>
                                    </w:r>
                                  </w:sdtContent>
                                </w:sdt>
                                <w:r w:rsidR="00D3215B" w:rsidRPr="00D16AFD">
                                  <w:rPr>
                                    <w:color w:val="FFFFFF" w:themeColor="background1"/>
                                    <w:sz w:val="32"/>
                                    <w:szCs w:val="32"/>
                                    <w:lang w:val="en-AU"/>
                                  </w:rPr>
                                  <w:t xml:space="preserve"> </w:t>
                                </w:r>
                              </w:p>
                            </w:tc>
                          </w:tr>
                          <w:tr w:rsidR="00CB2F0F" w:rsidRPr="00D16AFD" w14:paraId="1A4958B4" w14:textId="77777777" w:rsidTr="00CB2F0F">
                            <w:trPr>
                              <w:trHeight w:hRule="exact" w:val="720"/>
                            </w:trPr>
                            <w:tc>
                              <w:tcPr>
                                <w:tcW w:w="0" w:type="auto"/>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CB2F0F" w:rsidRPr="00D16AFD" w14:paraId="4DA49480" w14:textId="77777777">
                                  <w:trPr>
                                    <w:trHeight w:hRule="exact" w:val="720"/>
                                  </w:trPr>
                                  <w:sdt>
                                    <w:sdtPr>
                                      <w:rPr>
                                        <w:color w:val="FFFFFF" w:themeColor="background1"/>
                                        <w:lang w:val="en-AU"/>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56AD04B6" w14:textId="29E4E36D" w:rsidR="00D3215B" w:rsidRPr="00D16AFD" w:rsidRDefault="00D3215B">
                                          <w:pPr>
                                            <w:pStyle w:val="NoSpacing"/>
                                            <w:ind w:left="144" w:right="144"/>
                                            <w:jc w:val="center"/>
                                            <w:rPr>
                                              <w:color w:val="FFFFFF" w:themeColor="background1"/>
                                              <w:lang w:val="en-AU"/>
                                            </w:rPr>
                                          </w:pPr>
                                          <w:r w:rsidRPr="00D16AFD">
                                            <w:rPr>
                                              <w:color w:val="FFFFFF" w:themeColor="background1"/>
                                              <w:lang w:val="en-AU"/>
                                            </w:rPr>
                                            <w:t>Dean John Weiniger</w:t>
                                          </w:r>
                                        </w:p>
                                      </w:tc>
                                    </w:sdtContent>
                                  </w:sdt>
                                  <w:tc>
                                    <w:tcPr>
                                      <w:tcW w:w="3591" w:type="dxa"/>
                                      <w:vAlign w:val="center"/>
                                    </w:tcPr>
                                    <w:p w14:paraId="469AAD22" w14:textId="36351724" w:rsidR="00D3215B" w:rsidRPr="00D16AFD" w:rsidRDefault="00D16AFD">
                                      <w:pPr>
                                        <w:pStyle w:val="NoSpacing"/>
                                        <w:ind w:left="144" w:right="144"/>
                                        <w:jc w:val="center"/>
                                        <w:rPr>
                                          <w:color w:val="FFFFFF" w:themeColor="background1"/>
                                          <w:lang w:val="en-AU"/>
                                        </w:rPr>
                                      </w:pPr>
                                      <w:r w:rsidRPr="00D16AFD">
                                        <w:rPr>
                                          <w:color w:val="FFFFFF" w:themeColor="background1"/>
                                          <w:lang w:val="en-AU"/>
                                        </w:rPr>
                                        <w:t>11/02/2026</w:t>
                                      </w:r>
                                    </w:p>
                                  </w:tc>
                                  <w:sdt>
                                    <w:sdtPr>
                                      <w:rPr>
                                        <w:color w:val="FFFFFF" w:themeColor="background1"/>
                                        <w:lang w:val="en-AU"/>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36F0C439" w14:textId="553F2508" w:rsidR="00D3215B" w:rsidRPr="00D16AFD" w:rsidRDefault="005D4B00">
                                          <w:pPr>
                                            <w:pStyle w:val="NoSpacing"/>
                                            <w:ind w:left="144" w:right="720"/>
                                            <w:jc w:val="right"/>
                                            <w:rPr>
                                              <w:color w:val="FFFFFF" w:themeColor="background1"/>
                                              <w:lang w:val="en-AU"/>
                                            </w:rPr>
                                          </w:pPr>
                                          <w:r w:rsidRPr="00D16AFD">
                                            <w:rPr>
                                              <w:color w:val="FFFFFF" w:themeColor="background1"/>
                                              <w:lang w:val="en-AU"/>
                                            </w:rPr>
                                            <w:t>tech-observatory</w:t>
                                          </w:r>
                                        </w:p>
                                      </w:tc>
                                    </w:sdtContent>
                                  </w:sdt>
                                </w:tr>
                              </w:tbl>
                              <w:p w14:paraId="3DE1CB84" w14:textId="77777777" w:rsidR="00D3215B" w:rsidRPr="00D16AFD" w:rsidRDefault="00D3215B"/>
                            </w:tc>
                          </w:tr>
                        </w:tbl>
                        <w:p w14:paraId="0ADCAB64" w14:textId="77777777" w:rsidR="00D3215B" w:rsidRPr="00D16AFD" w:rsidRDefault="00D3215B"/>
                      </w:txbxContent>
                    </v:textbox>
                    <w10:wrap anchorx="page" anchory="page"/>
                  </v:shape>
                </w:pict>
              </mc:Fallback>
            </mc:AlternateContent>
          </w:r>
        </w:p>
        <w:p w14:paraId="272F4934" w14:textId="740FC149" w:rsidR="00D3215B" w:rsidRPr="00D16AFD" w:rsidRDefault="00D3215B">
          <w:pPr>
            <w:rPr>
              <w:sz w:val="20"/>
              <w:szCs w:val="20"/>
            </w:rPr>
          </w:pPr>
          <w:r w:rsidRPr="00D16AFD">
            <w:rPr>
              <w:sz w:val="20"/>
              <w:szCs w:val="20"/>
            </w:rPr>
            <w:br w:type="page"/>
          </w:r>
        </w:p>
      </w:sdtContent>
    </w:sdt>
    <w:sdt>
      <w:sdtPr>
        <w:rPr>
          <w:rFonts w:asciiTheme="minorHAnsi" w:eastAsiaTheme="minorHAnsi" w:hAnsiTheme="minorHAnsi" w:cstheme="minorBidi"/>
          <w:color w:val="auto"/>
          <w:kern w:val="2"/>
          <w:sz w:val="24"/>
          <w:szCs w:val="24"/>
          <w:lang w:val="en-AU"/>
          <w14:ligatures w14:val="standardContextual"/>
        </w:rPr>
        <w:id w:val="1743291208"/>
        <w:docPartObj>
          <w:docPartGallery w:val="Table of Contents"/>
          <w:docPartUnique/>
        </w:docPartObj>
      </w:sdtPr>
      <w:sdtEndPr>
        <w:rPr>
          <w:b/>
          <w:bCs/>
          <w:noProof/>
        </w:rPr>
      </w:sdtEndPr>
      <w:sdtContent>
        <w:p w14:paraId="4B307A59" w14:textId="3072BB9B" w:rsidR="005D44B3" w:rsidRDefault="005D44B3">
          <w:pPr>
            <w:pStyle w:val="TOCHeading"/>
          </w:pPr>
          <w:r>
            <w:t>Table of Contents</w:t>
          </w:r>
        </w:p>
        <w:p w14:paraId="21DFA348" w14:textId="11A585F9" w:rsidR="00871A50" w:rsidRPr="00871A50" w:rsidRDefault="005D44B3">
          <w:pPr>
            <w:pStyle w:val="TOC1"/>
            <w:tabs>
              <w:tab w:val="right" w:leader="dot" w:pos="9016"/>
            </w:tabs>
            <w:rPr>
              <w:rFonts w:eastAsiaTheme="minorEastAsia"/>
              <w:noProof/>
              <w:sz w:val="22"/>
              <w:szCs w:val="22"/>
              <w:lang w:eastAsia="en-AU"/>
            </w:rPr>
          </w:pPr>
          <w:r w:rsidRPr="00871A50">
            <w:rPr>
              <w:sz w:val="22"/>
              <w:szCs w:val="22"/>
            </w:rPr>
            <w:fldChar w:fldCharType="begin"/>
          </w:r>
          <w:r w:rsidRPr="00871A50">
            <w:rPr>
              <w:sz w:val="22"/>
              <w:szCs w:val="22"/>
            </w:rPr>
            <w:instrText xml:space="preserve"> TOC \o "1-3" \h \z \u </w:instrText>
          </w:r>
          <w:r w:rsidRPr="00871A50">
            <w:rPr>
              <w:sz w:val="22"/>
              <w:szCs w:val="22"/>
            </w:rPr>
            <w:fldChar w:fldCharType="separate"/>
          </w:r>
          <w:hyperlink w:anchor="_Toc223884080" w:history="1">
            <w:r w:rsidR="00871A50" w:rsidRPr="00871A50">
              <w:rPr>
                <w:rStyle w:val="Hyperlink"/>
                <w:rFonts w:eastAsia="Times New Roman"/>
                <w:noProof/>
                <w:sz w:val="22"/>
                <w:szCs w:val="22"/>
                <w:lang w:eastAsia="en-AU"/>
              </w:rPr>
              <w:t>Introduction</w:t>
            </w:r>
            <w:r w:rsidR="00871A50" w:rsidRPr="00871A50">
              <w:rPr>
                <w:noProof/>
                <w:webHidden/>
                <w:sz w:val="22"/>
                <w:szCs w:val="22"/>
              </w:rPr>
              <w:tab/>
            </w:r>
            <w:r w:rsidR="00871A50" w:rsidRPr="00871A50">
              <w:rPr>
                <w:noProof/>
                <w:webHidden/>
                <w:sz w:val="22"/>
                <w:szCs w:val="22"/>
              </w:rPr>
              <w:fldChar w:fldCharType="begin"/>
            </w:r>
            <w:r w:rsidR="00871A50" w:rsidRPr="00871A50">
              <w:rPr>
                <w:noProof/>
                <w:webHidden/>
                <w:sz w:val="22"/>
                <w:szCs w:val="22"/>
              </w:rPr>
              <w:instrText xml:space="preserve"> PAGEREF _Toc223884080 \h </w:instrText>
            </w:r>
            <w:r w:rsidR="00871A50" w:rsidRPr="00871A50">
              <w:rPr>
                <w:noProof/>
                <w:webHidden/>
                <w:sz w:val="22"/>
                <w:szCs w:val="22"/>
              </w:rPr>
            </w:r>
            <w:r w:rsidR="00871A50" w:rsidRPr="00871A50">
              <w:rPr>
                <w:noProof/>
                <w:webHidden/>
                <w:sz w:val="22"/>
                <w:szCs w:val="22"/>
              </w:rPr>
              <w:fldChar w:fldCharType="separate"/>
            </w:r>
            <w:r w:rsidR="00871A50">
              <w:rPr>
                <w:noProof/>
                <w:webHidden/>
                <w:sz w:val="22"/>
                <w:szCs w:val="22"/>
              </w:rPr>
              <w:t>3</w:t>
            </w:r>
            <w:r w:rsidR="00871A50" w:rsidRPr="00871A50">
              <w:rPr>
                <w:noProof/>
                <w:webHidden/>
                <w:sz w:val="22"/>
                <w:szCs w:val="22"/>
              </w:rPr>
              <w:fldChar w:fldCharType="end"/>
            </w:r>
          </w:hyperlink>
        </w:p>
        <w:p w14:paraId="1B87B516" w14:textId="358BFD1D" w:rsidR="00871A50" w:rsidRPr="00871A50" w:rsidRDefault="00871A50">
          <w:pPr>
            <w:pStyle w:val="TOC2"/>
            <w:tabs>
              <w:tab w:val="right" w:leader="dot" w:pos="9016"/>
            </w:tabs>
            <w:rPr>
              <w:rFonts w:eastAsiaTheme="minorEastAsia"/>
              <w:noProof/>
              <w:sz w:val="22"/>
              <w:szCs w:val="22"/>
              <w:lang w:eastAsia="en-AU"/>
            </w:rPr>
          </w:pPr>
          <w:hyperlink w:anchor="_Toc223884081" w:history="1">
            <w:r w:rsidRPr="00871A50">
              <w:rPr>
                <w:rStyle w:val="Hyperlink"/>
                <w:rFonts w:eastAsia="Times New Roman"/>
                <w:noProof/>
                <w:sz w:val="22"/>
                <w:szCs w:val="22"/>
                <w:lang w:eastAsia="en-AU"/>
              </w:rPr>
              <w:t xml:space="preserve">1. </w:t>
            </w:r>
            <w:r w:rsidRPr="00871A50">
              <w:rPr>
                <w:rStyle w:val="Hyperlink"/>
                <w:noProof/>
                <w:sz w:val="22"/>
                <w:szCs w:val="22"/>
              </w:rPr>
              <w:t>Historical</w:t>
            </w:r>
            <w:r w:rsidRPr="00871A50">
              <w:rPr>
                <w:rStyle w:val="Hyperlink"/>
                <w:rFonts w:eastAsia="Times New Roman"/>
                <w:noProof/>
                <w:sz w:val="22"/>
                <w:szCs w:val="22"/>
                <w:lang w:eastAsia="en-AU"/>
              </w:rPr>
              <w:t xml:space="preserve"> and Contemporary Suppression of Transformative Technologies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_Toc223884081 \h </w:instrText>
            </w:r>
            <w:r w:rsidRPr="00871A50">
              <w:rPr>
                <w:noProof/>
                <w:webHidden/>
                <w:sz w:val="22"/>
                <w:szCs w:val="22"/>
              </w:rPr>
            </w:r>
            <w:r w:rsidRPr="00871A50">
              <w:rPr>
                <w:noProof/>
                <w:webHidden/>
                <w:sz w:val="22"/>
                <w:szCs w:val="22"/>
              </w:rPr>
              <w:fldChar w:fldCharType="separate"/>
            </w:r>
            <w:r>
              <w:rPr>
                <w:noProof/>
                <w:webHidden/>
                <w:sz w:val="22"/>
                <w:szCs w:val="22"/>
              </w:rPr>
              <w:t>3</w:t>
            </w:r>
            <w:r w:rsidRPr="00871A50">
              <w:rPr>
                <w:noProof/>
                <w:webHidden/>
                <w:sz w:val="22"/>
                <w:szCs w:val="22"/>
              </w:rPr>
              <w:fldChar w:fldCharType="end"/>
            </w:r>
          </w:hyperlink>
        </w:p>
        <w:p w14:paraId="403ABBBF" w14:textId="233FDD28" w:rsidR="00871A50" w:rsidRPr="00871A50" w:rsidRDefault="00871A50">
          <w:pPr>
            <w:pStyle w:val="TOC3"/>
            <w:tabs>
              <w:tab w:val="right" w:leader="dot" w:pos="9016"/>
            </w:tabs>
            <w:rPr>
              <w:rFonts w:eastAsiaTheme="minorEastAsia"/>
              <w:noProof/>
              <w:sz w:val="22"/>
              <w:szCs w:val="22"/>
              <w:lang w:eastAsia="en-AU"/>
            </w:rPr>
          </w:pPr>
          <w:hyperlink w:anchor="_Toc223884082" w:history="1">
            <w:r w:rsidRPr="00871A50">
              <w:rPr>
                <w:rStyle w:val="Hyperlink"/>
                <w:rFonts w:eastAsia="Times New Roman"/>
                <w:noProof/>
                <w:sz w:val="22"/>
                <w:szCs w:val="22"/>
                <w:lang w:eastAsia="en-AU"/>
              </w:rPr>
              <w:t>1.1. Corporate Inertia and Missed Opportunities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_Toc223884082 \h </w:instrText>
            </w:r>
            <w:r w:rsidRPr="00871A50">
              <w:rPr>
                <w:noProof/>
                <w:webHidden/>
                <w:sz w:val="22"/>
                <w:szCs w:val="22"/>
              </w:rPr>
            </w:r>
            <w:r w:rsidRPr="00871A50">
              <w:rPr>
                <w:noProof/>
                <w:webHidden/>
                <w:sz w:val="22"/>
                <w:szCs w:val="22"/>
              </w:rPr>
              <w:fldChar w:fldCharType="separate"/>
            </w:r>
            <w:r>
              <w:rPr>
                <w:noProof/>
                <w:webHidden/>
                <w:sz w:val="22"/>
                <w:szCs w:val="22"/>
              </w:rPr>
              <w:t>3</w:t>
            </w:r>
            <w:r w:rsidRPr="00871A50">
              <w:rPr>
                <w:noProof/>
                <w:webHidden/>
                <w:sz w:val="22"/>
                <w:szCs w:val="22"/>
              </w:rPr>
              <w:fldChar w:fldCharType="end"/>
            </w:r>
          </w:hyperlink>
        </w:p>
        <w:p w14:paraId="2841756A" w14:textId="6F0CBC53" w:rsidR="00871A50" w:rsidRPr="00871A50" w:rsidRDefault="00871A50">
          <w:pPr>
            <w:pStyle w:val="TOC3"/>
            <w:tabs>
              <w:tab w:val="right" w:leader="dot" w:pos="9016"/>
            </w:tabs>
            <w:rPr>
              <w:rFonts w:eastAsiaTheme="minorEastAsia"/>
              <w:noProof/>
              <w:sz w:val="22"/>
              <w:szCs w:val="22"/>
              <w:lang w:eastAsia="en-AU"/>
            </w:rPr>
          </w:pPr>
          <w:hyperlink w:anchor="_Toc223884083" w:history="1">
            <w:r w:rsidRPr="00871A50">
              <w:rPr>
                <w:rStyle w:val="Hyperlink"/>
                <w:rFonts w:eastAsia="Times New Roman"/>
                <w:noProof/>
                <w:sz w:val="22"/>
                <w:szCs w:val="22"/>
                <w:lang w:eastAsia="en-AU"/>
              </w:rPr>
              <w:t>1.2. Legal and Economic Suppression: DRM and Proprietary Standards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_Toc223884083 \h </w:instrText>
            </w:r>
            <w:r w:rsidRPr="00871A50">
              <w:rPr>
                <w:noProof/>
                <w:webHidden/>
                <w:sz w:val="22"/>
                <w:szCs w:val="22"/>
              </w:rPr>
            </w:r>
            <w:r w:rsidRPr="00871A50">
              <w:rPr>
                <w:noProof/>
                <w:webHidden/>
                <w:sz w:val="22"/>
                <w:szCs w:val="22"/>
              </w:rPr>
              <w:fldChar w:fldCharType="separate"/>
            </w:r>
            <w:r>
              <w:rPr>
                <w:noProof/>
                <w:webHidden/>
                <w:sz w:val="22"/>
                <w:szCs w:val="22"/>
              </w:rPr>
              <w:t>4</w:t>
            </w:r>
            <w:r w:rsidRPr="00871A50">
              <w:rPr>
                <w:noProof/>
                <w:webHidden/>
                <w:sz w:val="22"/>
                <w:szCs w:val="22"/>
              </w:rPr>
              <w:fldChar w:fldCharType="end"/>
            </w:r>
          </w:hyperlink>
        </w:p>
        <w:p w14:paraId="724233FA" w14:textId="14AA0D7B" w:rsidR="00871A50" w:rsidRPr="00871A50" w:rsidRDefault="00871A50">
          <w:pPr>
            <w:pStyle w:val="TOC3"/>
            <w:tabs>
              <w:tab w:val="right" w:leader="dot" w:pos="9016"/>
            </w:tabs>
            <w:rPr>
              <w:rFonts w:eastAsiaTheme="minorEastAsia"/>
              <w:noProof/>
              <w:sz w:val="22"/>
              <w:szCs w:val="22"/>
              <w:lang w:eastAsia="en-AU"/>
            </w:rPr>
          </w:pPr>
          <w:hyperlink w:anchor="_Toc223884084" w:history="1">
            <w:r w:rsidRPr="00871A50">
              <w:rPr>
                <w:rStyle w:val="Hyperlink"/>
                <w:rFonts w:eastAsia="Times New Roman"/>
                <w:noProof/>
                <w:sz w:val="22"/>
                <w:szCs w:val="22"/>
                <w:lang w:eastAsia="en-AU"/>
              </w:rPr>
              <w:t>1.3. Patent Delays and Strategic Use of IP</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_Toc223884084 \h </w:instrText>
            </w:r>
            <w:r w:rsidRPr="00871A50">
              <w:rPr>
                <w:noProof/>
                <w:webHidden/>
                <w:sz w:val="22"/>
                <w:szCs w:val="22"/>
              </w:rPr>
            </w:r>
            <w:r w:rsidRPr="00871A50">
              <w:rPr>
                <w:noProof/>
                <w:webHidden/>
                <w:sz w:val="22"/>
                <w:szCs w:val="22"/>
              </w:rPr>
              <w:fldChar w:fldCharType="separate"/>
            </w:r>
            <w:r>
              <w:rPr>
                <w:noProof/>
                <w:webHidden/>
                <w:sz w:val="22"/>
                <w:szCs w:val="22"/>
              </w:rPr>
              <w:t>4</w:t>
            </w:r>
            <w:r w:rsidRPr="00871A50">
              <w:rPr>
                <w:noProof/>
                <w:webHidden/>
                <w:sz w:val="22"/>
                <w:szCs w:val="22"/>
              </w:rPr>
              <w:fldChar w:fldCharType="end"/>
            </w:r>
          </w:hyperlink>
        </w:p>
        <w:p w14:paraId="70D1012B" w14:textId="108DB766" w:rsidR="00871A50" w:rsidRPr="00871A50" w:rsidRDefault="00871A50">
          <w:pPr>
            <w:pStyle w:val="TOC2"/>
            <w:tabs>
              <w:tab w:val="right" w:leader="dot" w:pos="9016"/>
            </w:tabs>
            <w:rPr>
              <w:rFonts w:eastAsiaTheme="minorEastAsia"/>
              <w:noProof/>
              <w:sz w:val="22"/>
              <w:szCs w:val="22"/>
              <w:lang w:eastAsia="en-AU"/>
            </w:rPr>
          </w:pPr>
          <w:hyperlink w:anchor="_Toc223884085" w:history="1">
            <w:r w:rsidRPr="00871A50">
              <w:rPr>
                <w:rStyle w:val="Hyperlink"/>
                <w:rFonts w:eastAsia="Times New Roman"/>
                <w:noProof/>
                <w:sz w:val="22"/>
                <w:szCs w:val="22"/>
                <w:lang w:eastAsia="en-AU"/>
              </w:rPr>
              <w:t>2. Legal and Economic Rationale Behind Trademark and IP Enforcement</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_Toc223884085 \h </w:instrText>
            </w:r>
            <w:r w:rsidRPr="00871A50">
              <w:rPr>
                <w:noProof/>
                <w:webHidden/>
                <w:sz w:val="22"/>
                <w:szCs w:val="22"/>
              </w:rPr>
            </w:r>
            <w:r w:rsidRPr="00871A50">
              <w:rPr>
                <w:noProof/>
                <w:webHidden/>
                <w:sz w:val="22"/>
                <w:szCs w:val="22"/>
              </w:rPr>
              <w:fldChar w:fldCharType="separate"/>
            </w:r>
            <w:r>
              <w:rPr>
                <w:noProof/>
                <w:webHidden/>
                <w:sz w:val="22"/>
                <w:szCs w:val="22"/>
              </w:rPr>
              <w:t>5</w:t>
            </w:r>
            <w:r w:rsidRPr="00871A50">
              <w:rPr>
                <w:noProof/>
                <w:webHidden/>
                <w:sz w:val="22"/>
                <w:szCs w:val="22"/>
              </w:rPr>
              <w:fldChar w:fldCharType="end"/>
            </w:r>
          </w:hyperlink>
        </w:p>
        <w:p w14:paraId="1D26B87F" w14:textId="47BF63CA" w:rsidR="00871A50" w:rsidRPr="00871A50" w:rsidRDefault="00871A50">
          <w:pPr>
            <w:pStyle w:val="TOC3"/>
            <w:tabs>
              <w:tab w:val="right" w:leader="dot" w:pos="9016"/>
            </w:tabs>
            <w:rPr>
              <w:rFonts w:eastAsiaTheme="minorEastAsia"/>
              <w:noProof/>
              <w:sz w:val="22"/>
              <w:szCs w:val="22"/>
              <w:lang w:eastAsia="en-AU"/>
            </w:rPr>
          </w:pPr>
          <w:hyperlink w:anchor="_Toc223884086" w:history="1">
            <w:r w:rsidRPr="00871A50">
              <w:rPr>
                <w:rStyle w:val="Hyperlink"/>
                <w:rFonts w:eastAsia="Times New Roman"/>
                <w:noProof/>
                <w:sz w:val="22"/>
                <w:szCs w:val="22"/>
                <w:lang w:eastAsia="en-AU"/>
              </w:rPr>
              <w:t>2.1. Theoretical Foundations of IP Law</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_Toc223884086 \h </w:instrText>
            </w:r>
            <w:r w:rsidRPr="00871A50">
              <w:rPr>
                <w:noProof/>
                <w:webHidden/>
                <w:sz w:val="22"/>
                <w:szCs w:val="22"/>
              </w:rPr>
            </w:r>
            <w:r w:rsidRPr="00871A50">
              <w:rPr>
                <w:noProof/>
                <w:webHidden/>
                <w:sz w:val="22"/>
                <w:szCs w:val="22"/>
              </w:rPr>
              <w:fldChar w:fldCharType="separate"/>
            </w:r>
            <w:r>
              <w:rPr>
                <w:noProof/>
                <w:webHidden/>
                <w:sz w:val="22"/>
                <w:szCs w:val="22"/>
              </w:rPr>
              <w:t>5</w:t>
            </w:r>
            <w:r w:rsidRPr="00871A50">
              <w:rPr>
                <w:noProof/>
                <w:webHidden/>
                <w:sz w:val="22"/>
                <w:szCs w:val="22"/>
              </w:rPr>
              <w:fldChar w:fldCharType="end"/>
            </w:r>
          </w:hyperlink>
        </w:p>
        <w:p w14:paraId="7180ACEF" w14:textId="5DE9438F" w:rsidR="00871A50" w:rsidRPr="00871A50" w:rsidRDefault="00871A50">
          <w:pPr>
            <w:pStyle w:val="TOC3"/>
            <w:tabs>
              <w:tab w:val="right" w:leader="dot" w:pos="9016"/>
            </w:tabs>
            <w:rPr>
              <w:rFonts w:eastAsiaTheme="minorEastAsia"/>
              <w:noProof/>
              <w:sz w:val="22"/>
              <w:szCs w:val="22"/>
              <w:lang w:eastAsia="en-AU"/>
            </w:rPr>
          </w:pPr>
          <w:hyperlink w:anchor="_Toc223884087" w:history="1">
            <w:r w:rsidRPr="00871A50">
              <w:rPr>
                <w:rStyle w:val="Hyperlink"/>
                <w:rFonts w:eastAsia="Times New Roman"/>
                <w:noProof/>
                <w:sz w:val="22"/>
                <w:szCs w:val="22"/>
                <w:lang w:eastAsia="en-AU"/>
              </w:rPr>
              <w:t>2.2. IP as a Tool for Rent-Seeking and Market Control</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_Toc223884087 \h </w:instrText>
            </w:r>
            <w:r w:rsidRPr="00871A50">
              <w:rPr>
                <w:noProof/>
                <w:webHidden/>
                <w:sz w:val="22"/>
                <w:szCs w:val="22"/>
              </w:rPr>
            </w:r>
            <w:r w:rsidRPr="00871A50">
              <w:rPr>
                <w:noProof/>
                <w:webHidden/>
                <w:sz w:val="22"/>
                <w:szCs w:val="22"/>
              </w:rPr>
              <w:fldChar w:fldCharType="separate"/>
            </w:r>
            <w:r>
              <w:rPr>
                <w:noProof/>
                <w:webHidden/>
                <w:sz w:val="22"/>
                <w:szCs w:val="22"/>
              </w:rPr>
              <w:t>5</w:t>
            </w:r>
            <w:r w:rsidRPr="00871A50">
              <w:rPr>
                <w:noProof/>
                <w:webHidden/>
                <w:sz w:val="22"/>
                <w:szCs w:val="22"/>
              </w:rPr>
              <w:fldChar w:fldCharType="end"/>
            </w:r>
          </w:hyperlink>
        </w:p>
        <w:p w14:paraId="707753FE" w14:textId="004EF452" w:rsidR="00871A50" w:rsidRPr="00871A50" w:rsidRDefault="00871A50">
          <w:pPr>
            <w:pStyle w:val="TOC3"/>
            <w:tabs>
              <w:tab w:val="right" w:leader="dot" w:pos="9016"/>
            </w:tabs>
            <w:rPr>
              <w:rFonts w:eastAsiaTheme="minorEastAsia"/>
              <w:noProof/>
              <w:sz w:val="22"/>
              <w:szCs w:val="22"/>
              <w:lang w:eastAsia="en-AU"/>
            </w:rPr>
          </w:pPr>
          <w:hyperlink w:anchor="_Toc223884088" w:history="1">
            <w:r w:rsidRPr="00871A50">
              <w:rPr>
                <w:rStyle w:val="Hyperlink"/>
                <w:rFonts w:eastAsia="Times New Roman"/>
                <w:noProof/>
                <w:sz w:val="22"/>
                <w:szCs w:val="22"/>
                <w:lang w:eastAsia="en-AU"/>
              </w:rPr>
              <w:t>2.3. IP Enforcement and Public Policy</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_Toc223884088 \h </w:instrText>
            </w:r>
            <w:r w:rsidRPr="00871A50">
              <w:rPr>
                <w:noProof/>
                <w:webHidden/>
                <w:sz w:val="22"/>
                <w:szCs w:val="22"/>
              </w:rPr>
            </w:r>
            <w:r w:rsidRPr="00871A50">
              <w:rPr>
                <w:noProof/>
                <w:webHidden/>
                <w:sz w:val="22"/>
                <w:szCs w:val="22"/>
              </w:rPr>
              <w:fldChar w:fldCharType="separate"/>
            </w:r>
            <w:r>
              <w:rPr>
                <w:noProof/>
                <w:webHidden/>
                <w:sz w:val="22"/>
                <w:szCs w:val="22"/>
              </w:rPr>
              <w:t>5</w:t>
            </w:r>
            <w:r w:rsidRPr="00871A50">
              <w:rPr>
                <w:noProof/>
                <w:webHidden/>
                <w:sz w:val="22"/>
                <w:szCs w:val="22"/>
              </w:rPr>
              <w:fldChar w:fldCharType="end"/>
            </w:r>
          </w:hyperlink>
        </w:p>
        <w:p w14:paraId="2CDE2B30" w14:textId="3DB7D56B" w:rsidR="00871A50" w:rsidRPr="00871A50" w:rsidRDefault="00871A50">
          <w:pPr>
            <w:pStyle w:val="TOC2"/>
            <w:tabs>
              <w:tab w:val="right" w:leader="dot" w:pos="9016"/>
            </w:tabs>
            <w:rPr>
              <w:rFonts w:eastAsiaTheme="minorEastAsia"/>
              <w:noProof/>
              <w:sz w:val="22"/>
              <w:szCs w:val="22"/>
              <w:lang w:eastAsia="en-AU"/>
            </w:rPr>
          </w:pPr>
          <w:hyperlink w:anchor="_Toc223884089" w:history="1">
            <w:r w:rsidRPr="00871A50">
              <w:rPr>
                <w:rStyle w:val="Hyperlink"/>
                <w:rFonts w:eastAsia="Times New Roman"/>
                <w:noProof/>
                <w:sz w:val="22"/>
                <w:szCs w:val="22"/>
                <w:lang w:eastAsia="en-AU"/>
              </w:rPr>
              <w:t>3. Antitrust and Regulatory Interventions: The Microsoft Case and Beyond</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_Toc223884089 \h </w:instrText>
            </w:r>
            <w:r w:rsidRPr="00871A50">
              <w:rPr>
                <w:noProof/>
                <w:webHidden/>
                <w:sz w:val="22"/>
                <w:szCs w:val="22"/>
              </w:rPr>
            </w:r>
            <w:r w:rsidRPr="00871A50">
              <w:rPr>
                <w:noProof/>
                <w:webHidden/>
                <w:sz w:val="22"/>
                <w:szCs w:val="22"/>
              </w:rPr>
              <w:fldChar w:fldCharType="separate"/>
            </w:r>
            <w:r>
              <w:rPr>
                <w:noProof/>
                <w:webHidden/>
                <w:sz w:val="22"/>
                <w:szCs w:val="22"/>
              </w:rPr>
              <w:t>6</w:t>
            </w:r>
            <w:r w:rsidRPr="00871A50">
              <w:rPr>
                <w:noProof/>
                <w:webHidden/>
                <w:sz w:val="22"/>
                <w:szCs w:val="22"/>
              </w:rPr>
              <w:fldChar w:fldCharType="end"/>
            </w:r>
          </w:hyperlink>
        </w:p>
        <w:p w14:paraId="622BAA46" w14:textId="57536895" w:rsidR="00871A50" w:rsidRPr="00871A50" w:rsidRDefault="00871A50">
          <w:pPr>
            <w:pStyle w:val="TOC3"/>
            <w:tabs>
              <w:tab w:val="right" w:leader="dot" w:pos="9016"/>
            </w:tabs>
            <w:rPr>
              <w:rFonts w:eastAsiaTheme="minorEastAsia"/>
              <w:noProof/>
              <w:sz w:val="22"/>
              <w:szCs w:val="22"/>
              <w:lang w:eastAsia="en-AU"/>
            </w:rPr>
          </w:pPr>
          <w:hyperlink w:anchor="_Toc223884090" w:history="1">
            <w:r w:rsidRPr="00871A50">
              <w:rPr>
                <w:rStyle w:val="Hyperlink"/>
                <w:rFonts w:eastAsia="Times New Roman"/>
                <w:noProof/>
                <w:sz w:val="22"/>
                <w:szCs w:val="22"/>
                <w:lang w:eastAsia="en-AU"/>
              </w:rPr>
              <w:t>3.1. The Microsoft Antitrust Case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_Toc223884090 \h </w:instrText>
            </w:r>
            <w:r w:rsidRPr="00871A50">
              <w:rPr>
                <w:noProof/>
                <w:webHidden/>
                <w:sz w:val="22"/>
                <w:szCs w:val="22"/>
              </w:rPr>
            </w:r>
            <w:r w:rsidRPr="00871A50">
              <w:rPr>
                <w:noProof/>
                <w:webHidden/>
                <w:sz w:val="22"/>
                <w:szCs w:val="22"/>
              </w:rPr>
              <w:fldChar w:fldCharType="separate"/>
            </w:r>
            <w:r>
              <w:rPr>
                <w:noProof/>
                <w:webHidden/>
                <w:sz w:val="22"/>
                <w:szCs w:val="22"/>
              </w:rPr>
              <w:t>6</w:t>
            </w:r>
            <w:r w:rsidRPr="00871A50">
              <w:rPr>
                <w:noProof/>
                <w:webHidden/>
                <w:sz w:val="22"/>
                <w:szCs w:val="22"/>
              </w:rPr>
              <w:fldChar w:fldCharType="end"/>
            </w:r>
          </w:hyperlink>
        </w:p>
        <w:p w14:paraId="40303777" w14:textId="6AF4C7E3" w:rsidR="00871A50" w:rsidRPr="00871A50" w:rsidRDefault="00871A50">
          <w:pPr>
            <w:pStyle w:val="TOC3"/>
            <w:tabs>
              <w:tab w:val="right" w:leader="dot" w:pos="9016"/>
            </w:tabs>
            <w:rPr>
              <w:rFonts w:eastAsiaTheme="minorEastAsia"/>
              <w:noProof/>
              <w:sz w:val="22"/>
              <w:szCs w:val="22"/>
              <w:lang w:eastAsia="en-AU"/>
            </w:rPr>
          </w:pPr>
          <w:hyperlink w:anchor="_Toc223884091" w:history="1">
            <w:r w:rsidRPr="00871A50">
              <w:rPr>
                <w:rStyle w:val="Hyperlink"/>
                <w:rFonts w:eastAsia="Times New Roman"/>
                <w:noProof/>
                <w:sz w:val="22"/>
                <w:szCs w:val="22"/>
                <w:lang w:eastAsia="en-AU"/>
              </w:rPr>
              <w:t>3.2. Global Impact and Ongoing Relevance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_Toc223884091 \h </w:instrText>
            </w:r>
            <w:r w:rsidRPr="00871A50">
              <w:rPr>
                <w:noProof/>
                <w:webHidden/>
                <w:sz w:val="22"/>
                <w:szCs w:val="22"/>
              </w:rPr>
            </w:r>
            <w:r w:rsidRPr="00871A50">
              <w:rPr>
                <w:noProof/>
                <w:webHidden/>
                <w:sz w:val="22"/>
                <w:szCs w:val="22"/>
              </w:rPr>
              <w:fldChar w:fldCharType="separate"/>
            </w:r>
            <w:r>
              <w:rPr>
                <w:noProof/>
                <w:webHidden/>
                <w:sz w:val="22"/>
                <w:szCs w:val="22"/>
              </w:rPr>
              <w:t>6</w:t>
            </w:r>
            <w:r w:rsidRPr="00871A50">
              <w:rPr>
                <w:noProof/>
                <w:webHidden/>
                <w:sz w:val="22"/>
                <w:szCs w:val="22"/>
              </w:rPr>
              <w:fldChar w:fldCharType="end"/>
            </w:r>
          </w:hyperlink>
        </w:p>
        <w:p w14:paraId="14CCA99F" w14:textId="1B7BD815" w:rsidR="00871A50" w:rsidRPr="00871A50" w:rsidRDefault="00871A50">
          <w:pPr>
            <w:pStyle w:val="TOC2"/>
            <w:tabs>
              <w:tab w:val="right" w:leader="dot" w:pos="9016"/>
            </w:tabs>
            <w:rPr>
              <w:rFonts w:eastAsiaTheme="minorEastAsia"/>
              <w:noProof/>
              <w:sz w:val="22"/>
              <w:szCs w:val="22"/>
              <w:lang w:eastAsia="en-AU"/>
            </w:rPr>
          </w:pPr>
          <w:hyperlink w:anchor="_Toc223884092" w:history="1">
            <w:r w:rsidRPr="00871A50">
              <w:rPr>
                <w:rStyle w:val="Hyperlink"/>
                <w:rFonts w:eastAsia="Times New Roman"/>
                <w:noProof/>
                <w:sz w:val="22"/>
                <w:szCs w:val="22"/>
                <w:lang w:eastAsia="en-AU"/>
              </w:rPr>
              <w:t>4. The Role of Active Directory and Windows Server in Microsoft’s Enterprise Dominance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_Toc223884092 \h </w:instrText>
            </w:r>
            <w:r w:rsidRPr="00871A50">
              <w:rPr>
                <w:noProof/>
                <w:webHidden/>
                <w:sz w:val="22"/>
                <w:szCs w:val="22"/>
              </w:rPr>
            </w:r>
            <w:r w:rsidRPr="00871A50">
              <w:rPr>
                <w:noProof/>
                <w:webHidden/>
                <w:sz w:val="22"/>
                <w:szCs w:val="22"/>
              </w:rPr>
              <w:fldChar w:fldCharType="separate"/>
            </w:r>
            <w:r>
              <w:rPr>
                <w:noProof/>
                <w:webHidden/>
                <w:sz w:val="22"/>
                <w:szCs w:val="22"/>
              </w:rPr>
              <w:t>6</w:t>
            </w:r>
            <w:r w:rsidRPr="00871A50">
              <w:rPr>
                <w:noProof/>
                <w:webHidden/>
                <w:sz w:val="22"/>
                <w:szCs w:val="22"/>
              </w:rPr>
              <w:fldChar w:fldCharType="end"/>
            </w:r>
          </w:hyperlink>
        </w:p>
        <w:p w14:paraId="0A9406FE" w14:textId="78D0BB88" w:rsidR="00871A50" w:rsidRPr="00871A50" w:rsidRDefault="00871A50">
          <w:pPr>
            <w:pStyle w:val="TOC3"/>
            <w:tabs>
              <w:tab w:val="right" w:leader="dot" w:pos="9016"/>
            </w:tabs>
            <w:rPr>
              <w:rFonts w:eastAsiaTheme="minorEastAsia"/>
              <w:noProof/>
              <w:sz w:val="22"/>
              <w:szCs w:val="22"/>
              <w:lang w:eastAsia="en-AU"/>
            </w:rPr>
          </w:pPr>
          <w:hyperlink w:anchor="_Toc223884093" w:history="1">
            <w:r w:rsidRPr="00871A50">
              <w:rPr>
                <w:rStyle w:val="Hyperlink"/>
                <w:rFonts w:eastAsia="Times New Roman"/>
                <w:noProof/>
                <w:sz w:val="22"/>
                <w:szCs w:val="22"/>
                <w:lang w:eastAsia="en-AU"/>
              </w:rPr>
              <w:t>4.1. Architecture and Privileged Access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_Toc223884093 \h </w:instrText>
            </w:r>
            <w:r w:rsidRPr="00871A50">
              <w:rPr>
                <w:noProof/>
                <w:webHidden/>
                <w:sz w:val="22"/>
                <w:szCs w:val="22"/>
              </w:rPr>
            </w:r>
            <w:r w:rsidRPr="00871A50">
              <w:rPr>
                <w:noProof/>
                <w:webHidden/>
                <w:sz w:val="22"/>
                <w:szCs w:val="22"/>
              </w:rPr>
              <w:fldChar w:fldCharType="separate"/>
            </w:r>
            <w:r>
              <w:rPr>
                <w:noProof/>
                <w:webHidden/>
                <w:sz w:val="22"/>
                <w:szCs w:val="22"/>
              </w:rPr>
              <w:t>6</w:t>
            </w:r>
            <w:r w:rsidRPr="00871A50">
              <w:rPr>
                <w:noProof/>
                <w:webHidden/>
                <w:sz w:val="22"/>
                <w:szCs w:val="22"/>
              </w:rPr>
              <w:fldChar w:fldCharType="end"/>
            </w:r>
          </w:hyperlink>
        </w:p>
        <w:p w14:paraId="6BDCE3A9" w14:textId="659682AD" w:rsidR="00871A50" w:rsidRPr="00871A50" w:rsidRDefault="00871A50">
          <w:pPr>
            <w:pStyle w:val="TOC3"/>
            <w:tabs>
              <w:tab w:val="right" w:leader="dot" w:pos="9016"/>
            </w:tabs>
            <w:rPr>
              <w:rFonts w:eastAsiaTheme="minorEastAsia"/>
              <w:noProof/>
              <w:sz w:val="22"/>
              <w:szCs w:val="22"/>
              <w:lang w:eastAsia="en-AU"/>
            </w:rPr>
          </w:pPr>
          <w:hyperlink w:anchor="_Toc223884094" w:history="1">
            <w:r w:rsidRPr="00871A50">
              <w:rPr>
                <w:rStyle w:val="Hyperlink"/>
                <w:rFonts w:eastAsia="Times New Roman"/>
                <w:noProof/>
                <w:sz w:val="22"/>
                <w:szCs w:val="22"/>
                <w:lang w:eastAsia="en-AU"/>
              </w:rPr>
              <w:t>4.2. Institutional Inertia and Lock-In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_Toc223884094 \h </w:instrText>
            </w:r>
            <w:r w:rsidRPr="00871A50">
              <w:rPr>
                <w:noProof/>
                <w:webHidden/>
                <w:sz w:val="22"/>
                <w:szCs w:val="22"/>
              </w:rPr>
            </w:r>
            <w:r w:rsidRPr="00871A50">
              <w:rPr>
                <w:noProof/>
                <w:webHidden/>
                <w:sz w:val="22"/>
                <w:szCs w:val="22"/>
              </w:rPr>
              <w:fldChar w:fldCharType="separate"/>
            </w:r>
            <w:r>
              <w:rPr>
                <w:noProof/>
                <w:webHidden/>
                <w:sz w:val="22"/>
                <w:szCs w:val="22"/>
              </w:rPr>
              <w:t>7</w:t>
            </w:r>
            <w:r w:rsidRPr="00871A50">
              <w:rPr>
                <w:noProof/>
                <w:webHidden/>
                <w:sz w:val="22"/>
                <w:szCs w:val="22"/>
              </w:rPr>
              <w:fldChar w:fldCharType="end"/>
            </w:r>
          </w:hyperlink>
        </w:p>
        <w:p w14:paraId="1416BCBD" w14:textId="1B005801" w:rsidR="00871A50" w:rsidRPr="00871A50" w:rsidRDefault="00871A50">
          <w:pPr>
            <w:pStyle w:val="TOC3"/>
            <w:tabs>
              <w:tab w:val="right" w:leader="dot" w:pos="9016"/>
            </w:tabs>
            <w:rPr>
              <w:rFonts w:eastAsiaTheme="minorEastAsia"/>
              <w:noProof/>
              <w:sz w:val="22"/>
              <w:szCs w:val="22"/>
              <w:lang w:eastAsia="en-AU"/>
            </w:rPr>
          </w:pPr>
          <w:hyperlink w:anchor="_Toc223884095" w:history="1">
            <w:r w:rsidRPr="00871A50">
              <w:rPr>
                <w:rStyle w:val="Hyperlink"/>
                <w:rFonts w:eastAsia="Times New Roman"/>
                <w:noProof/>
                <w:sz w:val="22"/>
                <w:szCs w:val="22"/>
                <w:lang w:eastAsia="en-AU"/>
              </w:rPr>
              <w:t>4.3. Evolution and Security Challenges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_Toc223884095 \h </w:instrText>
            </w:r>
            <w:r w:rsidRPr="00871A50">
              <w:rPr>
                <w:noProof/>
                <w:webHidden/>
                <w:sz w:val="22"/>
                <w:szCs w:val="22"/>
              </w:rPr>
            </w:r>
            <w:r w:rsidRPr="00871A50">
              <w:rPr>
                <w:noProof/>
                <w:webHidden/>
                <w:sz w:val="22"/>
                <w:szCs w:val="22"/>
              </w:rPr>
              <w:fldChar w:fldCharType="separate"/>
            </w:r>
            <w:r>
              <w:rPr>
                <w:noProof/>
                <w:webHidden/>
                <w:sz w:val="22"/>
                <w:szCs w:val="22"/>
              </w:rPr>
              <w:t>7</w:t>
            </w:r>
            <w:r w:rsidRPr="00871A50">
              <w:rPr>
                <w:noProof/>
                <w:webHidden/>
                <w:sz w:val="22"/>
                <w:szCs w:val="22"/>
              </w:rPr>
              <w:fldChar w:fldCharType="end"/>
            </w:r>
          </w:hyperlink>
        </w:p>
        <w:p w14:paraId="47535954" w14:textId="776CC72F" w:rsidR="00871A50" w:rsidRPr="00871A50" w:rsidRDefault="00871A50">
          <w:pPr>
            <w:pStyle w:val="TOC2"/>
            <w:tabs>
              <w:tab w:val="right" w:leader="dot" w:pos="9016"/>
            </w:tabs>
            <w:rPr>
              <w:rFonts w:eastAsiaTheme="minorEastAsia"/>
              <w:noProof/>
              <w:sz w:val="22"/>
              <w:szCs w:val="22"/>
              <w:lang w:eastAsia="en-AU"/>
            </w:rPr>
          </w:pPr>
          <w:hyperlink w:anchor="_Toc223884096" w:history="1">
            <w:r w:rsidRPr="00871A50">
              <w:rPr>
                <w:rStyle w:val="Hyperlink"/>
                <w:rFonts w:eastAsia="Times New Roman"/>
                <w:noProof/>
                <w:sz w:val="22"/>
                <w:szCs w:val="22"/>
                <w:lang w:eastAsia="en-AU"/>
              </w:rPr>
              <w:t>5. Open-Source Alternatives to Active Directory and Windows Server</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_Toc223884096 \h </w:instrText>
            </w:r>
            <w:r w:rsidRPr="00871A50">
              <w:rPr>
                <w:noProof/>
                <w:webHidden/>
                <w:sz w:val="22"/>
                <w:szCs w:val="22"/>
              </w:rPr>
            </w:r>
            <w:r w:rsidRPr="00871A50">
              <w:rPr>
                <w:noProof/>
                <w:webHidden/>
                <w:sz w:val="22"/>
                <w:szCs w:val="22"/>
              </w:rPr>
              <w:fldChar w:fldCharType="separate"/>
            </w:r>
            <w:r>
              <w:rPr>
                <w:noProof/>
                <w:webHidden/>
                <w:sz w:val="22"/>
                <w:szCs w:val="22"/>
              </w:rPr>
              <w:t>7</w:t>
            </w:r>
            <w:r w:rsidRPr="00871A50">
              <w:rPr>
                <w:noProof/>
                <w:webHidden/>
                <w:sz w:val="22"/>
                <w:szCs w:val="22"/>
              </w:rPr>
              <w:fldChar w:fldCharType="end"/>
            </w:r>
          </w:hyperlink>
        </w:p>
        <w:p w14:paraId="6396CDF8" w14:textId="743B573B" w:rsidR="00871A50" w:rsidRPr="00871A50" w:rsidRDefault="00871A50">
          <w:pPr>
            <w:pStyle w:val="TOC3"/>
            <w:tabs>
              <w:tab w:val="right" w:leader="dot" w:pos="9016"/>
            </w:tabs>
            <w:rPr>
              <w:rFonts w:eastAsiaTheme="minorEastAsia"/>
              <w:noProof/>
              <w:sz w:val="22"/>
              <w:szCs w:val="22"/>
              <w:lang w:eastAsia="en-AU"/>
            </w:rPr>
          </w:pPr>
          <w:hyperlink w:anchor="_Toc223884097" w:history="1">
            <w:r w:rsidRPr="00871A50">
              <w:rPr>
                <w:rStyle w:val="Hyperlink"/>
                <w:rFonts w:eastAsia="Times New Roman"/>
                <w:noProof/>
                <w:sz w:val="22"/>
                <w:szCs w:val="22"/>
                <w:lang w:eastAsia="en-AU"/>
              </w:rPr>
              <w:t>5.1. FreeIPA and Other Open-Source Identity Solutions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_Toc223884097 \h </w:instrText>
            </w:r>
            <w:r w:rsidRPr="00871A50">
              <w:rPr>
                <w:noProof/>
                <w:webHidden/>
                <w:sz w:val="22"/>
                <w:szCs w:val="22"/>
              </w:rPr>
            </w:r>
            <w:r w:rsidRPr="00871A50">
              <w:rPr>
                <w:noProof/>
                <w:webHidden/>
                <w:sz w:val="22"/>
                <w:szCs w:val="22"/>
              </w:rPr>
              <w:fldChar w:fldCharType="separate"/>
            </w:r>
            <w:r>
              <w:rPr>
                <w:noProof/>
                <w:webHidden/>
                <w:sz w:val="22"/>
                <w:szCs w:val="22"/>
              </w:rPr>
              <w:t>7</w:t>
            </w:r>
            <w:r w:rsidRPr="00871A50">
              <w:rPr>
                <w:noProof/>
                <w:webHidden/>
                <w:sz w:val="22"/>
                <w:szCs w:val="22"/>
              </w:rPr>
              <w:fldChar w:fldCharType="end"/>
            </w:r>
          </w:hyperlink>
        </w:p>
        <w:p w14:paraId="2B6896DC" w14:textId="29C55511" w:rsidR="00871A50" w:rsidRPr="00871A50" w:rsidRDefault="00871A50">
          <w:pPr>
            <w:pStyle w:val="TOC3"/>
            <w:tabs>
              <w:tab w:val="right" w:leader="dot" w:pos="9016"/>
            </w:tabs>
            <w:rPr>
              <w:rFonts w:eastAsiaTheme="minorEastAsia"/>
              <w:noProof/>
              <w:sz w:val="22"/>
              <w:szCs w:val="22"/>
              <w:lang w:eastAsia="en-AU"/>
            </w:rPr>
          </w:pPr>
          <w:hyperlink w:anchor="_Toc223884098" w:history="1">
            <w:r w:rsidRPr="00871A50">
              <w:rPr>
                <w:rStyle w:val="Hyperlink"/>
                <w:rFonts w:eastAsia="Times New Roman"/>
                <w:noProof/>
                <w:sz w:val="22"/>
                <w:szCs w:val="22"/>
                <w:lang w:eastAsia="en-AU"/>
              </w:rPr>
              <w:t>5.2. Comparative Analysis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_Toc223884098 \h </w:instrText>
            </w:r>
            <w:r w:rsidRPr="00871A50">
              <w:rPr>
                <w:noProof/>
                <w:webHidden/>
                <w:sz w:val="22"/>
                <w:szCs w:val="22"/>
              </w:rPr>
            </w:r>
            <w:r w:rsidRPr="00871A50">
              <w:rPr>
                <w:noProof/>
                <w:webHidden/>
                <w:sz w:val="22"/>
                <w:szCs w:val="22"/>
              </w:rPr>
              <w:fldChar w:fldCharType="separate"/>
            </w:r>
            <w:r>
              <w:rPr>
                <w:noProof/>
                <w:webHidden/>
                <w:sz w:val="22"/>
                <w:szCs w:val="22"/>
              </w:rPr>
              <w:t>7</w:t>
            </w:r>
            <w:r w:rsidRPr="00871A50">
              <w:rPr>
                <w:noProof/>
                <w:webHidden/>
                <w:sz w:val="22"/>
                <w:szCs w:val="22"/>
              </w:rPr>
              <w:fldChar w:fldCharType="end"/>
            </w:r>
          </w:hyperlink>
        </w:p>
        <w:p w14:paraId="667041BF" w14:textId="1BB181B6" w:rsidR="00871A50" w:rsidRPr="00871A50" w:rsidRDefault="00871A50">
          <w:pPr>
            <w:pStyle w:val="TOC2"/>
            <w:tabs>
              <w:tab w:val="right" w:leader="dot" w:pos="9016"/>
            </w:tabs>
            <w:rPr>
              <w:rFonts w:eastAsiaTheme="minorEastAsia"/>
              <w:noProof/>
              <w:sz w:val="22"/>
              <w:szCs w:val="22"/>
              <w:lang w:eastAsia="en-AU"/>
            </w:rPr>
          </w:pPr>
          <w:hyperlink w:anchor="_Toc223884099" w:history="1">
            <w:r w:rsidRPr="00871A50">
              <w:rPr>
                <w:rStyle w:val="Hyperlink"/>
                <w:rFonts w:eastAsia="Times New Roman"/>
                <w:noProof/>
                <w:sz w:val="22"/>
                <w:szCs w:val="22"/>
                <w:lang w:eastAsia="en-AU"/>
              </w:rPr>
              <w:t>6. How Open-Source Ecosystems Succeed Without Proprietary Backing</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_Toc223884099 \h </w:instrText>
            </w:r>
            <w:r w:rsidRPr="00871A50">
              <w:rPr>
                <w:noProof/>
                <w:webHidden/>
                <w:sz w:val="22"/>
                <w:szCs w:val="22"/>
              </w:rPr>
            </w:r>
            <w:r w:rsidRPr="00871A50">
              <w:rPr>
                <w:noProof/>
                <w:webHidden/>
                <w:sz w:val="22"/>
                <w:szCs w:val="22"/>
              </w:rPr>
              <w:fldChar w:fldCharType="separate"/>
            </w:r>
            <w:r>
              <w:rPr>
                <w:noProof/>
                <w:webHidden/>
                <w:sz w:val="22"/>
                <w:szCs w:val="22"/>
              </w:rPr>
              <w:t>8</w:t>
            </w:r>
            <w:r w:rsidRPr="00871A50">
              <w:rPr>
                <w:noProof/>
                <w:webHidden/>
                <w:sz w:val="22"/>
                <w:szCs w:val="22"/>
              </w:rPr>
              <w:fldChar w:fldCharType="end"/>
            </w:r>
          </w:hyperlink>
        </w:p>
        <w:p w14:paraId="7B9735B1" w14:textId="72512A58" w:rsidR="00871A50" w:rsidRPr="00871A50" w:rsidRDefault="00871A50">
          <w:pPr>
            <w:pStyle w:val="TOC3"/>
            <w:tabs>
              <w:tab w:val="right" w:leader="dot" w:pos="9016"/>
            </w:tabs>
            <w:rPr>
              <w:rFonts w:eastAsiaTheme="minorEastAsia"/>
              <w:noProof/>
              <w:sz w:val="22"/>
              <w:szCs w:val="22"/>
              <w:lang w:eastAsia="en-AU"/>
            </w:rPr>
          </w:pPr>
          <w:hyperlink w:anchor="_Toc223884100" w:history="1">
            <w:r w:rsidRPr="00871A50">
              <w:rPr>
                <w:rStyle w:val="Hyperlink"/>
                <w:rFonts w:eastAsia="Times New Roman"/>
                <w:noProof/>
                <w:sz w:val="22"/>
                <w:szCs w:val="22"/>
                <w:lang w:eastAsia="en-AU"/>
              </w:rPr>
              <w:t>6.1. Community-Driven Innovation and Flexibility</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_Toc223884100 \h </w:instrText>
            </w:r>
            <w:r w:rsidRPr="00871A50">
              <w:rPr>
                <w:noProof/>
                <w:webHidden/>
                <w:sz w:val="22"/>
                <w:szCs w:val="22"/>
              </w:rPr>
            </w:r>
            <w:r w:rsidRPr="00871A50">
              <w:rPr>
                <w:noProof/>
                <w:webHidden/>
                <w:sz w:val="22"/>
                <w:szCs w:val="22"/>
              </w:rPr>
              <w:fldChar w:fldCharType="separate"/>
            </w:r>
            <w:r>
              <w:rPr>
                <w:noProof/>
                <w:webHidden/>
                <w:sz w:val="22"/>
                <w:szCs w:val="22"/>
              </w:rPr>
              <w:t>8</w:t>
            </w:r>
            <w:r w:rsidRPr="00871A50">
              <w:rPr>
                <w:noProof/>
                <w:webHidden/>
                <w:sz w:val="22"/>
                <w:szCs w:val="22"/>
              </w:rPr>
              <w:fldChar w:fldCharType="end"/>
            </w:r>
          </w:hyperlink>
        </w:p>
        <w:p w14:paraId="72F3CA6C" w14:textId="57F79063" w:rsidR="00871A50" w:rsidRPr="00871A50" w:rsidRDefault="00871A50">
          <w:pPr>
            <w:pStyle w:val="TOC3"/>
            <w:tabs>
              <w:tab w:val="right" w:leader="dot" w:pos="9016"/>
            </w:tabs>
            <w:rPr>
              <w:rFonts w:eastAsiaTheme="minorEastAsia"/>
              <w:noProof/>
              <w:sz w:val="22"/>
              <w:szCs w:val="22"/>
              <w:lang w:eastAsia="en-AU"/>
            </w:rPr>
          </w:pPr>
          <w:hyperlink w:anchor="_Toc223884101" w:history="1">
            <w:r w:rsidRPr="00871A50">
              <w:rPr>
                <w:rStyle w:val="Hyperlink"/>
                <w:rFonts w:eastAsia="Times New Roman"/>
                <w:noProof/>
                <w:sz w:val="22"/>
                <w:szCs w:val="22"/>
                <w:lang w:eastAsia="en-AU"/>
              </w:rPr>
              <w:t>6.2. Business Models and Sustainability</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_Toc223884101 \h </w:instrText>
            </w:r>
            <w:r w:rsidRPr="00871A50">
              <w:rPr>
                <w:noProof/>
                <w:webHidden/>
                <w:sz w:val="22"/>
                <w:szCs w:val="22"/>
              </w:rPr>
            </w:r>
            <w:r w:rsidRPr="00871A50">
              <w:rPr>
                <w:noProof/>
                <w:webHidden/>
                <w:sz w:val="22"/>
                <w:szCs w:val="22"/>
              </w:rPr>
              <w:fldChar w:fldCharType="separate"/>
            </w:r>
            <w:r>
              <w:rPr>
                <w:noProof/>
                <w:webHidden/>
                <w:sz w:val="22"/>
                <w:szCs w:val="22"/>
              </w:rPr>
              <w:t>8</w:t>
            </w:r>
            <w:r w:rsidRPr="00871A50">
              <w:rPr>
                <w:noProof/>
                <w:webHidden/>
                <w:sz w:val="22"/>
                <w:szCs w:val="22"/>
              </w:rPr>
              <w:fldChar w:fldCharType="end"/>
            </w:r>
          </w:hyperlink>
        </w:p>
        <w:p w14:paraId="0DA98CA5" w14:textId="576B6D6E" w:rsidR="00871A50" w:rsidRPr="00871A50" w:rsidRDefault="00871A50">
          <w:pPr>
            <w:pStyle w:val="TOC3"/>
            <w:tabs>
              <w:tab w:val="right" w:leader="dot" w:pos="9016"/>
            </w:tabs>
            <w:rPr>
              <w:rFonts w:eastAsiaTheme="minorEastAsia"/>
              <w:noProof/>
              <w:sz w:val="22"/>
              <w:szCs w:val="22"/>
              <w:lang w:eastAsia="en-AU"/>
            </w:rPr>
          </w:pPr>
          <w:hyperlink w:anchor="_Toc223884102" w:history="1">
            <w:r w:rsidRPr="00871A50">
              <w:rPr>
                <w:rStyle w:val="Hyperlink"/>
                <w:rFonts w:eastAsia="Times New Roman"/>
                <w:noProof/>
                <w:sz w:val="22"/>
                <w:szCs w:val="22"/>
                <w:lang w:eastAsia="en-AU"/>
              </w:rPr>
              <w:t>6.3. Case Studies: Firefox, LibreOffice, and Apache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_Toc223884102 \h </w:instrText>
            </w:r>
            <w:r w:rsidRPr="00871A50">
              <w:rPr>
                <w:noProof/>
                <w:webHidden/>
                <w:sz w:val="22"/>
                <w:szCs w:val="22"/>
              </w:rPr>
            </w:r>
            <w:r w:rsidRPr="00871A50">
              <w:rPr>
                <w:noProof/>
                <w:webHidden/>
                <w:sz w:val="22"/>
                <w:szCs w:val="22"/>
              </w:rPr>
              <w:fldChar w:fldCharType="separate"/>
            </w:r>
            <w:r>
              <w:rPr>
                <w:noProof/>
                <w:webHidden/>
                <w:sz w:val="22"/>
                <w:szCs w:val="22"/>
              </w:rPr>
              <w:t>9</w:t>
            </w:r>
            <w:r w:rsidRPr="00871A50">
              <w:rPr>
                <w:noProof/>
                <w:webHidden/>
                <w:sz w:val="22"/>
                <w:szCs w:val="22"/>
              </w:rPr>
              <w:fldChar w:fldCharType="end"/>
            </w:r>
          </w:hyperlink>
        </w:p>
        <w:p w14:paraId="3C854FB6" w14:textId="14E9E428" w:rsidR="00871A50" w:rsidRPr="00871A50" w:rsidRDefault="00871A50">
          <w:pPr>
            <w:pStyle w:val="TOC2"/>
            <w:tabs>
              <w:tab w:val="right" w:leader="dot" w:pos="9016"/>
            </w:tabs>
            <w:rPr>
              <w:rFonts w:eastAsiaTheme="minorEastAsia"/>
              <w:noProof/>
              <w:sz w:val="22"/>
              <w:szCs w:val="22"/>
              <w:lang w:eastAsia="en-AU"/>
            </w:rPr>
          </w:pPr>
          <w:hyperlink w:anchor="_Toc223884103" w:history="1">
            <w:r w:rsidRPr="00871A50">
              <w:rPr>
                <w:rStyle w:val="Hyperlink"/>
                <w:rFonts w:eastAsia="Times New Roman"/>
                <w:noProof/>
                <w:sz w:val="22"/>
                <w:szCs w:val="22"/>
                <w:lang w:eastAsia="en-AU"/>
              </w:rPr>
              <w:t>7. Economic Incentives and Business Models for Open-Source Adoption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_Toc223884103 \h </w:instrText>
            </w:r>
            <w:r w:rsidRPr="00871A50">
              <w:rPr>
                <w:noProof/>
                <w:webHidden/>
                <w:sz w:val="22"/>
                <w:szCs w:val="22"/>
              </w:rPr>
            </w:r>
            <w:r w:rsidRPr="00871A50">
              <w:rPr>
                <w:noProof/>
                <w:webHidden/>
                <w:sz w:val="22"/>
                <w:szCs w:val="22"/>
              </w:rPr>
              <w:fldChar w:fldCharType="separate"/>
            </w:r>
            <w:r>
              <w:rPr>
                <w:noProof/>
                <w:webHidden/>
                <w:sz w:val="22"/>
                <w:szCs w:val="22"/>
              </w:rPr>
              <w:t>9</w:t>
            </w:r>
            <w:r w:rsidRPr="00871A50">
              <w:rPr>
                <w:noProof/>
                <w:webHidden/>
                <w:sz w:val="22"/>
                <w:szCs w:val="22"/>
              </w:rPr>
              <w:fldChar w:fldCharType="end"/>
            </w:r>
          </w:hyperlink>
        </w:p>
        <w:p w14:paraId="614FD4AE" w14:textId="6E105751" w:rsidR="00871A50" w:rsidRPr="00871A50" w:rsidRDefault="00871A50">
          <w:pPr>
            <w:pStyle w:val="TOC3"/>
            <w:tabs>
              <w:tab w:val="right" w:leader="dot" w:pos="9016"/>
            </w:tabs>
            <w:rPr>
              <w:rFonts w:eastAsiaTheme="minorEastAsia"/>
              <w:noProof/>
              <w:sz w:val="22"/>
              <w:szCs w:val="22"/>
              <w:lang w:eastAsia="en-AU"/>
            </w:rPr>
          </w:pPr>
          <w:hyperlink w:anchor="_Toc223884104" w:history="1">
            <w:r w:rsidRPr="00871A50">
              <w:rPr>
                <w:rStyle w:val="Hyperlink"/>
                <w:rFonts w:eastAsia="Times New Roman"/>
                <w:noProof/>
                <w:sz w:val="22"/>
                <w:szCs w:val="22"/>
                <w:lang w:eastAsia="en-AU"/>
              </w:rPr>
              <w:t>7.1. Cost Savings and ROI</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_Toc223884104 \h </w:instrText>
            </w:r>
            <w:r w:rsidRPr="00871A50">
              <w:rPr>
                <w:noProof/>
                <w:webHidden/>
                <w:sz w:val="22"/>
                <w:szCs w:val="22"/>
              </w:rPr>
            </w:r>
            <w:r w:rsidRPr="00871A50">
              <w:rPr>
                <w:noProof/>
                <w:webHidden/>
                <w:sz w:val="22"/>
                <w:szCs w:val="22"/>
              </w:rPr>
              <w:fldChar w:fldCharType="separate"/>
            </w:r>
            <w:r>
              <w:rPr>
                <w:noProof/>
                <w:webHidden/>
                <w:sz w:val="22"/>
                <w:szCs w:val="22"/>
              </w:rPr>
              <w:t>9</w:t>
            </w:r>
            <w:r w:rsidRPr="00871A50">
              <w:rPr>
                <w:noProof/>
                <w:webHidden/>
                <w:sz w:val="22"/>
                <w:szCs w:val="22"/>
              </w:rPr>
              <w:fldChar w:fldCharType="end"/>
            </w:r>
          </w:hyperlink>
        </w:p>
        <w:p w14:paraId="4E9EEFB3" w14:textId="0F8B5AA4" w:rsidR="00871A50" w:rsidRPr="00871A50" w:rsidRDefault="00871A50">
          <w:pPr>
            <w:pStyle w:val="TOC3"/>
            <w:tabs>
              <w:tab w:val="right" w:leader="dot" w:pos="9016"/>
            </w:tabs>
            <w:rPr>
              <w:rFonts w:eastAsiaTheme="minorEastAsia"/>
              <w:noProof/>
              <w:sz w:val="22"/>
              <w:szCs w:val="22"/>
              <w:lang w:eastAsia="en-AU"/>
            </w:rPr>
          </w:pPr>
          <w:hyperlink w:anchor="_Toc223884105" w:history="1">
            <w:r w:rsidRPr="00871A50">
              <w:rPr>
                <w:rStyle w:val="Hyperlink"/>
                <w:rFonts w:eastAsia="Times New Roman"/>
                <w:noProof/>
                <w:sz w:val="22"/>
                <w:szCs w:val="22"/>
                <w:lang w:eastAsia="en-AU"/>
              </w:rPr>
              <w:t>7.2. Strategic Value Beyond Cost</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_Toc223884105 \h </w:instrText>
            </w:r>
            <w:r w:rsidRPr="00871A50">
              <w:rPr>
                <w:noProof/>
                <w:webHidden/>
                <w:sz w:val="22"/>
                <w:szCs w:val="22"/>
              </w:rPr>
            </w:r>
            <w:r w:rsidRPr="00871A50">
              <w:rPr>
                <w:noProof/>
                <w:webHidden/>
                <w:sz w:val="22"/>
                <w:szCs w:val="22"/>
              </w:rPr>
              <w:fldChar w:fldCharType="separate"/>
            </w:r>
            <w:r>
              <w:rPr>
                <w:noProof/>
                <w:webHidden/>
                <w:sz w:val="22"/>
                <w:szCs w:val="22"/>
              </w:rPr>
              <w:t>9</w:t>
            </w:r>
            <w:r w:rsidRPr="00871A50">
              <w:rPr>
                <w:noProof/>
                <w:webHidden/>
                <w:sz w:val="22"/>
                <w:szCs w:val="22"/>
              </w:rPr>
              <w:fldChar w:fldCharType="end"/>
            </w:r>
          </w:hyperlink>
        </w:p>
        <w:p w14:paraId="425E93B9" w14:textId="3A86D0B3" w:rsidR="00871A50" w:rsidRPr="00871A50" w:rsidRDefault="00871A50">
          <w:pPr>
            <w:pStyle w:val="TOC3"/>
            <w:tabs>
              <w:tab w:val="right" w:leader="dot" w:pos="9016"/>
            </w:tabs>
            <w:rPr>
              <w:rFonts w:eastAsiaTheme="minorEastAsia"/>
              <w:noProof/>
              <w:sz w:val="22"/>
              <w:szCs w:val="22"/>
              <w:lang w:eastAsia="en-AU"/>
            </w:rPr>
          </w:pPr>
          <w:hyperlink w:anchor="_Toc223884106" w:history="1">
            <w:r w:rsidRPr="00871A50">
              <w:rPr>
                <w:rStyle w:val="Hyperlink"/>
                <w:rFonts w:eastAsia="Times New Roman"/>
                <w:noProof/>
                <w:sz w:val="22"/>
                <w:szCs w:val="22"/>
                <w:lang w:eastAsia="en-AU"/>
              </w:rPr>
              <w:t>7.3. Challenges and Considerations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_Toc223884106 \h </w:instrText>
            </w:r>
            <w:r w:rsidRPr="00871A50">
              <w:rPr>
                <w:noProof/>
                <w:webHidden/>
                <w:sz w:val="22"/>
                <w:szCs w:val="22"/>
              </w:rPr>
            </w:r>
            <w:r w:rsidRPr="00871A50">
              <w:rPr>
                <w:noProof/>
                <w:webHidden/>
                <w:sz w:val="22"/>
                <w:szCs w:val="22"/>
              </w:rPr>
              <w:fldChar w:fldCharType="separate"/>
            </w:r>
            <w:r>
              <w:rPr>
                <w:noProof/>
                <w:webHidden/>
                <w:sz w:val="22"/>
                <w:szCs w:val="22"/>
              </w:rPr>
              <w:t>10</w:t>
            </w:r>
            <w:r w:rsidRPr="00871A50">
              <w:rPr>
                <w:noProof/>
                <w:webHidden/>
                <w:sz w:val="22"/>
                <w:szCs w:val="22"/>
              </w:rPr>
              <w:fldChar w:fldCharType="end"/>
            </w:r>
          </w:hyperlink>
        </w:p>
        <w:p w14:paraId="4155F70D" w14:textId="07E4DE30" w:rsidR="00871A50" w:rsidRPr="00871A50" w:rsidRDefault="00871A50">
          <w:pPr>
            <w:pStyle w:val="TOC2"/>
            <w:tabs>
              <w:tab w:val="right" w:leader="dot" w:pos="9016"/>
            </w:tabs>
            <w:rPr>
              <w:rFonts w:eastAsiaTheme="minorEastAsia"/>
              <w:noProof/>
              <w:sz w:val="22"/>
              <w:szCs w:val="22"/>
              <w:lang w:eastAsia="en-AU"/>
            </w:rPr>
          </w:pPr>
          <w:hyperlink w:anchor="_Toc223884107" w:history="1">
            <w:r w:rsidRPr="00871A50">
              <w:rPr>
                <w:rStyle w:val="Hyperlink"/>
                <w:rFonts w:eastAsia="Times New Roman"/>
                <w:noProof/>
                <w:sz w:val="22"/>
                <w:szCs w:val="22"/>
                <w:lang w:eastAsia="en-AU"/>
              </w:rPr>
              <w:t>8. Psychological and Cultural Resistance to Technological Change in Institutions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_Toc223884107 \h </w:instrText>
            </w:r>
            <w:r w:rsidRPr="00871A50">
              <w:rPr>
                <w:noProof/>
                <w:webHidden/>
                <w:sz w:val="22"/>
                <w:szCs w:val="22"/>
              </w:rPr>
            </w:r>
            <w:r w:rsidRPr="00871A50">
              <w:rPr>
                <w:noProof/>
                <w:webHidden/>
                <w:sz w:val="22"/>
                <w:szCs w:val="22"/>
              </w:rPr>
              <w:fldChar w:fldCharType="separate"/>
            </w:r>
            <w:r>
              <w:rPr>
                <w:noProof/>
                <w:webHidden/>
                <w:sz w:val="22"/>
                <w:szCs w:val="22"/>
              </w:rPr>
              <w:t>10</w:t>
            </w:r>
            <w:r w:rsidRPr="00871A50">
              <w:rPr>
                <w:noProof/>
                <w:webHidden/>
                <w:sz w:val="22"/>
                <w:szCs w:val="22"/>
              </w:rPr>
              <w:fldChar w:fldCharType="end"/>
            </w:r>
          </w:hyperlink>
        </w:p>
        <w:p w14:paraId="19F37535" w14:textId="2F44E26D" w:rsidR="00871A50" w:rsidRPr="00871A50" w:rsidRDefault="00871A50">
          <w:pPr>
            <w:pStyle w:val="TOC3"/>
            <w:tabs>
              <w:tab w:val="right" w:leader="dot" w:pos="9016"/>
            </w:tabs>
            <w:rPr>
              <w:rFonts w:eastAsiaTheme="minorEastAsia"/>
              <w:noProof/>
              <w:sz w:val="22"/>
              <w:szCs w:val="22"/>
              <w:lang w:eastAsia="en-AU"/>
            </w:rPr>
          </w:pPr>
          <w:hyperlink w:anchor="_Toc223884108" w:history="1">
            <w:r w:rsidRPr="00871A50">
              <w:rPr>
                <w:rStyle w:val="Hyperlink"/>
                <w:rFonts w:eastAsia="Times New Roman"/>
                <w:noProof/>
                <w:sz w:val="22"/>
                <w:szCs w:val="22"/>
                <w:lang w:eastAsia="en-AU"/>
              </w:rPr>
              <w:t>8.1. Status Quo Bias and Loss Aversion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_Toc223884108 \h </w:instrText>
            </w:r>
            <w:r w:rsidRPr="00871A50">
              <w:rPr>
                <w:noProof/>
                <w:webHidden/>
                <w:sz w:val="22"/>
                <w:szCs w:val="22"/>
              </w:rPr>
            </w:r>
            <w:r w:rsidRPr="00871A50">
              <w:rPr>
                <w:noProof/>
                <w:webHidden/>
                <w:sz w:val="22"/>
                <w:szCs w:val="22"/>
              </w:rPr>
              <w:fldChar w:fldCharType="separate"/>
            </w:r>
            <w:r>
              <w:rPr>
                <w:noProof/>
                <w:webHidden/>
                <w:sz w:val="22"/>
                <w:szCs w:val="22"/>
              </w:rPr>
              <w:t>10</w:t>
            </w:r>
            <w:r w:rsidRPr="00871A50">
              <w:rPr>
                <w:noProof/>
                <w:webHidden/>
                <w:sz w:val="22"/>
                <w:szCs w:val="22"/>
              </w:rPr>
              <w:fldChar w:fldCharType="end"/>
            </w:r>
          </w:hyperlink>
        </w:p>
        <w:p w14:paraId="2BE430AC" w14:textId="5DE0B388" w:rsidR="00871A50" w:rsidRPr="00871A50" w:rsidRDefault="00871A50">
          <w:pPr>
            <w:pStyle w:val="TOC3"/>
            <w:tabs>
              <w:tab w:val="right" w:leader="dot" w:pos="9016"/>
            </w:tabs>
            <w:rPr>
              <w:rFonts w:eastAsiaTheme="minorEastAsia"/>
              <w:noProof/>
              <w:sz w:val="22"/>
              <w:szCs w:val="22"/>
              <w:lang w:eastAsia="en-AU"/>
            </w:rPr>
          </w:pPr>
          <w:hyperlink w:anchor="_Toc223884109" w:history="1">
            <w:r w:rsidRPr="00871A50">
              <w:rPr>
                <w:rStyle w:val="Hyperlink"/>
                <w:rFonts w:eastAsia="Times New Roman"/>
                <w:noProof/>
                <w:sz w:val="22"/>
                <w:szCs w:val="22"/>
                <w:lang w:eastAsia="en-AU"/>
              </w:rPr>
              <w:t>8.2. Organizational Inertia and Institutional Defaults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_Toc223884109 \h </w:instrText>
            </w:r>
            <w:r w:rsidRPr="00871A50">
              <w:rPr>
                <w:noProof/>
                <w:webHidden/>
                <w:sz w:val="22"/>
                <w:szCs w:val="22"/>
              </w:rPr>
            </w:r>
            <w:r w:rsidRPr="00871A50">
              <w:rPr>
                <w:noProof/>
                <w:webHidden/>
                <w:sz w:val="22"/>
                <w:szCs w:val="22"/>
              </w:rPr>
              <w:fldChar w:fldCharType="separate"/>
            </w:r>
            <w:r>
              <w:rPr>
                <w:noProof/>
                <w:webHidden/>
                <w:sz w:val="22"/>
                <w:szCs w:val="22"/>
              </w:rPr>
              <w:t>10</w:t>
            </w:r>
            <w:r w:rsidRPr="00871A50">
              <w:rPr>
                <w:noProof/>
                <w:webHidden/>
                <w:sz w:val="22"/>
                <w:szCs w:val="22"/>
              </w:rPr>
              <w:fldChar w:fldCharType="end"/>
            </w:r>
          </w:hyperlink>
        </w:p>
        <w:p w14:paraId="6C2BF5B9" w14:textId="0FC856A0" w:rsidR="00871A50" w:rsidRPr="00871A50" w:rsidRDefault="00871A50">
          <w:pPr>
            <w:pStyle w:val="TOC3"/>
            <w:tabs>
              <w:tab w:val="right" w:leader="dot" w:pos="9016"/>
            </w:tabs>
            <w:rPr>
              <w:rFonts w:eastAsiaTheme="minorEastAsia"/>
              <w:noProof/>
              <w:sz w:val="22"/>
              <w:szCs w:val="22"/>
              <w:lang w:eastAsia="en-AU"/>
            </w:rPr>
          </w:pPr>
          <w:hyperlink w:anchor="_Toc223884110" w:history="1">
            <w:r w:rsidRPr="00871A50">
              <w:rPr>
                <w:rStyle w:val="Hyperlink"/>
                <w:rFonts w:eastAsia="Times New Roman"/>
                <w:noProof/>
                <w:sz w:val="22"/>
                <w:szCs w:val="22"/>
                <w:lang w:eastAsia="en-AU"/>
              </w:rPr>
              <w:t>8.3. Cognitive Forces and Cultural Contexts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_Toc223884110 \h </w:instrText>
            </w:r>
            <w:r w:rsidRPr="00871A50">
              <w:rPr>
                <w:noProof/>
                <w:webHidden/>
                <w:sz w:val="22"/>
                <w:szCs w:val="22"/>
              </w:rPr>
            </w:r>
            <w:r w:rsidRPr="00871A50">
              <w:rPr>
                <w:noProof/>
                <w:webHidden/>
                <w:sz w:val="22"/>
                <w:szCs w:val="22"/>
              </w:rPr>
              <w:fldChar w:fldCharType="separate"/>
            </w:r>
            <w:r>
              <w:rPr>
                <w:noProof/>
                <w:webHidden/>
                <w:sz w:val="22"/>
                <w:szCs w:val="22"/>
              </w:rPr>
              <w:t>11</w:t>
            </w:r>
            <w:r w:rsidRPr="00871A50">
              <w:rPr>
                <w:noProof/>
                <w:webHidden/>
                <w:sz w:val="22"/>
                <w:szCs w:val="22"/>
              </w:rPr>
              <w:fldChar w:fldCharType="end"/>
            </w:r>
          </w:hyperlink>
        </w:p>
        <w:p w14:paraId="6D7E9FBC" w14:textId="5D75B58F" w:rsidR="00871A50" w:rsidRPr="00871A50" w:rsidRDefault="00871A50">
          <w:pPr>
            <w:pStyle w:val="TOC3"/>
            <w:tabs>
              <w:tab w:val="right" w:leader="dot" w:pos="9016"/>
            </w:tabs>
            <w:rPr>
              <w:rFonts w:eastAsiaTheme="minorEastAsia"/>
              <w:noProof/>
              <w:sz w:val="22"/>
              <w:szCs w:val="22"/>
              <w:lang w:eastAsia="en-AU"/>
            </w:rPr>
          </w:pPr>
          <w:hyperlink w:anchor="_Toc223884111" w:history="1">
            <w:r w:rsidRPr="00871A50">
              <w:rPr>
                <w:rStyle w:val="Hyperlink"/>
                <w:rFonts w:eastAsia="Times New Roman"/>
                <w:noProof/>
                <w:sz w:val="22"/>
                <w:szCs w:val="22"/>
                <w:lang w:eastAsia="en-AU"/>
              </w:rPr>
              <w:t>8.4. Overcoming Resistance: Interventions and Choice Architecture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_Toc223884111 \h </w:instrText>
            </w:r>
            <w:r w:rsidRPr="00871A50">
              <w:rPr>
                <w:noProof/>
                <w:webHidden/>
                <w:sz w:val="22"/>
                <w:szCs w:val="22"/>
              </w:rPr>
            </w:r>
            <w:r w:rsidRPr="00871A50">
              <w:rPr>
                <w:noProof/>
                <w:webHidden/>
                <w:sz w:val="22"/>
                <w:szCs w:val="22"/>
              </w:rPr>
              <w:fldChar w:fldCharType="separate"/>
            </w:r>
            <w:r>
              <w:rPr>
                <w:noProof/>
                <w:webHidden/>
                <w:sz w:val="22"/>
                <w:szCs w:val="22"/>
              </w:rPr>
              <w:t>11</w:t>
            </w:r>
            <w:r w:rsidRPr="00871A50">
              <w:rPr>
                <w:noProof/>
                <w:webHidden/>
                <w:sz w:val="22"/>
                <w:szCs w:val="22"/>
              </w:rPr>
              <w:fldChar w:fldCharType="end"/>
            </w:r>
          </w:hyperlink>
        </w:p>
        <w:p w14:paraId="2DC2CDEF" w14:textId="608E1B0B" w:rsidR="00871A50" w:rsidRPr="00871A50" w:rsidRDefault="00871A50">
          <w:pPr>
            <w:pStyle w:val="TOC2"/>
            <w:tabs>
              <w:tab w:val="right" w:leader="dot" w:pos="9016"/>
            </w:tabs>
            <w:rPr>
              <w:rFonts w:eastAsiaTheme="minorEastAsia"/>
              <w:noProof/>
              <w:sz w:val="22"/>
              <w:szCs w:val="22"/>
              <w:lang w:eastAsia="en-AU"/>
            </w:rPr>
          </w:pPr>
          <w:hyperlink w:anchor="_Toc223884112" w:history="1">
            <w:r w:rsidRPr="00871A50">
              <w:rPr>
                <w:rStyle w:val="Hyperlink"/>
                <w:rFonts w:eastAsia="Times New Roman"/>
                <w:noProof/>
                <w:sz w:val="22"/>
                <w:szCs w:val="22"/>
                <w:lang w:eastAsia="en-AU"/>
              </w:rPr>
              <w:t>9. Institutional Incentives That Create Imagined Roadblocks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_Toc223884112 \h </w:instrText>
            </w:r>
            <w:r w:rsidRPr="00871A50">
              <w:rPr>
                <w:noProof/>
                <w:webHidden/>
                <w:sz w:val="22"/>
                <w:szCs w:val="22"/>
              </w:rPr>
            </w:r>
            <w:r w:rsidRPr="00871A50">
              <w:rPr>
                <w:noProof/>
                <w:webHidden/>
                <w:sz w:val="22"/>
                <w:szCs w:val="22"/>
              </w:rPr>
              <w:fldChar w:fldCharType="separate"/>
            </w:r>
            <w:r>
              <w:rPr>
                <w:noProof/>
                <w:webHidden/>
                <w:sz w:val="22"/>
                <w:szCs w:val="22"/>
              </w:rPr>
              <w:t>11</w:t>
            </w:r>
            <w:r w:rsidRPr="00871A50">
              <w:rPr>
                <w:noProof/>
                <w:webHidden/>
                <w:sz w:val="22"/>
                <w:szCs w:val="22"/>
              </w:rPr>
              <w:fldChar w:fldCharType="end"/>
            </w:r>
          </w:hyperlink>
        </w:p>
        <w:p w14:paraId="25630D30" w14:textId="7895EDD4" w:rsidR="00871A50" w:rsidRPr="00871A50" w:rsidRDefault="00871A50">
          <w:pPr>
            <w:pStyle w:val="TOC3"/>
            <w:tabs>
              <w:tab w:val="right" w:leader="dot" w:pos="9016"/>
            </w:tabs>
            <w:rPr>
              <w:rFonts w:eastAsiaTheme="minorEastAsia"/>
              <w:noProof/>
              <w:sz w:val="22"/>
              <w:szCs w:val="22"/>
              <w:lang w:eastAsia="en-AU"/>
            </w:rPr>
          </w:pPr>
          <w:hyperlink w:anchor="_Toc223884113" w:history="1">
            <w:r w:rsidRPr="00871A50">
              <w:rPr>
                <w:rStyle w:val="Hyperlink"/>
                <w:rFonts w:eastAsia="Times New Roman"/>
                <w:noProof/>
                <w:sz w:val="22"/>
                <w:szCs w:val="22"/>
                <w:lang w:eastAsia="en-AU"/>
              </w:rPr>
              <w:t>9.1. Shareholder Value Maximization and Short-Termism</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_Toc223884113 \h </w:instrText>
            </w:r>
            <w:r w:rsidRPr="00871A50">
              <w:rPr>
                <w:noProof/>
                <w:webHidden/>
                <w:sz w:val="22"/>
                <w:szCs w:val="22"/>
              </w:rPr>
            </w:r>
            <w:r w:rsidRPr="00871A50">
              <w:rPr>
                <w:noProof/>
                <w:webHidden/>
                <w:sz w:val="22"/>
                <w:szCs w:val="22"/>
              </w:rPr>
              <w:fldChar w:fldCharType="separate"/>
            </w:r>
            <w:r>
              <w:rPr>
                <w:noProof/>
                <w:webHidden/>
                <w:sz w:val="22"/>
                <w:szCs w:val="22"/>
              </w:rPr>
              <w:t>11</w:t>
            </w:r>
            <w:r w:rsidRPr="00871A50">
              <w:rPr>
                <w:noProof/>
                <w:webHidden/>
                <w:sz w:val="22"/>
                <w:szCs w:val="22"/>
              </w:rPr>
              <w:fldChar w:fldCharType="end"/>
            </w:r>
          </w:hyperlink>
        </w:p>
        <w:p w14:paraId="63FDA93A" w14:textId="4F0D8A43" w:rsidR="00871A50" w:rsidRPr="00871A50" w:rsidRDefault="00871A50">
          <w:pPr>
            <w:pStyle w:val="TOC3"/>
            <w:tabs>
              <w:tab w:val="right" w:leader="dot" w:pos="9016"/>
            </w:tabs>
            <w:rPr>
              <w:rFonts w:eastAsiaTheme="minorEastAsia"/>
              <w:noProof/>
              <w:sz w:val="22"/>
              <w:szCs w:val="22"/>
              <w:lang w:eastAsia="en-AU"/>
            </w:rPr>
          </w:pPr>
          <w:hyperlink w:anchor="_Toc223884114" w:history="1">
            <w:r w:rsidRPr="00871A50">
              <w:rPr>
                <w:rStyle w:val="Hyperlink"/>
                <w:rFonts w:eastAsia="Times New Roman"/>
                <w:noProof/>
                <w:sz w:val="22"/>
                <w:szCs w:val="22"/>
                <w:lang w:eastAsia="en-AU"/>
              </w:rPr>
              <w:t>9.2. Vendor Lock-In and Procurement Practices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_Toc223884114 \h </w:instrText>
            </w:r>
            <w:r w:rsidRPr="00871A50">
              <w:rPr>
                <w:noProof/>
                <w:webHidden/>
                <w:sz w:val="22"/>
                <w:szCs w:val="22"/>
              </w:rPr>
            </w:r>
            <w:r w:rsidRPr="00871A50">
              <w:rPr>
                <w:noProof/>
                <w:webHidden/>
                <w:sz w:val="22"/>
                <w:szCs w:val="22"/>
              </w:rPr>
              <w:fldChar w:fldCharType="separate"/>
            </w:r>
            <w:r>
              <w:rPr>
                <w:noProof/>
                <w:webHidden/>
                <w:sz w:val="22"/>
                <w:szCs w:val="22"/>
              </w:rPr>
              <w:t>12</w:t>
            </w:r>
            <w:r w:rsidRPr="00871A50">
              <w:rPr>
                <w:noProof/>
                <w:webHidden/>
                <w:sz w:val="22"/>
                <w:szCs w:val="22"/>
              </w:rPr>
              <w:fldChar w:fldCharType="end"/>
            </w:r>
          </w:hyperlink>
        </w:p>
        <w:p w14:paraId="1551F828" w14:textId="5F19005F" w:rsidR="00871A50" w:rsidRPr="00871A50" w:rsidRDefault="00871A50">
          <w:pPr>
            <w:pStyle w:val="TOC2"/>
            <w:tabs>
              <w:tab w:val="right" w:leader="dot" w:pos="9016"/>
            </w:tabs>
            <w:rPr>
              <w:rFonts w:eastAsiaTheme="minorEastAsia"/>
              <w:noProof/>
              <w:sz w:val="22"/>
              <w:szCs w:val="22"/>
              <w:lang w:eastAsia="en-AU"/>
            </w:rPr>
          </w:pPr>
          <w:hyperlink w:anchor="_Toc223884115" w:history="1">
            <w:r w:rsidRPr="00871A50">
              <w:rPr>
                <w:rStyle w:val="Hyperlink"/>
                <w:rFonts w:eastAsia="Times New Roman"/>
                <w:noProof/>
                <w:sz w:val="22"/>
                <w:szCs w:val="22"/>
                <w:lang w:eastAsia="en-AU"/>
              </w:rPr>
              <w:t>10. Tipping Points and Historical Shifts Away from Entrenched Systems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_Toc223884115 \h </w:instrText>
            </w:r>
            <w:r w:rsidRPr="00871A50">
              <w:rPr>
                <w:noProof/>
                <w:webHidden/>
                <w:sz w:val="22"/>
                <w:szCs w:val="22"/>
              </w:rPr>
            </w:r>
            <w:r w:rsidRPr="00871A50">
              <w:rPr>
                <w:noProof/>
                <w:webHidden/>
                <w:sz w:val="22"/>
                <w:szCs w:val="22"/>
              </w:rPr>
              <w:fldChar w:fldCharType="separate"/>
            </w:r>
            <w:r>
              <w:rPr>
                <w:noProof/>
                <w:webHidden/>
                <w:sz w:val="22"/>
                <w:szCs w:val="22"/>
              </w:rPr>
              <w:t>12</w:t>
            </w:r>
            <w:r w:rsidRPr="00871A50">
              <w:rPr>
                <w:noProof/>
                <w:webHidden/>
                <w:sz w:val="22"/>
                <w:szCs w:val="22"/>
              </w:rPr>
              <w:fldChar w:fldCharType="end"/>
            </w:r>
          </w:hyperlink>
        </w:p>
        <w:p w14:paraId="04A9C118" w14:textId="1C9F00C9" w:rsidR="00871A50" w:rsidRPr="00871A50" w:rsidRDefault="00871A50">
          <w:pPr>
            <w:pStyle w:val="TOC3"/>
            <w:tabs>
              <w:tab w:val="right" w:leader="dot" w:pos="9016"/>
            </w:tabs>
            <w:rPr>
              <w:rFonts w:eastAsiaTheme="minorEastAsia"/>
              <w:noProof/>
              <w:sz w:val="22"/>
              <w:szCs w:val="22"/>
              <w:lang w:eastAsia="en-AU"/>
            </w:rPr>
          </w:pPr>
          <w:hyperlink w:anchor="_Toc223884116" w:history="1">
            <w:r w:rsidRPr="00871A50">
              <w:rPr>
                <w:rStyle w:val="Hyperlink"/>
                <w:rFonts w:eastAsia="Times New Roman"/>
                <w:noProof/>
                <w:sz w:val="22"/>
                <w:szCs w:val="22"/>
                <w:lang w:eastAsia="en-AU"/>
              </w:rPr>
              <w:t>10.1. Cloud Computing and the Decline of On-Premises Infrastructure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_Toc223884116 \h </w:instrText>
            </w:r>
            <w:r w:rsidRPr="00871A50">
              <w:rPr>
                <w:noProof/>
                <w:webHidden/>
                <w:sz w:val="22"/>
                <w:szCs w:val="22"/>
              </w:rPr>
            </w:r>
            <w:r w:rsidRPr="00871A50">
              <w:rPr>
                <w:noProof/>
                <w:webHidden/>
                <w:sz w:val="22"/>
                <w:szCs w:val="22"/>
              </w:rPr>
              <w:fldChar w:fldCharType="separate"/>
            </w:r>
            <w:r>
              <w:rPr>
                <w:noProof/>
                <w:webHidden/>
                <w:sz w:val="22"/>
                <w:szCs w:val="22"/>
              </w:rPr>
              <w:t>12</w:t>
            </w:r>
            <w:r w:rsidRPr="00871A50">
              <w:rPr>
                <w:noProof/>
                <w:webHidden/>
                <w:sz w:val="22"/>
                <w:szCs w:val="22"/>
              </w:rPr>
              <w:fldChar w:fldCharType="end"/>
            </w:r>
          </w:hyperlink>
        </w:p>
        <w:p w14:paraId="7F616FC9" w14:textId="35378FB1" w:rsidR="00871A50" w:rsidRPr="00871A50" w:rsidRDefault="00871A50">
          <w:pPr>
            <w:pStyle w:val="TOC3"/>
            <w:tabs>
              <w:tab w:val="right" w:leader="dot" w:pos="9016"/>
            </w:tabs>
            <w:rPr>
              <w:rFonts w:eastAsiaTheme="minorEastAsia"/>
              <w:noProof/>
              <w:sz w:val="22"/>
              <w:szCs w:val="22"/>
              <w:lang w:eastAsia="en-AU"/>
            </w:rPr>
          </w:pPr>
          <w:hyperlink w:anchor="_Toc223884117" w:history="1">
            <w:r w:rsidRPr="00871A50">
              <w:rPr>
                <w:rStyle w:val="Hyperlink"/>
                <w:rFonts w:eastAsia="Times New Roman"/>
                <w:noProof/>
                <w:sz w:val="22"/>
                <w:szCs w:val="22"/>
                <w:lang w:eastAsia="en-AU"/>
              </w:rPr>
              <w:t>10.2. Git and the Replacement of Centralized Version Control</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_Toc223884117 \h </w:instrText>
            </w:r>
            <w:r w:rsidRPr="00871A50">
              <w:rPr>
                <w:noProof/>
                <w:webHidden/>
                <w:sz w:val="22"/>
                <w:szCs w:val="22"/>
              </w:rPr>
            </w:r>
            <w:r w:rsidRPr="00871A50">
              <w:rPr>
                <w:noProof/>
                <w:webHidden/>
                <w:sz w:val="22"/>
                <w:szCs w:val="22"/>
              </w:rPr>
              <w:fldChar w:fldCharType="separate"/>
            </w:r>
            <w:r>
              <w:rPr>
                <w:noProof/>
                <w:webHidden/>
                <w:sz w:val="22"/>
                <w:szCs w:val="22"/>
              </w:rPr>
              <w:t>12</w:t>
            </w:r>
            <w:r w:rsidRPr="00871A50">
              <w:rPr>
                <w:noProof/>
                <w:webHidden/>
                <w:sz w:val="22"/>
                <w:szCs w:val="22"/>
              </w:rPr>
              <w:fldChar w:fldCharType="end"/>
            </w:r>
          </w:hyperlink>
        </w:p>
        <w:p w14:paraId="580A6974" w14:textId="4D14D1CC" w:rsidR="00871A50" w:rsidRPr="00871A50" w:rsidRDefault="00871A50">
          <w:pPr>
            <w:pStyle w:val="TOC3"/>
            <w:tabs>
              <w:tab w:val="right" w:leader="dot" w:pos="9016"/>
            </w:tabs>
            <w:rPr>
              <w:rFonts w:eastAsiaTheme="minorEastAsia"/>
              <w:noProof/>
              <w:sz w:val="22"/>
              <w:szCs w:val="22"/>
              <w:lang w:eastAsia="en-AU"/>
            </w:rPr>
          </w:pPr>
          <w:hyperlink w:anchor="_Toc223884118" w:history="1">
            <w:r w:rsidRPr="00871A50">
              <w:rPr>
                <w:rStyle w:val="Hyperlink"/>
                <w:rFonts w:eastAsia="Times New Roman"/>
                <w:noProof/>
                <w:sz w:val="22"/>
                <w:szCs w:val="22"/>
                <w:lang w:eastAsia="en-AU"/>
              </w:rPr>
              <w:t>10.3. DRM Backlash and the Move to Open Formats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_Toc223884118 \h </w:instrText>
            </w:r>
            <w:r w:rsidRPr="00871A50">
              <w:rPr>
                <w:noProof/>
                <w:webHidden/>
                <w:sz w:val="22"/>
                <w:szCs w:val="22"/>
              </w:rPr>
            </w:r>
            <w:r w:rsidRPr="00871A50">
              <w:rPr>
                <w:noProof/>
                <w:webHidden/>
                <w:sz w:val="22"/>
                <w:szCs w:val="22"/>
              </w:rPr>
              <w:fldChar w:fldCharType="separate"/>
            </w:r>
            <w:r>
              <w:rPr>
                <w:noProof/>
                <w:webHidden/>
                <w:sz w:val="22"/>
                <w:szCs w:val="22"/>
              </w:rPr>
              <w:t>12</w:t>
            </w:r>
            <w:r w:rsidRPr="00871A50">
              <w:rPr>
                <w:noProof/>
                <w:webHidden/>
                <w:sz w:val="22"/>
                <w:szCs w:val="22"/>
              </w:rPr>
              <w:fldChar w:fldCharType="end"/>
            </w:r>
          </w:hyperlink>
        </w:p>
        <w:p w14:paraId="227C75A9" w14:textId="3C6A6BE0" w:rsidR="00871A50" w:rsidRPr="00871A50" w:rsidRDefault="00871A50">
          <w:pPr>
            <w:pStyle w:val="TOC2"/>
            <w:tabs>
              <w:tab w:val="right" w:leader="dot" w:pos="9016"/>
            </w:tabs>
            <w:rPr>
              <w:rFonts w:eastAsiaTheme="minorEastAsia"/>
              <w:noProof/>
              <w:sz w:val="22"/>
              <w:szCs w:val="22"/>
              <w:lang w:eastAsia="en-AU"/>
            </w:rPr>
          </w:pPr>
          <w:hyperlink w:anchor="_Toc223884119" w:history="1">
            <w:r w:rsidRPr="00871A50">
              <w:rPr>
                <w:rStyle w:val="Hyperlink"/>
                <w:rFonts w:eastAsia="Times New Roman"/>
                <w:noProof/>
                <w:sz w:val="22"/>
                <w:szCs w:val="22"/>
                <w:lang w:eastAsia="en-AU"/>
              </w:rPr>
              <w:t>11. Comparative Table: Proprietary vs Open-Source Infrastructure</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_Toc223884119 \h </w:instrText>
            </w:r>
            <w:r w:rsidRPr="00871A50">
              <w:rPr>
                <w:noProof/>
                <w:webHidden/>
                <w:sz w:val="22"/>
                <w:szCs w:val="22"/>
              </w:rPr>
            </w:r>
            <w:r w:rsidRPr="00871A50">
              <w:rPr>
                <w:noProof/>
                <w:webHidden/>
                <w:sz w:val="22"/>
                <w:szCs w:val="22"/>
              </w:rPr>
              <w:fldChar w:fldCharType="separate"/>
            </w:r>
            <w:r>
              <w:rPr>
                <w:noProof/>
                <w:webHidden/>
                <w:sz w:val="22"/>
                <w:szCs w:val="22"/>
              </w:rPr>
              <w:t>13</w:t>
            </w:r>
            <w:r w:rsidRPr="00871A50">
              <w:rPr>
                <w:noProof/>
                <w:webHidden/>
                <w:sz w:val="22"/>
                <w:szCs w:val="22"/>
              </w:rPr>
              <w:fldChar w:fldCharType="end"/>
            </w:r>
          </w:hyperlink>
        </w:p>
        <w:p w14:paraId="1BBAAB2A" w14:textId="3394DAD6" w:rsidR="00871A50" w:rsidRPr="00871A50" w:rsidRDefault="00871A50">
          <w:pPr>
            <w:pStyle w:val="TOC2"/>
            <w:tabs>
              <w:tab w:val="right" w:leader="dot" w:pos="9016"/>
            </w:tabs>
            <w:rPr>
              <w:rFonts w:eastAsiaTheme="minorEastAsia"/>
              <w:noProof/>
              <w:sz w:val="22"/>
              <w:szCs w:val="22"/>
              <w:lang w:eastAsia="en-AU"/>
            </w:rPr>
          </w:pPr>
          <w:hyperlink w:anchor="_Toc223884120" w:history="1">
            <w:r w:rsidRPr="00871A50">
              <w:rPr>
                <w:rStyle w:val="Hyperlink"/>
                <w:rFonts w:eastAsia="Times New Roman"/>
                <w:noProof/>
                <w:sz w:val="22"/>
                <w:szCs w:val="22"/>
                <w:lang w:eastAsia="en-AU"/>
              </w:rPr>
              <w:t>12. Security and Reliability: Open-Source vs Proprietary</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_Toc223884120 \h </w:instrText>
            </w:r>
            <w:r w:rsidRPr="00871A50">
              <w:rPr>
                <w:noProof/>
                <w:webHidden/>
                <w:sz w:val="22"/>
                <w:szCs w:val="22"/>
              </w:rPr>
            </w:r>
            <w:r w:rsidRPr="00871A50">
              <w:rPr>
                <w:noProof/>
                <w:webHidden/>
                <w:sz w:val="22"/>
                <w:szCs w:val="22"/>
              </w:rPr>
              <w:fldChar w:fldCharType="separate"/>
            </w:r>
            <w:r>
              <w:rPr>
                <w:noProof/>
                <w:webHidden/>
                <w:sz w:val="22"/>
                <w:szCs w:val="22"/>
              </w:rPr>
              <w:t>13</w:t>
            </w:r>
            <w:r w:rsidRPr="00871A50">
              <w:rPr>
                <w:noProof/>
                <w:webHidden/>
                <w:sz w:val="22"/>
                <w:szCs w:val="22"/>
              </w:rPr>
              <w:fldChar w:fldCharType="end"/>
            </w:r>
          </w:hyperlink>
        </w:p>
        <w:p w14:paraId="63452AC5" w14:textId="2DF16848" w:rsidR="00871A50" w:rsidRPr="00871A50" w:rsidRDefault="00871A50">
          <w:pPr>
            <w:pStyle w:val="TOC3"/>
            <w:tabs>
              <w:tab w:val="right" w:leader="dot" w:pos="9016"/>
            </w:tabs>
            <w:rPr>
              <w:rFonts w:eastAsiaTheme="minorEastAsia"/>
              <w:noProof/>
              <w:sz w:val="22"/>
              <w:szCs w:val="22"/>
              <w:lang w:eastAsia="en-AU"/>
            </w:rPr>
          </w:pPr>
          <w:hyperlink w:anchor="_Toc223884121" w:history="1">
            <w:r w:rsidRPr="00871A50">
              <w:rPr>
                <w:rStyle w:val="Hyperlink"/>
                <w:rFonts w:eastAsia="Times New Roman"/>
                <w:noProof/>
                <w:sz w:val="22"/>
                <w:szCs w:val="22"/>
                <w:lang w:eastAsia="en-AU"/>
              </w:rPr>
              <w:t>12.1. Open-Source Security: Strengths and Weaknesses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_Toc223884121 \h </w:instrText>
            </w:r>
            <w:r w:rsidRPr="00871A50">
              <w:rPr>
                <w:noProof/>
                <w:webHidden/>
                <w:sz w:val="22"/>
                <w:szCs w:val="22"/>
              </w:rPr>
            </w:r>
            <w:r w:rsidRPr="00871A50">
              <w:rPr>
                <w:noProof/>
                <w:webHidden/>
                <w:sz w:val="22"/>
                <w:szCs w:val="22"/>
              </w:rPr>
              <w:fldChar w:fldCharType="separate"/>
            </w:r>
            <w:r>
              <w:rPr>
                <w:noProof/>
                <w:webHidden/>
                <w:sz w:val="22"/>
                <w:szCs w:val="22"/>
              </w:rPr>
              <w:t>13</w:t>
            </w:r>
            <w:r w:rsidRPr="00871A50">
              <w:rPr>
                <w:noProof/>
                <w:webHidden/>
                <w:sz w:val="22"/>
                <w:szCs w:val="22"/>
              </w:rPr>
              <w:fldChar w:fldCharType="end"/>
            </w:r>
          </w:hyperlink>
        </w:p>
        <w:p w14:paraId="6F86B077" w14:textId="546E5F6F" w:rsidR="00871A50" w:rsidRPr="00871A50" w:rsidRDefault="00871A50">
          <w:pPr>
            <w:pStyle w:val="TOC3"/>
            <w:tabs>
              <w:tab w:val="right" w:leader="dot" w:pos="9016"/>
            </w:tabs>
            <w:rPr>
              <w:rFonts w:eastAsiaTheme="minorEastAsia"/>
              <w:noProof/>
              <w:sz w:val="22"/>
              <w:szCs w:val="22"/>
              <w:lang w:eastAsia="en-AU"/>
            </w:rPr>
          </w:pPr>
          <w:hyperlink w:anchor="_Toc223884122" w:history="1">
            <w:r w:rsidRPr="00871A50">
              <w:rPr>
                <w:rStyle w:val="Hyperlink"/>
                <w:rFonts w:eastAsia="Times New Roman"/>
                <w:noProof/>
                <w:sz w:val="22"/>
                <w:szCs w:val="22"/>
                <w:lang w:eastAsia="en-AU"/>
              </w:rPr>
              <w:t>12.2. Proprietary Security: Strengths and Weaknesses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_Toc223884122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1D2CAA76" w14:textId="007D9796" w:rsidR="00871A50" w:rsidRPr="00871A50" w:rsidRDefault="00871A50">
          <w:pPr>
            <w:pStyle w:val="TOC3"/>
            <w:tabs>
              <w:tab w:val="right" w:leader="dot" w:pos="9016"/>
            </w:tabs>
            <w:rPr>
              <w:rFonts w:eastAsiaTheme="minorEastAsia"/>
              <w:noProof/>
              <w:sz w:val="22"/>
              <w:szCs w:val="22"/>
              <w:lang w:eastAsia="en-AU"/>
            </w:rPr>
          </w:pPr>
          <w:hyperlink w:anchor="_Toc223884123" w:history="1">
            <w:r w:rsidRPr="00871A50">
              <w:rPr>
                <w:rStyle w:val="Hyperlink"/>
                <w:rFonts w:eastAsia="Times New Roman"/>
                <w:noProof/>
                <w:sz w:val="22"/>
                <w:szCs w:val="22"/>
                <w:lang w:eastAsia="en-AU"/>
              </w:rPr>
              <w:t>12.3. Hybrid Approaches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_Toc223884123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559433A1" w14:textId="70B5C6AF" w:rsidR="00871A50" w:rsidRPr="00871A50" w:rsidRDefault="00871A50">
          <w:pPr>
            <w:pStyle w:val="TOC2"/>
            <w:tabs>
              <w:tab w:val="right" w:leader="dot" w:pos="9016"/>
            </w:tabs>
            <w:rPr>
              <w:rFonts w:eastAsiaTheme="minorEastAsia"/>
              <w:noProof/>
              <w:sz w:val="22"/>
              <w:szCs w:val="22"/>
              <w:lang w:eastAsia="en-AU"/>
            </w:rPr>
          </w:pPr>
          <w:hyperlink w:anchor="_Toc223884124" w:history="1">
            <w:r w:rsidRPr="00871A50">
              <w:rPr>
                <w:rStyle w:val="Hyperlink"/>
                <w:rFonts w:eastAsia="Times New Roman"/>
                <w:noProof/>
                <w:sz w:val="22"/>
                <w:szCs w:val="22"/>
                <w:lang w:eastAsia="en-AU"/>
              </w:rPr>
              <w:t>13. Policy Proposals and Reforms to Reduce Institutional Roadblocks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_Toc223884124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318D7B42" w14:textId="32B63DDB" w:rsidR="00871A50" w:rsidRPr="00871A50" w:rsidRDefault="00871A50">
          <w:pPr>
            <w:pStyle w:val="TOC3"/>
            <w:tabs>
              <w:tab w:val="right" w:leader="dot" w:pos="9016"/>
            </w:tabs>
            <w:rPr>
              <w:rFonts w:eastAsiaTheme="minorEastAsia"/>
              <w:noProof/>
              <w:sz w:val="22"/>
              <w:szCs w:val="22"/>
              <w:lang w:eastAsia="en-AU"/>
            </w:rPr>
          </w:pPr>
          <w:hyperlink w:anchor="_Toc223884125" w:history="1">
            <w:r w:rsidRPr="00871A50">
              <w:rPr>
                <w:rStyle w:val="Hyperlink"/>
                <w:rFonts w:eastAsia="Times New Roman"/>
                <w:noProof/>
                <w:sz w:val="22"/>
                <w:szCs w:val="22"/>
                <w:lang w:eastAsia="en-AU"/>
              </w:rPr>
              <w:t>13.1. Open Standards and Interoperability</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_Toc223884125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1BBE6FAA" w14:textId="21877AFA" w:rsidR="00871A50" w:rsidRPr="00871A50" w:rsidRDefault="00871A50">
          <w:pPr>
            <w:pStyle w:val="TOC3"/>
            <w:tabs>
              <w:tab w:val="right" w:leader="dot" w:pos="9016"/>
            </w:tabs>
            <w:rPr>
              <w:rFonts w:eastAsiaTheme="minorEastAsia"/>
              <w:noProof/>
              <w:sz w:val="22"/>
              <w:szCs w:val="22"/>
              <w:lang w:eastAsia="en-AU"/>
            </w:rPr>
          </w:pPr>
          <w:hyperlink w:anchor="_Toc223884126" w:history="1">
            <w:r w:rsidRPr="00871A50">
              <w:rPr>
                <w:rStyle w:val="Hyperlink"/>
                <w:rFonts w:eastAsia="Times New Roman"/>
                <w:noProof/>
                <w:sz w:val="22"/>
                <w:szCs w:val="22"/>
                <w:lang w:eastAsia="en-AU"/>
              </w:rPr>
              <w:t>13.2. Procurement Reform and Agile Methodologies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_Toc223884126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73CE9AAE" w14:textId="52032779" w:rsidR="00871A50" w:rsidRPr="00871A50" w:rsidRDefault="00871A50">
          <w:pPr>
            <w:pStyle w:val="TOC3"/>
            <w:tabs>
              <w:tab w:val="right" w:leader="dot" w:pos="9016"/>
            </w:tabs>
            <w:rPr>
              <w:rFonts w:eastAsiaTheme="minorEastAsia"/>
              <w:noProof/>
              <w:sz w:val="22"/>
              <w:szCs w:val="22"/>
              <w:lang w:eastAsia="en-AU"/>
            </w:rPr>
          </w:pPr>
          <w:hyperlink w:anchor="_Toc223884127" w:history="1">
            <w:r w:rsidRPr="00871A50">
              <w:rPr>
                <w:rStyle w:val="Hyperlink"/>
                <w:rFonts w:eastAsia="Times New Roman"/>
                <w:noProof/>
                <w:sz w:val="22"/>
                <w:szCs w:val="22"/>
                <w:lang w:eastAsia="en-AU"/>
              </w:rPr>
              <w:t>13.3. Support for Open-Source Ecosystems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_Toc223884127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581101D1" w14:textId="5FC813B8" w:rsidR="00871A50" w:rsidRPr="00871A50" w:rsidRDefault="00871A50">
          <w:pPr>
            <w:pStyle w:val="TOC3"/>
            <w:tabs>
              <w:tab w:val="right" w:leader="dot" w:pos="9016"/>
            </w:tabs>
            <w:rPr>
              <w:rFonts w:eastAsiaTheme="minorEastAsia"/>
              <w:noProof/>
              <w:sz w:val="22"/>
              <w:szCs w:val="22"/>
              <w:lang w:eastAsia="en-AU"/>
            </w:rPr>
          </w:pPr>
          <w:hyperlink w:anchor="_Toc223884128" w:history="1">
            <w:r w:rsidRPr="00871A50">
              <w:rPr>
                <w:rStyle w:val="Hyperlink"/>
                <w:rFonts w:eastAsia="Times New Roman"/>
                <w:noProof/>
                <w:sz w:val="22"/>
                <w:szCs w:val="22"/>
                <w:lang w:eastAsia="en-AU"/>
              </w:rPr>
              <w:t>13.4. Rethinking IP Laws for Innovation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_Toc223884128 \h </w:instrText>
            </w:r>
            <w:r w:rsidRPr="00871A50">
              <w:rPr>
                <w:noProof/>
                <w:webHidden/>
                <w:sz w:val="22"/>
                <w:szCs w:val="22"/>
              </w:rPr>
            </w:r>
            <w:r w:rsidRPr="00871A50">
              <w:rPr>
                <w:noProof/>
                <w:webHidden/>
                <w:sz w:val="22"/>
                <w:szCs w:val="22"/>
              </w:rPr>
              <w:fldChar w:fldCharType="separate"/>
            </w:r>
            <w:r>
              <w:rPr>
                <w:noProof/>
                <w:webHidden/>
                <w:sz w:val="22"/>
                <w:szCs w:val="22"/>
              </w:rPr>
              <w:t>14</w:t>
            </w:r>
            <w:r w:rsidRPr="00871A50">
              <w:rPr>
                <w:noProof/>
                <w:webHidden/>
                <w:sz w:val="22"/>
                <w:szCs w:val="22"/>
              </w:rPr>
              <w:fldChar w:fldCharType="end"/>
            </w:r>
          </w:hyperlink>
        </w:p>
        <w:p w14:paraId="1F7F8B77" w14:textId="136EAA8C" w:rsidR="00871A50" w:rsidRPr="00871A50" w:rsidRDefault="00871A50">
          <w:pPr>
            <w:pStyle w:val="TOC2"/>
            <w:tabs>
              <w:tab w:val="right" w:leader="dot" w:pos="9016"/>
            </w:tabs>
            <w:rPr>
              <w:rFonts w:eastAsiaTheme="minorEastAsia"/>
              <w:noProof/>
              <w:sz w:val="22"/>
              <w:szCs w:val="22"/>
              <w:lang w:eastAsia="en-AU"/>
            </w:rPr>
          </w:pPr>
          <w:hyperlink w:anchor="_Toc223884129" w:history="1">
            <w:r w:rsidRPr="00871A50">
              <w:rPr>
                <w:rStyle w:val="Hyperlink"/>
                <w:rFonts w:eastAsia="Times New Roman"/>
                <w:noProof/>
                <w:sz w:val="22"/>
                <w:szCs w:val="22"/>
                <w:lang w:eastAsia="en-AU"/>
              </w:rPr>
              <w:t>14. The Role of Large Vendors in Shaping Standards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_Toc223884129 \h </w:instrText>
            </w:r>
            <w:r w:rsidRPr="00871A50">
              <w:rPr>
                <w:noProof/>
                <w:webHidden/>
                <w:sz w:val="22"/>
                <w:szCs w:val="22"/>
              </w:rPr>
            </w:r>
            <w:r w:rsidRPr="00871A50">
              <w:rPr>
                <w:noProof/>
                <w:webHidden/>
                <w:sz w:val="22"/>
                <w:szCs w:val="22"/>
              </w:rPr>
              <w:fldChar w:fldCharType="separate"/>
            </w:r>
            <w:r>
              <w:rPr>
                <w:noProof/>
                <w:webHidden/>
                <w:sz w:val="22"/>
                <w:szCs w:val="22"/>
              </w:rPr>
              <w:t>15</w:t>
            </w:r>
            <w:r w:rsidRPr="00871A50">
              <w:rPr>
                <w:noProof/>
                <w:webHidden/>
                <w:sz w:val="22"/>
                <w:szCs w:val="22"/>
              </w:rPr>
              <w:fldChar w:fldCharType="end"/>
            </w:r>
          </w:hyperlink>
        </w:p>
        <w:p w14:paraId="7B161437" w14:textId="419DC445" w:rsidR="00871A50" w:rsidRPr="00871A50" w:rsidRDefault="00871A50">
          <w:pPr>
            <w:pStyle w:val="TOC2"/>
            <w:tabs>
              <w:tab w:val="right" w:leader="dot" w:pos="9016"/>
            </w:tabs>
            <w:rPr>
              <w:rFonts w:eastAsiaTheme="minorEastAsia"/>
              <w:noProof/>
              <w:sz w:val="22"/>
              <w:szCs w:val="22"/>
              <w:lang w:eastAsia="en-AU"/>
            </w:rPr>
          </w:pPr>
          <w:hyperlink w:anchor="_Toc223884130" w:history="1">
            <w:r w:rsidRPr="00871A50">
              <w:rPr>
                <w:rStyle w:val="Hyperlink"/>
                <w:rFonts w:eastAsia="Times New Roman"/>
                <w:noProof/>
                <w:sz w:val="22"/>
                <w:szCs w:val="22"/>
                <w:lang w:eastAsia="en-AU"/>
              </w:rPr>
              <w:t>15. Economic Models of Innovation Suppression: Rent-Seeking and Creative Destruction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_Toc223884130 \h </w:instrText>
            </w:r>
            <w:r w:rsidRPr="00871A50">
              <w:rPr>
                <w:noProof/>
                <w:webHidden/>
                <w:sz w:val="22"/>
                <w:szCs w:val="22"/>
              </w:rPr>
            </w:r>
            <w:r w:rsidRPr="00871A50">
              <w:rPr>
                <w:noProof/>
                <w:webHidden/>
                <w:sz w:val="22"/>
                <w:szCs w:val="22"/>
              </w:rPr>
              <w:fldChar w:fldCharType="separate"/>
            </w:r>
            <w:r>
              <w:rPr>
                <w:noProof/>
                <w:webHidden/>
                <w:sz w:val="22"/>
                <w:szCs w:val="22"/>
              </w:rPr>
              <w:t>15</w:t>
            </w:r>
            <w:r w:rsidRPr="00871A50">
              <w:rPr>
                <w:noProof/>
                <w:webHidden/>
                <w:sz w:val="22"/>
                <w:szCs w:val="22"/>
              </w:rPr>
              <w:fldChar w:fldCharType="end"/>
            </w:r>
          </w:hyperlink>
        </w:p>
        <w:p w14:paraId="191286D5" w14:textId="1B272E4C" w:rsidR="00871A50" w:rsidRPr="00871A50" w:rsidRDefault="00871A50">
          <w:pPr>
            <w:pStyle w:val="TOC2"/>
            <w:tabs>
              <w:tab w:val="right" w:leader="dot" w:pos="9016"/>
            </w:tabs>
            <w:rPr>
              <w:rFonts w:eastAsiaTheme="minorEastAsia"/>
              <w:noProof/>
              <w:sz w:val="22"/>
              <w:szCs w:val="22"/>
              <w:lang w:eastAsia="en-AU"/>
            </w:rPr>
          </w:pPr>
          <w:hyperlink w:anchor="_Toc223884131" w:history="1">
            <w:r w:rsidRPr="00871A50">
              <w:rPr>
                <w:rStyle w:val="Hyperlink"/>
                <w:rFonts w:eastAsia="Times New Roman"/>
                <w:noProof/>
                <w:sz w:val="22"/>
                <w:szCs w:val="22"/>
                <w:lang w:eastAsia="en-AU"/>
              </w:rPr>
              <w:t>16. Sociotechnical Analysis: When Technical Capability Exists but Deployment Is Blocked</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_Toc223884131 \h </w:instrText>
            </w:r>
            <w:r w:rsidRPr="00871A50">
              <w:rPr>
                <w:noProof/>
                <w:webHidden/>
                <w:sz w:val="22"/>
                <w:szCs w:val="22"/>
              </w:rPr>
            </w:r>
            <w:r w:rsidRPr="00871A50">
              <w:rPr>
                <w:noProof/>
                <w:webHidden/>
                <w:sz w:val="22"/>
                <w:szCs w:val="22"/>
              </w:rPr>
              <w:fldChar w:fldCharType="separate"/>
            </w:r>
            <w:r>
              <w:rPr>
                <w:noProof/>
                <w:webHidden/>
                <w:sz w:val="22"/>
                <w:szCs w:val="22"/>
              </w:rPr>
              <w:t>15</w:t>
            </w:r>
            <w:r w:rsidRPr="00871A50">
              <w:rPr>
                <w:noProof/>
                <w:webHidden/>
                <w:sz w:val="22"/>
                <w:szCs w:val="22"/>
              </w:rPr>
              <w:fldChar w:fldCharType="end"/>
            </w:r>
          </w:hyperlink>
        </w:p>
        <w:p w14:paraId="76CB4ECD" w14:textId="17F36B28" w:rsidR="00871A50" w:rsidRPr="00871A50" w:rsidRDefault="00871A50">
          <w:pPr>
            <w:pStyle w:val="TOC2"/>
            <w:tabs>
              <w:tab w:val="right" w:leader="dot" w:pos="9016"/>
            </w:tabs>
            <w:rPr>
              <w:rFonts w:eastAsiaTheme="minorEastAsia"/>
              <w:noProof/>
              <w:sz w:val="22"/>
              <w:szCs w:val="22"/>
              <w:lang w:eastAsia="en-AU"/>
            </w:rPr>
          </w:pPr>
          <w:hyperlink w:anchor="_Toc223884132" w:history="1">
            <w:r w:rsidRPr="00871A50">
              <w:rPr>
                <w:rStyle w:val="Hyperlink"/>
                <w:rFonts w:eastAsia="Times New Roman"/>
                <w:noProof/>
                <w:sz w:val="22"/>
                <w:szCs w:val="22"/>
                <w:lang w:eastAsia="en-AU"/>
              </w:rPr>
              <w:t>Conclusion</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_Toc223884132 \h </w:instrText>
            </w:r>
            <w:r w:rsidRPr="00871A50">
              <w:rPr>
                <w:noProof/>
                <w:webHidden/>
                <w:sz w:val="22"/>
                <w:szCs w:val="22"/>
              </w:rPr>
            </w:r>
            <w:r w:rsidRPr="00871A50">
              <w:rPr>
                <w:noProof/>
                <w:webHidden/>
                <w:sz w:val="22"/>
                <w:szCs w:val="22"/>
              </w:rPr>
              <w:fldChar w:fldCharType="separate"/>
            </w:r>
            <w:r>
              <w:rPr>
                <w:noProof/>
                <w:webHidden/>
                <w:sz w:val="22"/>
                <w:szCs w:val="22"/>
              </w:rPr>
              <w:t>16</w:t>
            </w:r>
            <w:r w:rsidRPr="00871A50">
              <w:rPr>
                <w:noProof/>
                <w:webHidden/>
                <w:sz w:val="22"/>
                <w:szCs w:val="22"/>
              </w:rPr>
              <w:fldChar w:fldCharType="end"/>
            </w:r>
          </w:hyperlink>
        </w:p>
        <w:p w14:paraId="709AFBDE" w14:textId="12D74F14" w:rsidR="00871A50" w:rsidRPr="00871A50" w:rsidRDefault="00871A50">
          <w:pPr>
            <w:pStyle w:val="TOC2"/>
            <w:tabs>
              <w:tab w:val="right" w:leader="dot" w:pos="9016"/>
            </w:tabs>
            <w:rPr>
              <w:rFonts w:eastAsiaTheme="minorEastAsia"/>
              <w:noProof/>
              <w:sz w:val="22"/>
              <w:szCs w:val="22"/>
              <w:lang w:eastAsia="en-AU"/>
            </w:rPr>
          </w:pPr>
          <w:hyperlink w:anchor="_Toc223884133" w:history="1">
            <w:r w:rsidRPr="00871A50">
              <w:rPr>
                <w:rStyle w:val="Hyperlink"/>
                <w:rFonts w:eastAsia="Times New Roman"/>
                <w:noProof/>
                <w:sz w:val="22"/>
                <w:szCs w:val="22"/>
                <w:lang w:eastAsia="en-AU"/>
              </w:rPr>
              <w:t>Key Takeaways:</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_Toc223884133 \h </w:instrText>
            </w:r>
            <w:r w:rsidRPr="00871A50">
              <w:rPr>
                <w:noProof/>
                <w:webHidden/>
                <w:sz w:val="22"/>
                <w:szCs w:val="22"/>
              </w:rPr>
            </w:r>
            <w:r w:rsidRPr="00871A50">
              <w:rPr>
                <w:noProof/>
                <w:webHidden/>
                <w:sz w:val="22"/>
                <w:szCs w:val="22"/>
              </w:rPr>
              <w:fldChar w:fldCharType="separate"/>
            </w:r>
            <w:r>
              <w:rPr>
                <w:noProof/>
                <w:webHidden/>
                <w:sz w:val="22"/>
                <w:szCs w:val="22"/>
              </w:rPr>
              <w:t>17</w:t>
            </w:r>
            <w:r w:rsidRPr="00871A50">
              <w:rPr>
                <w:noProof/>
                <w:webHidden/>
                <w:sz w:val="22"/>
                <w:szCs w:val="22"/>
              </w:rPr>
              <w:fldChar w:fldCharType="end"/>
            </w:r>
          </w:hyperlink>
        </w:p>
        <w:p w14:paraId="04BD54FC" w14:textId="78551CEA" w:rsidR="00871A50" w:rsidRPr="00871A50" w:rsidRDefault="00871A50">
          <w:pPr>
            <w:pStyle w:val="TOC2"/>
            <w:tabs>
              <w:tab w:val="right" w:leader="dot" w:pos="9016"/>
            </w:tabs>
            <w:rPr>
              <w:rFonts w:eastAsiaTheme="minorEastAsia"/>
              <w:noProof/>
              <w:sz w:val="22"/>
              <w:szCs w:val="22"/>
              <w:lang w:eastAsia="en-AU"/>
            </w:rPr>
          </w:pPr>
          <w:hyperlink w:anchor="_Toc223884134" w:history="1">
            <w:r w:rsidRPr="00871A50">
              <w:rPr>
                <w:rStyle w:val="Hyperlink"/>
                <w:rFonts w:eastAsia="Times New Roman"/>
                <w:noProof/>
                <w:sz w:val="22"/>
                <w:szCs w:val="22"/>
                <w:lang w:eastAsia="en-AU"/>
              </w:rPr>
              <w:t>References (31)</w:t>
            </w:r>
            <w:r w:rsidRPr="00871A50">
              <w:rPr>
                <w:noProof/>
                <w:webHidden/>
                <w:sz w:val="22"/>
                <w:szCs w:val="22"/>
              </w:rPr>
              <w:tab/>
            </w:r>
            <w:r w:rsidRPr="00871A50">
              <w:rPr>
                <w:noProof/>
                <w:webHidden/>
                <w:sz w:val="22"/>
                <w:szCs w:val="22"/>
              </w:rPr>
              <w:fldChar w:fldCharType="begin"/>
            </w:r>
            <w:r w:rsidRPr="00871A50">
              <w:rPr>
                <w:noProof/>
                <w:webHidden/>
                <w:sz w:val="22"/>
                <w:szCs w:val="22"/>
              </w:rPr>
              <w:instrText xml:space="preserve"> PAGEREF _Toc223884134 \h </w:instrText>
            </w:r>
            <w:r w:rsidRPr="00871A50">
              <w:rPr>
                <w:noProof/>
                <w:webHidden/>
                <w:sz w:val="22"/>
                <w:szCs w:val="22"/>
              </w:rPr>
            </w:r>
            <w:r w:rsidRPr="00871A50">
              <w:rPr>
                <w:noProof/>
                <w:webHidden/>
                <w:sz w:val="22"/>
                <w:szCs w:val="22"/>
              </w:rPr>
              <w:fldChar w:fldCharType="separate"/>
            </w:r>
            <w:r>
              <w:rPr>
                <w:noProof/>
                <w:webHidden/>
                <w:sz w:val="22"/>
                <w:szCs w:val="22"/>
              </w:rPr>
              <w:t>17</w:t>
            </w:r>
            <w:r w:rsidRPr="00871A50">
              <w:rPr>
                <w:noProof/>
                <w:webHidden/>
                <w:sz w:val="22"/>
                <w:szCs w:val="22"/>
              </w:rPr>
              <w:fldChar w:fldCharType="end"/>
            </w:r>
          </w:hyperlink>
        </w:p>
        <w:p w14:paraId="1DD27BF4" w14:textId="6E71F939" w:rsidR="005D44B3" w:rsidRDefault="005D44B3">
          <w:r w:rsidRPr="00871A50">
            <w:rPr>
              <w:b/>
              <w:bCs/>
              <w:noProof/>
              <w:sz w:val="22"/>
              <w:szCs w:val="22"/>
            </w:rPr>
            <w:fldChar w:fldCharType="end"/>
          </w:r>
        </w:p>
      </w:sdtContent>
    </w:sdt>
    <w:p w14:paraId="12054E0D" w14:textId="6AA00CA3" w:rsidR="005D44B3" w:rsidRDefault="005D44B3">
      <w:pPr>
        <w:rPr>
          <w:rFonts w:asciiTheme="majorHAnsi" w:eastAsia="Times New Roman" w:hAnsiTheme="majorHAnsi" w:cstheme="majorBidi"/>
          <w:spacing w:val="-10"/>
          <w:kern w:val="28"/>
          <w:sz w:val="56"/>
          <w:szCs w:val="56"/>
          <w:lang w:eastAsia="en-AU"/>
        </w:rPr>
      </w:pPr>
      <w:r>
        <w:rPr>
          <w:rFonts w:eastAsia="Times New Roman"/>
          <w:lang w:eastAsia="en-AU"/>
        </w:rPr>
        <w:br w:type="page"/>
      </w:r>
    </w:p>
    <w:p w14:paraId="527CAAFC" w14:textId="62E54E9A" w:rsidR="00530FD4" w:rsidRPr="00D16AFD" w:rsidRDefault="00530FD4" w:rsidP="00D3215B">
      <w:pPr>
        <w:pStyle w:val="Title"/>
        <w:rPr>
          <w:rFonts w:eastAsia="Times New Roman"/>
          <w:lang w:eastAsia="en-AU"/>
        </w:rPr>
      </w:pPr>
      <w:r w:rsidRPr="00D16AFD">
        <w:rPr>
          <w:rFonts w:eastAsia="Times New Roman"/>
          <w:lang w:eastAsia="en-AU"/>
        </w:rPr>
        <w:lastRenderedPageBreak/>
        <w:t>Institutional, Economic, and Psychological Barriers to Technological Progress: How Corporations and Governments Create Imagined Roadblocks</w:t>
      </w:r>
    </w:p>
    <w:p w14:paraId="13B86070"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997EBFD">
          <v:rect id="_x0000_i1025" style="width:0;height:1.5pt" o:hralign="center" o:hrstd="t" o:hr="t" fillcolor="#a0a0a0" stroked="f"/>
        </w:pict>
      </w:r>
    </w:p>
    <w:p w14:paraId="235868D4" w14:textId="77777777" w:rsidR="00530FD4" w:rsidRPr="00D16AFD" w:rsidRDefault="00530FD4" w:rsidP="00D3215B">
      <w:pPr>
        <w:pStyle w:val="Heading1"/>
        <w:rPr>
          <w:rFonts w:eastAsia="Times New Roman"/>
          <w:lang w:eastAsia="en-AU"/>
        </w:rPr>
      </w:pPr>
      <w:bookmarkStart w:id="0" w:name="_Toc223884080"/>
      <w:r w:rsidRPr="00D16AFD">
        <w:rPr>
          <w:rFonts w:eastAsia="Times New Roman"/>
          <w:lang w:eastAsia="en-AU"/>
        </w:rPr>
        <w:t>Introduction</w:t>
      </w:r>
      <w:bookmarkEnd w:id="0"/>
    </w:p>
    <w:p w14:paraId="11BA5314" w14:textId="41BBDCD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Technological progress </w:t>
      </w:r>
      <w:proofErr w:type="gramStart"/>
      <w:r w:rsidRPr="00D16AFD">
        <w:rPr>
          <w:rFonts w:ascii="Times New Roman" w:eastAsia="Times New Roman" w:hAnsi="Times New Roman" w:cs="Times New Roman"/>
          <w:kern w:val="0"/>
          <w:lang w:eastAsia="en-AU"/>
          <w14:ligatures w14:val="none"/>
        </w:rPr>
        <w:t>is often celebrated</w:t>
      </w:r>
      <w:proofErr w:type="gramEnd"/>
      <w:r w:rsidRPr="00D16AFD">
        <w:rPr>
          <w:rFonts w:ascii="Times New Roman" w:eastAsia="Times New Roman" w:hAnsi="Times New Roman" w:cs="Times New Roman"/>
          <w:kern w:val="0"/>
          <w:lang w:eastAsia="en-AU"/>
          <w14:ligatures w14:val="none"/>
        </w:rPr>
        <w:t xml:space="preserve"> as a relentless force, driving productivity, economic growth, and social transformation. Yet, history and contemporary practice reveal a more nuanced reality: the existence of powerful institutional, economic, and psychological structures within corporations and governments that create </w:t>
      </w:r>
      <w:r w:rsidRPr="00D16AFD">
        <w:rPr>
          <w:rFonts w:ascii="Times New Roman" w:eastAsia="Times New Roman" w:hAnsi="Times New Roman" w:cs="Times New Roman"/>
          <w:b/>
          <w:bCs/>
          <w:kern w:val="0"/>
          <w:lang w:eastAsia="en-AU"/>
          <w14:ligatures w14:val="none"/>
        </w:rPr>
        <w:t>imagined roadblocks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barriers that suppress or delay the deployment of transformative technologies even when the technical capability is present. These barriers are not always the result of technical limitations but are frequently rooted in legal frameworks, economic incentives, organizational inertia, and deep-seated psychological biases.</w:t>
      </w:r>
    </w:p>
    <w:p w14:paraId="3411D360"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This report explores the multifaceted mechanisms by which such roadblocks </w:t>
      </w:r>
      <w:proofErr w:type="gramStart"/>
      <w:r w:rsidRPr="00D16AFD">
        <w:rPr>
          <w:rFonts w:ascii="Times New Roman" w:eastAsia="Times New Roman" w:hAnsi="Times New Roman" w:cs="Times New Roman"/>
          <w:kern w:val="0"/>
          <w:lang w:eastAsia="en-AU"/>
          <w14:ligatures w14:val="none"/>
        </w:rPr>
        <w:t>are constructed</w:t>
      </w:r>
      <w:proofErr w:type="gramEnd"/>
      <w:r w:rsidRPr="00D16AFD">
        <w:rPr>
          <w:rFonts w:ascii="Times New Roman" w:eastAsia="Times New Roman" w:hAnsi="Times New Roman" w:cs="Times New Roman"/>
          <w:kern w:val="0"/>
          <w:lang w:eastAsia="en-AU"/>
          <w14:ligatures w14:val="none"/>
        </w:rPr>
        <w:t xml:space="preserve"> and maintained. It examines historical and modern examples of innovation suppression, the legal and economic rationale behind intellectual property (IP) enforcement, the role of proprietary infrastructure (with a focus on Microsoft’s Active Directory and Windows Server), the rise and resilience of open-source ecosystems, and the psychological and cultural factors that foster resistance to change. The analysis also investigates the tipping points that have historically triggered shifts away from entrenched systems, drawing lessons for policy and practice.</w:t>
      </w:r>
    </w:p>
    <w:p w14:paraId="2AE6CAB1"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14452753">
          <v:rect id="_x0000_i1026" style="width:0;height:1.5pt" o:hralign="center" o:hrstd="t" o:hr="t" fillcolor="#a0a0a0" stroked="f"/>
        </w:pict>
      </w:r>
    </w:p>
    <w:p w14:paraId="72FAA058" w14:textId="77777777" w:rsidR="00530FD4" w:rsidRPr="00D16AFD" w:rsidRDefault="00530FD4" w:rsidP="00D3215B">
      <w:pPr>
        <w:pStyle w:val="Heading2"/>
        <w:rPr>
          <w:rFonts w:eastAsia="Times New Roman"/>
          <w:lang w:eastAsia="en-AU"/>
        </w:rPr>
      </w:pPr>
      <w:bookmarkStart w:id="1" w:name="_Toc223884081"/>
      <w:r w:rsidRPr="00D16AFD">
        <w:rPr>
          <w:rFonts w:eastAsia="Times New Roman"/>
          <w:lang w:eastAsia="en-AU"/>
        </w:rPr>
        <w:t xml:space="preserve">1. </w:t>
      </w:r>
      <w:r w:rsidRPr="00D16AFD">
        <w:t>Historical</w:t>
      </w:r>
      <w:r w:rsidRPr="00D16AFD">
        <w:rPr>
          <w:rFonts w:eastAsia="Times New Roman"/>
          <w:lang w:eastAsia="en-AU"/>
        </w:rPr>
        <w:t xml:space="preserve"> and Contemporary Suppression of Transformative Technologies</w:t>
      </w:r>
      <w:bookmarkEnd w:id="1"/>
    </w:p>
    <w:p w14:paraId="13E64B14" w14:textId="77777777" w:rsidR="00530FD4" w:rsidRPr="00D16AFD" w:rsidRDefault="00530FD4" w:rsidP="00D3215B">
      <w:pPr>
        <w:pStyle w:val="Heading3"/>
        <w:rPr>
          <w:rFonts w:eastAsia="Times New Roman"/>
          <w:lang w:eastAsia="en-AU"/>
        </w:rPr>
      </w:pPr>
      <w:bookmarkStart w:id="2" w:name="_Toc223884082"/>
      <w:r w:rsidRPr="00D16AFD">
        <w:rPr>
          <w:rFonts w:eastAsia="Times New Roman"/>
          <w:lang w:eastAsia="en-AU"/>
        </w:rPr>
        <w:t>1.1. Corporate Inertia and Missed Opportunities</w:t>
      </w:r>
      <w:bookmarkEnd w:id="2"/>
    </w:p>
    <w:p w14:paraId="04DB028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Throughout the history of technology, </w:t>
      </w:r>
      <w:proofErr w:type="gramStart"/>
      <w:r w:rsidRPr="00D16AFD">
        <w:rPr>
          <w:rFonts w:ascii="Times New Roman" w:eastAsia="Times New Roman" w:hAnsi="Times New Roman" w:cs="Times New Roman"/>
          <w:kern w:val="0"/>
          <w:lang w:eastAsia="en-AU"/>
          <w14:ligatures w14:val="none"/>
        </w:rPr>
        <w:t>some of</w:t>
      </w:r>
      <w:proofErr w:type="gramEnd"/>
      <w:r w:rsidRPr="00D16AFD">
        <w:rPr>
          <w:rFonts w:ascii="Times New Roman" w:eastAsia="Times New Roman" w:hAnsi="Times New Roman" w:cs="Times New Roman"/>
          <w:kern w:val="0"/>
          <w:lang w:eastAsia="en-AU"/>
          <w14:ligatures w14:val="none"/>
        </w:rPr>
        <w:t xml:space="preserve"> the most prominent corporations have failed to capitalize on innovations developed within their own walls, often due to institutional inertia, fear of cannibalizing existing revenue streams, or overconfidence in established business models.</w:t>
      </w:r>
    </w:p>
    <w:p w14:paraId="60FCBAB9"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lastRenderedPageBreak/>
        <w:t>Kodak</w:t>
      </w:r>
      <w:r w:rsidRPr="00D16AFD">
        <w:rPr>
          <w:rFonts w:ascii="Times New Roman" w:eastAsia="Times New Roman" w:hAnsi="Times New Roman" w:cs="Times New Roman"/>
          <w:kern w:val="0"/>
          <w:lang w:eastAsia="en-AU"/>
          <w14:ligatures w14:val="none"/>
        </w:rPr>
        <w:t xml:space="preserve"> is </w:t>
      </w:r>
      <w:proofErr w:type="gramStart"/>
      <w:r w:rsidRPr="00D16AFD">
        <w:rPr>
          <w:rFonts w:ascii="Times New Roman" w:eastAsia="Times New Roman" w:hAnsi="Times New Roman" w:cs="Times New Roman"/>
          <w:kern w:val="0"/>
          <w:lang w:eastAsia="en-AU"/>
          <w14:ligatures w14:val="none"/>
        </w:rPr>
        <w:t>perhaps the</w:t>
      </w:r>
      <w:proofErr w:type="gramEnd"/>
      <w:r w:rsidRPr="00D16AFD">
        <w:rPr>
          <w:rFonts w:ascii="Times New Roman" w:eastAsia="Times New Roman" w:hAnsi="Times New Roman" w:cs="Times New Roman"/>
          <w:kern w:val="0"/>
          <w:lang w:eastAsia="en-AU"/>
          <w14:ligatures w14:val="none"/>
        </w:rPr>
        <w:t xml:space="preserve"> most cited example. In 1975, Kodak engineer Steve Sasson invented the first digital camera. Management dismissed the invention, fearing it would undermine the lucrative film business. Despite holding a decade-long window to transition, Kodak continued to invest in film-based products, </w:t>
      </w:r>
      <w:proofErr w:type="gramStart"/>
      <w:r w:rsidRPr="00D16AFD">
        <w:rPr>
          <w:rFonts w:ascii="Times New Roman" w:eastAsia="Times New Roman" w:hAnsi="Times New Roman" w:cs="Times New Roman"/>
          <w:kern w:val="0"/>
          <w:lang w:eastAsia="en-AU"/>
          <w14:ligatures w14:val="none"/>
        </w:rPr>
        <w:t>ultimately filing</w:t>
      </w:r>
      <w:proofErr w:type="gramEnd"/>
      <w:r w:rsidRPr="00D16AFD">
        <w:rPr>
          <w:rFonts w:ascii="Times New Roman" w:eastAsia="Times New Roman" w:hAnsi="Times New Roman" w:cs="Times New Roman"/>
          <w:kern w:val="0"/>
          <w:lang w:eastAsia="en-AU"/>
          <w14:ligatures w14:val="none"/>
        </w:rPr>
        <w:t xml:space="preserve"> for bankruptcy in 2012 as digital photography became mainstream</w:t>
      </w:r>
      <w:r w:rsidRPr="00D16AFD">
        <w:rPr>
          <w:rFonts w:ascii="Times New Roman" w:eastAsia="Times New Roman" w:hAnsi="Times New Roman" w:cs="Times New Roman"/>
          <w:kern w:val="0"/>
          <w:vertAlign w:val="superscript"/>
          <w:lang w:eastAsia="en-AU"/>
          <w14:ligatures w14:val="none"/>
        </w:rPr>
        <w:t>12</w:t>
      </w:r>
      <w:r w:rsidRPr="00D16AFD">
        <w:rPr>
          <w:rFonts w:ascii="Times New Roman" w:eastAsia="Times New Roman" w:hAnsi="Times New Roman" w:cs="Times New Roman"/>
          <w:kern w:val="0"/>
          <w:lang w:eastAsia="en-AU"/>
          <w14:ligatures w14:val="none"/>
        </w:rPr>
        <w:t>. In stark contrast, Fujifilm, facing the same technological disruption, reimagined its corporate identity and diversified, thriving where Kodak failed</w:t>
      </w:r>
      <w:r w:rsidRPr="00D16AFD">
        <w:rPr>
          <w:rFonts w:ascii="Times New Roman" w:eastAsia="Times New Roman" w:hAnsi="Times New Roman" w:cs="Times New Roman"/>
          <w:kern w:val="0"/>
          <w:vertAlign w:val="superscript"/>
          <w:lang w:eastAsia="en-AU"/>
          <w14:ligatures w14:val="none"/>
        </w:rPr>
        <w:t>2</w:t>
      </w:r>
      <w:r w:rsidRPr="00D16AFD">
        <w:rPr>
          <w:rFonts w:ascii="Times New Roman" w:eastAsia="Times New Roman" w:hAnsi="Times New Roman" w:cs="Times New Roman"/>
          <w:kern w:val="0"/>
          <w:lang w:eastAsia="en-AU"/>
          <w14:ligatures w14:val="none"/>
        </w:rPr>
        <w:t>.</w:t>
      </w:r>
    </w:p>
    <w:p w14:paraId="5A944890"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Nokia</w:t>
      </w:r>
      <w:r w:rsidRPr="00D16AFD">
        <w:rPr>
          <w:rFonts w:ascii="Times New Roman" w:eastAsia="Times New Roman" w:hAnsi="Times New Roman" w:cs="Times New Roman"/>
          <w:kern w:val="0"/>
          <w:lang w:eastAsia="en-AU"/>
          <w14:ligatures w14:val="none"/>
        </w:rPr>
        <w:t xml:space="preserve"> similarly dominated the mobile phone market but failed to pivot to smartphones, clinging to hardware-centric strategies and underestimating the software revolution. By the time Nokia attempted to compete with Android, it was too late, and the launch of the iPhone in 2007 marked a decisive shift.</w:t>
      </w:r>
    </w:p>
    <w:p w14:paraId="05B091BC"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Xerox</w:t>
      </w:r>
      <w:r w:rsidRPr="00D16AFD">
        <w:rPr>
          <w:rFonts w:ascii="Times New Roman" w:eastAsia="Times New Roman" w:hAnsi="Times New Roman" w:cs="Times New Roman"/>
          <w:kern w:val="0"/>
          <w:lang w:eastAsia="en-AU"/>
          <w14:ligatures w14:val="none"/>
        </w:rPr>
        <w:t xml:space="preserve"> invented the personal computer and </w:t>
      </w:r>
      <w:proofErr w:type="gramStart"/>
      <w:r w:rsidRPr="00D16AFD">
        <w:rPr>
          <w:rFonts w:ascii="Times New Roman" w:eastAsia="Times New Roman" w:hAnsi="Times New Roman" w:cs="Times New Roman"/>
          <w:kern w:val="0"/>
          <w:lang w:eastAsia="en-AU"/>
          <w14:ligatures w14:val="none"/>
        </w:rPr>
        <w:t>many</w:t>
      </w:r>
      <w:proofErr w:type="gramEnd"/>
      <w:r w:rsidRPr="00D16AFD">
        <w:rPr>
          <w:rFonts w:ascii="Times New Roman" w:eastAsia="Times New Roman" w:hAnsi="Times New Roman" w:cs="Times New Roman"/>
          <w:kern w:val="0"/>
          <w:lang w:eastAsia="en-AU"/>
          <w14:ligatures w14:val="none"/>
        </w:rPr>
        <w:t xml:space="preserve"> foundational digital technologies but failed to commercialize them, focusing instead on its core copier business. </w:t>
      </w:r>
      <w:r w:rsidRPr="00D16AFD">
        <w:rPr>
          <w:rFonts w:ascii="Times New Roman" w:eastAsia="Times New Roman" w:hAnsi="Times New Roman" w:cs="Times New Roman"/>
          <w:b/>
          <w:bCs/>
          <w:kern w:val="0"/>
          <w:lang w:eastAsia="en-AU"/>
          <w14:ligatures w14:val="none"/>
        </w:rPr>
        <w:t>Blockbuster</w:t>
      </w:r>
      <w:r w:rsidRPr="00D16AFD">
        <w:rPr>
          <w:rFonts w:ascii="Times New Roman" w:eastAsia="Times New Roman" w:hAnsi="Times New Roman" w:cs="Times New Roman"/>
          <w:kern w:val="0"/>
          <w:lang w:eastAsia="en-AU"/>
          <w14:ligatures w14:val="none"/>
        </w:rPr>
        <w:t xml:space="preserve"> dismissed Netflix as a niche player, ignoring the shift to online streaming, and filed for bankruptcy in 2010. </w:t>
      </w:r>
      <w:r w:rsidRPr="00D16AFD">
        <w:rPr>
          <w:rFonts w:ascii="Times New Roman" w:eastAsia="Times New Roman" w:hAnsi="Times New Roman" w:cs="Times New Roman"/>
          <w:b/>
          <w:bCs/>
          <w:kern w:val="0"/>
          <w:lang w:eastAsia="en-AU"/>
          <w14:ligatures w14:val="none"/>
        </w:rPr>
        <w:t>Sony</w:t>
      </w:r>
      <w:r w:rsidRPr="00D16AFD">
        <w:rPr>
          <w:rFonts w:ascii="Times New Roman" w:eastAsia="Times New Roman" w:hAnsi="Times New Roman" w:cs="Times New Roman"/>
          <w:kern w:val="0"/>
          <w:lang w:eastAsia="en-AU"/>
          <w14:ligatures w14:val="none"/>
        </w:rPr>
        <w:t xml:space="preserve"> invented the Walkman and had the technology to rival the iPod but feared cannibalizing its existing product lines, missing the digital music revolution.</w:t>
      </w:r>
    </w:p>
    <w:p w14:paraId="61D38F78"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These cases illustrate a recurring pattern: </w:t>
      </w:r>
      <w:r w:rsidRPr="00D16AFD">
        <w:rPr>
          <w:rFonts w:ascii="Times New Roman" w:eastAsia="Times New Roman" w:hAnsi="Times New Roman" w:cs="Times New Roman"/>
          <w:b/>
          <w:bCs/>
          <w:kern w:val="0"/>
          <w:lang w:eastAsia="en-AU"/>
          <w14:ligatures w14:val="none"/>
        </w:rPr>
        <w:t>institutions often resist disruptive innovation not because of technical incapacity, but due to internal fears, misaligned incentives, and a focus on protecting existing revenue streams</w:t>
      </w:r>
      <w:r w:rsidRPr="00D16AFD">
        <w:rPr>
          <w:rFonts w:ascii="Times New Roman" w:eastAsia="Times New Roman" w:hAnsi="Times New Roman" w:cs="Times New Roman"/>
          <w:kern w:val="0"/>
          <w:lang w:eastAsia="en-AU"/>
          <w14:ligatures w14:val="none"/>
        </w:rPr>
        <w:t>.</w:t>
      </w:r>
    </w:p>
    <w:p w14:paraId="0C33D4F3" w14:textId="77777777" w:rsidR="00530FD4" w:rsidRPr="00D16AFD" w:rsidRDefault="00530FD4" w:rsidP="00D3215B">
      <w:pPr>
        <w:pStyle w:val="Heading3"/>
        <w:rPr>
          <w:rFonts w:eastAsia="Times New Roman"/>
          <w:lang w:eastAsia="en-AU"/>
        </w:rPr>
      </w:pPr>
      <w:bookmarkStart w:id="3" w:name="_Toc223884083"/>
      <w:r w:rsidRPr="00D16AFD">
        <w:rPr>
          <w:rFonts w:eastAsia="Times New Roman"/>
          <w:lang w:eastAsia="en-AU"/>
        </w:rPr>
        <w:t>1.2. Legal and Economic Suppression: DRM and Proprietary Standards</w:t>
      </w:r>
      <w:bookmarkEnd w:id="3"/>
    </w:p>
    <w:p w14:paraId="3B7D2666" w14:textId="0E03EEFC"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Contemporary examples of technological suppression are often more subtle, involving legal and technical mechanisms such as </w:t>
      </w:r>
      <w:r w:rsidRPr="00D16AFD">
        <w:rPr>
          <w:rFonts w:ascii="Times New Roman" w:eastAsia="Times New Roman" w:hAnsi="Times New Roman" w:cs="Times New Roman"/>
          <w:b/>
          <w:bCs/>
          <w:kern w:val="0"/>
          <w:lang w:eastAsia="en-AU"/>
          <w14:ligatures w14:val="none"/>
        </w:rPr>
        <w:t>Digital Rights Management (DRM)</w:t>
      </w:r>
      <w:r w:rsidRPr="00D16AFD">
        <w:rPr>
          <w:rFonts w:ascii="Times New Roman" w:eastAsia="Times New Roman" w:hAnsi="Times New Roman" w:cs="Times New Roman"/>
          <w:kern w:val="0"/>
          <w:lang w:eastAsia="en-AU"/>
          <w14:ligatures w14:val="none"/>
        </w:rPr>
        <w:t xml:space="preserve"> and proprietary standards. DRM technologies, while </w:t>
      </w:r>
      <w:proofErr w:type="gramStart"/>
      <w:r w:rsidRPr="00D16AFD">
        <w:rPr>
          <w:rFonts w:ascii="Times New Roman" w:eastAsia="Times New Roman" w:hAnsi="Times New Roman" w:cs="Times New Roman"/>
          <w:kern w:val="0"/>
          <w:lang w:eastAsia="en-AU"/>
          <w14:ligatures w14:val="none"/>
        </w:rPr>
        <w:t>ostensibly designed</w:t>
      </w:r>
      <w:proofErr w:type="gramEnd"/>
      <w:r w:rsidRPr="00D16AFD">
        <w:rPr>
          <w:rFonts w:ascii="Times New Roman" w:eastAsia="Times New Roman" w:hAnsi="Times New Roman" w:cs="Times New Roman"/>
          <w:kern w:val="0"/>
          <w:lang w:eastAsia="en-AU"/>
          <w14:ligatures w14:val="none"/>
        </w:rPr>
        <w:t xml:space="preserve"> to protect intellectual property and combat piracy, have frequently served to entrench incumbent interests, restrict user rights, and stifle competition and innovation</w:t>
      </w:r>
      <w:r w:rsidRPr="00D16AFD">
        <w:rPr>
          <w:rFonts w:ascii="Times New Roman" w:eastAsia="Times New Roman" w:hAnsi="Times New Roman" w:cs="Times New Roman"/>
          <w:kern w:val="0"/>
          <w:vertAlign w:val="superscript"/>
          <w:lang w:eastAsia="en-AU"/>
          <w14:ligatures w14:val="none"/>
        </w:rPr>
        <w:t>3</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4</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5</w:t>
      </w:r>
      <w:r w:rsidRPr="00D16AFD">
        <w:rPr>
          <w:rFonts w:ascii="Times New Roman" w:eastAsia="Times New Roman" w:hAnsi="Times New Roman" w:cs="Times New Roman"/>
          <w:kern w:val="0"/>
          <w:lang w:eastAsia="en-AU"/>
          <w14:ligatures w14:val="none"/>
        </w:rPr>
        <w:t>.</w:t>
      </w:r>
    </w:p>
    <w:p w14:paraId="4B36F2C4" w14:textId="3C9C2295"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For instance, the </w:t>
      </w:r>
      <w:r w:rsidRPr="00D16AFD">
        <w:rPr>
          <w:rFonts w:ascii="Times New Roman" w:eastAsia="Times New Roman" w:hAnsi="Times New Roman" w:cs="Times New Roman"/>
          <w:b/>
          <w:bCs/>
          <w:kern w:val="0"/>
          <w:lang w:eastAsia="en-AU"/>
          <w14:ligatures w14:val="none"/>
        </w:rPr>
        <w:t>music industry’s adoption of DRM</w:t>
      </w:r>
      <w:r w:rsidRPr="00D16AFD">
        <w:rPr>
          <w:rFonts w:ascii="Times New Roman" w:eastAsia="Times New Roman" w:hAnsi="Times New Roman" w:cs="Times New Roman"/>
          <w:kern w:val="0"/>
          <w:lang w:eastAsia="en-AU"/>
          <w14:ligatures w14:val="none"/>
        </w:rPr>
        <w:t xml:space="preserve"> in the early 2000s restricted how consumers could use and share music, locking content to specific devices and platforms. Apple's iTunes store initially encrypted songs with FairPlay DRM, limiting playback to Apple devices and restricting copying. These restrictions led to consumer frustration, interoperability issues, </w:t>
      </w:r>
      <w:proofErr w:type="gramStart"/>
      <w:r w:rsidRPr="00D16AFD">
        <w:rPr>
          <w:rFonts w:ascii="Times New Roman" w:eastAsia="Times New Roman" w:hAnsi="Times New Roman" w:cs="Times New Roman"/>
          <w:kern w:val="0"/>
          <w:lang w:eastAsia="en-AU"/>
          <w14:ligatures w14:val="none"/>
        </w:rPr>
        <w:t>and ultimately, a</w:t>
      </w:r>
      <w:proofErr w:type="gramEnd"/>
      <w:r w:rsidRPr="00D16AFD">
        <w:rPr>
          <w:rFonts w:ascii="Times New Roman" w:eastAsia="Times New Roman" w:hAnsi="Times New Roman" w:cs="Times New Roman"/>
          <w:kern w:val="0"/>
          <w:lang w:eastAsia="en-AU"/>
          <w14:ligatures w14:val="none"/>
        </w:rPr>
        <w:t xml:space="preserve"> backlash that forced Apple and the major music labels to abandon DRM for music by 2009</w:t>
      </w:r>
      <w:r w:rsidRPr="00D16AFD">
        <w:rPr>
          <w:rFonts w:ascii="Times New Roman" w:eastAsia="Times New Roman" w:hAnsi="Times New Roman" w:cs="Times New Roman"/>
          <w:kern w:val="0"/>
          <w:vertAlign w:val="superscript"/>
          <w:lang w:eastAsia="en-AU"/>
          <w14:ligatures w14:val="none"/>
        </w:rPr>
        <w:t>3</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6</w:t>
      </w:r>
      <w:r w:rsidRPr="00D16AFD">
        <w:rPr>
          <w:rFonts w:ascii="Times New Roman" w:eastAsia="Times New Roman" w:hAnsi="Times New Roman" w:cs="Times New Roman"/>
          <w:kern w:val="0"/>
          <w:lang w:eastAsia="en-AU"/>
          <w14:ligatures w14:val="none"/>
        </w:rPr>
        <w:t>.</w:t>
      </w:r>
    </w:p>
    <w:p w14:paraId="160C2FA2" w14:textId="47F3E36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Proprietary standards</w:t>
      </w:r>
      <w:r w:rsidRPr="00D16AFD">
        <w:rPr>
          <w:rFonts w:ascii="Times New Roman" w:eastAsia="Times New Roman" w:hAnsi="Times New Roman" w:cs="Times New Roman"/>
          <w:kern w:val="0"/>
          <w:lang w:eastAsia="en-AU"/>
          <w14:ligatures w14:val="none"/>
        </w:rPr>
        <w:t xml:space="preserve"> have also </w:t>
      </w:r>
      <w:proofErr w:type="gramStart"/>
      <w:r w:rsidRPr="00D16AFD">
        <w:rPr>
          <w:rFonts w:ascii="Times New Roman" w:eastAsia="Times New Roman" w:hAnsi="Times New Roman" w:cs="Times New Roman"/>
          <w:kern w:val="0"/>
          <w:lang w:eastAsia="en-AU"/>
          <w14:ligatures w14:val="none"/>
        </w:rPr>
        <w:t>been used</w:t>
      </w:r>
      <w:proofErr w:type="gramEnd"/>
      <w:r w:rsidRPr="00D16AFD">
        <w:rPr>
          <w:rFonts w:ascii="Times New Roman" w:eastAsia="Times New Roman" w:hAnsi="Times New Roman" w:cs="Times New Roman"/>
          <w:kern w:val="0"/>
          <w:lang w:eastAsia="en-AU"/>
          <w14:ligatures w14:val="none"/>
        </w:rPr>
        <w:t xml:space="preserve"> to maintain market dominance and suppress alternatives. Microsoft’s use of proprietary file formats and protocols in Windows and Office products created high switching costs and vendor lock-in, making it difficult for competitors and open-source alternatives to gain traction</w:t>
      </w:r>
      <w:r w:rsidRPr="00D16AFD">
        <w:rPr>
          <w:rFonts w:ascii="Times New Roman" w:eastAsia="Times New Roman" w:hAnsi="Times New Roman" w:cs="Times New Roman"/>
          <w:kern w:val="0"/>
          <w:vertAlign w:val="superscript"/>
          <w:lang w:eastAsia="en-AU"/>
          <w14:ligatures w14:val="none"/>
        </w:rPr>
        <w:t>7</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8</w:t>
      </w:r>
      <w:r w:rsidRPr="00D16AFD">
        <w:rPr>
          <w:rFonts w:ascii="Times New Roman" w:eastAsia="Times New Roman" w:hAnsi="Times New Roman" w:cs="Times New Roman"/>
          <w:kern w:val="0"/>
          <w:lang w:eastAsia="en-AU"/>
          <w14:ligatures w14:val="none"/>
        </w:rPr>
        <w:t>.</w:t>
      </w:r>
    </w:p>
    <w:p w14:paraId="6C8C18F0" w14:textId="77777777" w:rsidR="00530FD4" w:rsidRPr="00D16AFD" w:rsidRDefault="00530FD4" w:rsidP="00D3215B">
      <w:pPr>
        <w:pStyle w:val="Heading3"/>
        <w:rPr>
          <w:rFonts w:eastAsia="Times New Roman"/>
          <w:lang w:eastAsia="en-AU"/>
        </w:rPr>
      </w:pPr>
      <w:bookmarkStart w:id="4" w:name="_Toc223884084"/>
      <w:r w:rsidRPr="00D16AFD">
        <w:rPr>
          <w:rFonts w:eastAsia="Times New Roman"/>
          <w:lang w:eastAsia="en-AU"/>
        </w:rPr>
        <w:t>1.3. Patent Delays and Strategic Use of IP</w:t>
      </w:r>
      <w:bookmarkEnd w:id="4"/>
    </w:p>
    <w:p w14:paraId="55A5AD24" w14:textId="34BAD265"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Patent systems, intended to incentivize innovation, can also </w:t>
      </w:r>
      <w:proofErr w:type="gramStart"/>
      <w:r w:rsidRPr="00D16AFD">
        <w:rPr>
          <w:rFonts w:ascii="Times New Roman" w:eastAsia="Times New Roman" w:hAnsi="Times New Roman" w:cs="Times New Roman"/>
          <w:kern w:val="0"/>
          <w:lang w:eastAsia="en-AU"/>
          <w14:ligatures w14:val="none"/>
        </w:rPr>
        <w:t>be manipulated</w:t>
      </w:r>
      <w:proofErr w:type="gramEnd"/>
      <w:r w:rsidRPr="00D16AFD">
        <w:rPr>
          <w:rFonts w:ascii="Times New Roman" w:eastAsia="Times New Roman" w:hAnsi="Times New Roman" w:cs="Times New Roman"/>
          <w:kern w:val="0"/>
          <w:lang w:eastAsia="en-AU"/>
          <w14:ligatures w14:val="none"/>
        </w:rPr>
        <w:t xml:space="preserve"> to delay or block technological progress. Patent grant delays create uncertainty, deterring third parties from investing in </w:t>
      </w:r>
      <w:proofErr w:type="gramStart"/>
      <w:r w:rsidRPr="00D16AFD">
        <w:rPr>
          <w:rFonts w:ascii="Times New Roman" w:eastAsia="Times New Roman" w:hAnsi="Times New Roman" w:cs="Times New Roman"/>
          <w:kern w:val="0"/>
          <w:lang w:eastAsia="en-AU"/>
          <w14:ligatures w14:val="none"/>
        </w:rPr>
        <w:t>new technologies</w:t>
      </w:r>
      <w:proofErr w:type="gramEnd"/>
      <w:r w:rsidRPr="00D16AFD">
        <w:rPr>
          <w:rFonts w:ascii="Times New Roman" w:eastAsia="Times New Roman" w:hAnsi="Times New Roman" w:cs="Times New Roman"/>
          <w:kern w:val="0"/>
          <w:lang w:eastAsia="en-AU"/>
          <w14:ligatures w14:val="none"/>
        </w:rPr>
        <w:t xml:space="preserve"> or entering markets. Studies have shown that applicants may strategically delay examination to block competitors, narrowing and slowing follow-on </w:t>
      </w:r>
      <w:r w:rsidRPr="00D16AFD">
        <w:rPr>
          <w:rFonts w:ascii="Times New Roman" w:eastAsia="Times New Roman" w:hAnsi="Times New Roman" w:cs="Times New Roman"/>
          <w:kern w:val="0"/>
          <w:lang w:eastAsia="en-AU"/>
          <w14:ligatures w14:val="none"/>
        </w:rPr>
        <w:lastRenderedPageBreak/>
        <w:t>innovation</w:t>
      </w:r>
      <w:r w:rsidRPr="00D16AFD">
        <w:rPr>
          <w:rFonts w:ascii="Times New Roman" w:eastAsia="Times New Roman" w:hAnsi="Times New Roman" w:cs="Times New Roman"/>
          <w:kern w:val="0"/>
          <w:vertAlign w:val="superscript"/>
          <w:lang w:eastAsia="en-AU"/>
          <w14:ligatures w14:val="none"/>
        </w:rPr>
        <w:t>9</w:t>
      </w:r>
      <w:r w:rsidRPr="00D16AFD">
        <w:rPr>
          <w:rFonts w:ascii="Times New Roman" w:eastAsia="Times New Roman" w:hAnsi="Times New Roman" w:cs="Times New Roman"/>
          <w:kern w:val="0"/>
          <w:lang w:eastAsia="en-AU"/>
          <w14:ligatures w14:val="none"/>
        </w:rPr>
        <w:t xml:space="preserve">. The use of </w:t>
      </w:r>
      <w:r w:rsidRPr="00D16AFD">
        <w:rPr>
          <w:rFonts w:ascii="Times New Roman" w:eastAsia="Times New Roman" w:hAnsi="Times New Roman" w:cs="Times New Roman"/>
          <w:b/>
          <w:bCs/>
          <w:kern w:val="0"/>
          <w:lang w:eastAsia="en-AU"/>
          <w14:ligatures w14:val="none"/>
        </w:rPr>
        <w:t>submarine patents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delaying the publication and grant of patents to surprise competitors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has been a notorious tactic in the software and technology sectors</w:t>
      </w:r>
      <w:r w:rsidRPr="00D16AFD">
        <w:rPr>
          <w:rFonts w:ascii="Times New Roman" w:eastAsia="Times New Roman" w:hAnsi="Times New Roman" w:cs="Times New Roman"/>
          <w:kern w:val="0"/>
          <w:vertAlign w:val="superscript"/>
          <w:lang w:eastAsia="en-AU"/>
          <w14:ligatures w14:val="none"/>
        </w:rPr>
        <w:t>10</w:t>
      </w:r>
      <w:r w:rsidRPr="00D16AFD">
        <w:rPr>
          <w:rFonts w:ascii="Times New Roman" w:eastAsia="Times New Roman" w:hAnsi="Times New Roman" w:cs="Times New Roman"/>
          <w:kern w:val="0"/>
          <w:lang w:eastAsia="en-AU"/>
          <w14:ligatures w14:val="none"/>
        </w:rPr>
        <w:t>.</w:t>
      </w:r>
    </w:p>
    <w:p w14:paraId="4FF024F4"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C024989">
          <v:rect id="_x0000_i1027" style="width:0;height:1.5pt" o:hralign="center" o:hrstd="t" o:hr="t" fillcolor="#a0a0a0" stroked="f"/>
        </w:pict>
      </w:r>
    </w:p>
    <w:p w14:paraId="4AC68D8A" w14:textId="77777777" w:rsidR="00530FD4" w:rsidRPr="00D16AFD" w:rsidRDefault="00530FD4" w:rsidP="00D3215B">
      <w:pPr>
        <w:pStyle w:val="Heading2"/>
        <w:rPr>
          <w:rFonts w:eastAsia="Times New Roman"/>
          <w:lang w:eastAsia="en-AU"/>
        </w:rPr>
      </w:pPr>
      <w:bookmarkStart w:id="5" w:name="_Toc223884085"/>
      <w:r w:rsidRPr="00D16AFD">
        <w:rPr>
          <w:rFonts w:eastAsia="Times New Roman"/>
          <w:lang w:eastAsia="en-AU"/>
        </w:rPr>
        <w:t>2. Legal and Economic Rationale Behind Trademark and IP Enforcement</w:t>
      </w:r>
      <w:bookmarkEnd w:id="5"/>
    </w:p>
    <w:p w14:paraId="3E30CC5D" w14:textId="77777777" w:rsidR="00530FD4" w:rsidRPr="00D16AFD" w:rsidRDefault="00530FD4" w:rsidP="00D3215B">
      <w:pPr>
        <w:pStyle w:val="Heading3"/>
        <w:rPr>
          <w:rFonts w:eastAsia="Times New Roman"/>
          <w:lang w:eastAsia="en-AU"/>
        </w:rPr>
      </w:pPr>
      <w:bookmarkStart w:id="6" w:name="_Toc223884086"/>
      <w:r w:rsidRPr="00D16AFD">
        <w:rPr>
          <w:rFonts w:eastAsia="Times New Roman"/>
          <w:lang w:eastAsia="en-AU"/>
        </w:rPr>
        <w:t>2.1. Theoretical Foundations of IP Law</w:t>
      </w:r>
      <w:bookmarkEnd w:id="6"/>
    </w:p>
    <w:p w14:paraId="711CCE78"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legal and economic rationale for intellectual property rights is complex and contested. The </w:t>
      </w:r>
      <w:r w:rsidRPr="00D16AFD">
        <w:rPr>
          <w:rFonts w:ascii="Times New Roman" w:eastAsia="Times New Roman" w:hAnsi="Times New Roman" w:cs="Times New Roman"/>
          <w:b/>
          <w:bCs/>
          <w:kern w:val="0"/>
          <w:lang w:eastAsia="en-AU"/>
          <w14:ligatures w14:val="none"/>
        </w:rPr>
        <w:t>utilitarian approach</w:t>
      </w:r>
      <w:r w:rsidRPr="00D16AFD">
        <w:rPr>
          <w:rFonts w:ascii="Times New Roman" w:eastAsia="Times New Roman" w:hAnsi="Times New Roman" w:cs="Times New Roman"/>
          <w:kern w:val="0"/>
          <w:lang w:eastAsia="en-AU"/>
          <w14:ligatures w14:val="none"/>
        </w:rPr>
        <w:t xml:space="preserve"> posits that IP rights maximize social welfare by providing incentives for creators and inventors to invest in new works and technologies, balancing the benefits of exclusive rights against the costs of restricting access and follow-on innovation</w:t>
      </w:r>
      <w:r w:rsidRPr="00D16AFD">
        <w:rPr>
          <w:rFonts w:ascii="Times New Roman" w:eastAsia="Times New Roman" w:hAnsi="Times New Roman" w:cs="Times New Roman"/>
          <w:kern w:val="0"/>
          <w:vertAlign w:val="superscript"/>
          <w:lang w:eastAsia="en-AU"/>
          <w14:ligatures w14:val="none"/>
        </w:rPr>
        <w:t>119</w:t>
      </w:r>
      <w:r w:rsidRPr="00D16AFD">
        <w:rPr>
          <w:rFonts w:ascii="Times New Roman" w:eastAsia="Times New Roman" w:hAnsi="Times New Roman" w:cs="Times New Roman"/>
          <w:kern w:val="0"/>
          <w:lang w:eastAsia="en-AU"/>
          <w14:ligatures w14:val="none"/>
        </w:rPr>
        <w:t>.</w:t>
      </w:r>
    </w:p>
    <w:p w14:paraId="7929C4C1"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w:t>
      </w:r>
      <w:r w:rsidRPr="00D16AFD">
        <w:rPr>
          <w:rFonts w:ascii="Times New Roman" w:eastAsia="Times New Roman" w:hAnsi="Times New Roman" w:cs="Times New Roman"/>
          <w:b/>
          <w:bCs/>
          <w:kern w:val="0"/>
          <w:lang w:eastAsia="en-AU"/>
          <w14:ligatures w14:val="none"/>
        </w:rPr>
        <w:t>incentive-access paradigm</w:t>
      </w:r>
      <w:r w:rsidRPr="00D16AFD">
        <w:rPr>
          <w:rFonts w:ascii="Times New Roman" w:eastAsia="Times New Roman" w:hAnsi="Times New Roman" w:cs="Times New Roman"/>
          <w:kern w:val="0"/>
          <w:lang w:eastAsia="en-AU"/>
          <w14:ligatures w14:val="none"/>
        </w:rPr>
        <w:t xml:space="preserve"> recognizes a fundamental tension: without legal protection, innovators may underinvest due to the risk of free-riding, but granting exclusive rights creates artificial scarcity and can hinder further innovation and public benefit</w:t>
      </w:r>
      <w:r w:rsidRPr="00D16AFD">
        <w:rPr>
          <w:rFonts w:ascii="Times New Roman" w:eastAsia="Times New Roman" w:hAnsi="Times New Roman" w:cs="Times New Roman"/>
          <w:kern w:val="0"/>
          <w:vertAlign w:val="superscript"/>
          <w:lang w:eastAsia="en-AU"/>
          <w14:ligatures w14:val="none"/>
        </w:rPr>
        <w:t>11</w:t>
      </w:r>
      <w:r w:rsidRPr="00D16AFD">
        <w:rPr>
          <w:rFonts w:ascii="Times New Roman" w:eastAsia="Times New Roman" w:hAnsi="Times New Roman" w:cs="Times New Roman"/>
          <w:kern w:val="0"/>
          <w:lang w:eastAsia="en-AU"/>
          <w14:ligatures w14:val="none"/>
        </w:rPr>
        <w:t>.</w:t>
      </w:r>
    </w:p>
    <w:p w14:paraId="526E275C"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Trademark law</w:t>
      </w:r>
      <w:r w:rsidRPr="00D16AFD">
        <w:rPr>
          <w:rFonts w:ascii="Times New Roman" w:eastAsia="Times New Roman" w:hAnsi="Times New Roman" w:cs="Times New Roman"/>
          <w:kern w:val="0"/>
          <w:lang w:eastAsia="en-AU"/>
          <w14:ligatures w14:val="none"/>
        </w:rPr>
        <w:t xml:space="preserve"> </w:t>
      </w:r>
      <w:proofErr w:type="gramStart"/>
      <w:r w:rsidRPr="00D16AFD">
        <w:rPr>
          <w:rFonts w:ascii="Times New Roman" w:eastAsia="Times New Roman" w:hAnsi="Times New Roman" w:cs="Times New Roman"/>
          <w:kern w:val="0"/>
          <w:lang w:eastAsia="en-AU"/>
          <w14:ligatures w14:val="none"/>
        </w:rPr>
        <w:t>is justified</w:t>
      </w:r>
      <w:proofErr w:type="gramEnd"/>
      <w:r w:rsidRPr="00D16AFD">
        <w:rPr>
          <w:rFonts w:ascii="Times New Roman" w:eastAsia="Times New Roman" w:hAnsi="Times New Roman" w:cs="Times New Roman"/>
          <w:kern w:val="0"/>
          <w:lang w:eastAsia="en-AU"/>
          <w14:ligatures w14:val="none"/>
        </w:rPr>
        <w:t xml:space="preserve"> economically by reducing consumer search costs and incentivizing consistent quality. However, trademarks can also </w:t>
      </w:r>
      <w:proofErr w:type="gramStart"/>
      <w:r w:rsidRPr="00D16AFD">
        <w:rPr>
          <w:rFonts w:ascii="Times New Roman" w:eastAsia="Times New Roman" w:hAnsi="Times New Roman" w:cs="Times New Roman"/>
          <w:kern w:val="0"/>
          <w:lang w:eastAsia="en-AU"/>
          <w14:ligatures w14:val="none"/>
        </w:rPr>
        <w:t>be used</w:t>
      </w:r>
      <w:proofErr w:type="gramEnd"/>
      <w:r w:rsidRPr="00D16AFD">
        <w:rPr>
          <w:rFonts w:ascii="Times New Roman" w:eastAsia="Times New Roman" w:hAnsi="Times New Roman" w:cs="Times New Roman"/>
          <w:kern w:val="0"/>
          <w:lang w:eastAsia="en-AU"/>
          <w14:ligatures w14:val="none"/>
        </w:rPr>
        <w:t xml:space="preserve"> to discourage competition by appropriating attractive brand names, raising concerns about overreach</w:t>
      </w:r>
      <w:r w:rsidRPr="00D16AFD">
        <w:rPr>
          <w:rFonts w:ascii="Times New Roman" w:eastAsia="Times New Roman" w:hAnsi="Times New Roman" w:cs="Times New Roman"/>
          <w:kern w:val="0"/>
          <w:vertAlign w:val="superscript"/>
          <w:lang w:eastAsia="en-AU"/>
          <w14:ligatures w14:val="none"/>
        </w:rPr>
        <w:t>11</w:t>
      </w:r>
      <w:r w:rsidRPr="00D16AFD">
        <w:rPr>
          <w:rFonts w:ascii="Times New Roman" w:eastAsia="Times New Roman" w:hAnsi="Times New Roman" w:cs="Times New Roman"/>
          <w:kern w:val="0"/>
          <w:lang w:eastAsia="en-AU"/>
          <w14:ligatures w14:val="none"/>
        </w:rPr>
        <w:t>.</w:t>
      </w:r>
    </w:p>
    <w:p w14:paraId="66E8C904" w14:textId="77777777" w:rsidR="00530FD4" w:rsidRPr="00D16AFD" w:rsidRDefault="00530FD4" w:rsidP="00D3215B">
      <w:pPr>
        <w:pStyle w:val="Heading3"/>
        <w:rPr>
          <w:rFonts w:eastAsia="Times New Roman"/>
          <w:lang w:eastAsia="en-AU"/>
        </w:rPr>
      </w:pPr>
      <w:bookmarkStart w:id="7" w:name="_Toc223884087"/>
      <w:r w:rsidRPr="00D16AFD">
        <w:rPr>
          <w:rFonts w:eastAsia="Times New Roman"/>
          <w:lang w:eastAsia="en-AU"/>
        </w:rPr>
        <w:t>2.2. IP as a Tool for Rent-Seeking and Market Control</w:t>
      </w:r>
      <w:bookmarkEnd w:id="7"/>
    </w:p>
    <w:p w14:paraId="0B747B11" w14:textId="52364C8C"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While IP rights can incentivize innovation, they are also frequently used as tools for </w:t>
      </w:r>
      <w:r w:rsidRPr="00D16AFD">
        <w:rPr>
          <w:rFonts w:ascii="Times New Roman" w:eastAsia="Times New Roman" w:hAnsi="Times New Roman" w:cs="Times New Roman"/>
          <w:b/>
          <w:bCs/>
          <w:kern w:val="0"/>
          <w:lang w:eastAsia="en-AU"/>
          <w14:ligatures w14:val="none"/>
        </w:rPr>
        <w:t>rent-seeking</w:t>
      </w:r>
      <w:r w:rsidRPr="00D16AFD">
        <w:rPr>
          <w:rFonts w:ascii="Times New Roman" w:eastAsia="Times New Roman" w:hAnsi="Times New Roman" w:cs="Times New Roman"/>
          <w:kern w:val="0"/>
          <w:lang w:eastAsia="en-AU"/>
          <w14:ligatures w14:val="none"/>
        </w:rPr>
        <w:t>—the pursuit of economic gain through legal or regulatory means rather than productive activity. The extension of patent and copyright terms, the broadening of patentable subject matter, and aggressive enforcement of IP rights often serve to entrench incumbents and suppress competition</w:t>
      </w:r>
      <w:r w:rsidRPr="00D16AFD">
        <w:rPr>
          <w:rFonts w:ascii="Times New Roman" w:eastAsia="Times New Roman" w:hAnsi="Times New Roman" w:cs="Times New Roman"/>
          <w:kern w:val="0"/>
          <w:vertAlign w:val="superscript"/>
          <w:lang w:eastAsia="en-AU"/>
          <w14:ligatures w14:val="none"/>
        </w:rPr>
        <w:t>10</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12</w:t>
      </w:r>
      <w:r w:rsidRPr="00D16AFD">
        <w:rPr>
          <w:rFonts w:ascii="Times New Roman" w:eastAsia="Times New Roman" w:hAnsi="Times New Roman" w:cs="Times New Roman"/>
          <w:kern w:val="0"/>
          <w:lang w:eastAsia="en-AU"/>
          <w14:ligatures w14:val="none"/>
        </w:rPr>
        <w:t>.</w:t>
      </w:r>
    </w:p>
    <w:p w14:paraId="0EA2022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For example, the </w:t>
      </w:r>
      <w:r w:rsidRPr="00D16AFD">
        <w:rPr>
          <w:rFonts w:ascii="Times New Roman" w:eastAsia="Times New Roman" w:hAnsi="Times New Roman" w:cs="Times New Roman"/>
          <w:b/>
          <w:bCs/>
          <w:kern w:val="0"/>
          <w:lang w:eastAsia="en-AU"/>
          <w14:ligatures w14:val="none"/>
        </w:rPr>
        <w:t>Sony Bono Copyright Extension Act</w:t>
      </w:r>
      <w:r w:rsidRPr="00D16AFD">
        <w:rPr>
          <w:rFonts w:ascii="Times New Roman" w:eastAsia="Times New Roman" w:hAnsi="Times New Roman" w:cs="Times New Roman"/>
          <w:kern w:val="0"/>
          <w:lang w:eastAsia="en-AU"/>
          <w14:ligatures w14:val="none"/>
        </w:rPr>
        <w:t xml:space="preserve"> retroactively extended copyright by 20 years without clear economic justification, benefiting established rights holders at the expense of the public domain</w:t>
      </w:r>
      <w:r w:rsidRPr="00D16AFD">
        <w:rPr>
          <w:rFonts w:ascii="Times New Roman" w:eastAsia="Times New Roman" w:hAnsi="Times New Roman" w:cs="Times New Roman"/>
          <w:kern w:val="0"/>
          <w:vertAlign w:val="superscript"/>
          <w:lang w:eastAsia="en-AU"/>
          <w14:ligatures w14:val="none"/>
        </w:rPr>
        <w:t>10</w:t>
      </w:r>
      <w:r w:rsidRPr="00D16AFD">
        <w:rPr>
          <w:rFonts w:ascii="Times New Roman" w:eastAsia="Times New Roman" w:hAnsi="Times New Roman" w:cs="Times New Roman"/>
          <w:kern w:val="0"/>
          <w:lang w:eastAsia="en-AU"/>
          <w14:ligatures w14:val="none"/>
        </w:rPr>
        <w:t>. Similarly, the expansion of patent protection to business methods and software has enabled strategic litigation and the blocking of competitors.</w:t>
      </w:r>
    </w:p>
    <w:p w14:paraId="7838ACB6" w14:textId="05097B14"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Trade secrecy</w:t>
      </w:r>
      <w:r w:rsidRPr="00D16AFD">
        <w:rPr>
          <w:rFonts w:ascii="Times New Roman" w:eastAsia="Times New Roman" w:hAnsi="Times New Roman" w:cs="Times New Roman"/>
          <w:kern w:val="0"/>
          <w:lang w:eastAsia="en-AU"/>
          <w14:ligatures w14:val="none"/>
        </w:rPr>
        <w:t xml:space="preserve"> is often more effective than patents for maintaining monopoly power, and the availability of legal monopoly options can </w:t>
      </w:r>
      <w:proofErr w:type="gramStart"/>
      <w:r w:rsidRPr="00D16AFD">
        <w:rPr>
          <w:rFonts w:ascii="Times New Roman" w:eastAsia="Times New Roman" w:hAnsi="Times New Roman" w:cs="Times New Roman"/>
          <w:kern w:val="0"/>
          <w:lang w:eastAsia="en-AU"/>
          <w14:ligatures w14:val="none"/>
        </w:rPr>
        <w:t>actually increase</w:t>
      </w:r>
      <w:proofErr w:type="gramEnd"/>
      <w:r w:rsidRPr="00D16AFD">
        <w:rPr>
          <w:rFonts w:ascii="Times New Roman" w:eastAsia="Times New Roman" w:hAnsi="Times New Roman" w:cs="Times New Roman"/>
          <w:kern w:val="0"/>
          <w:lang w:eastAsia="en-AU"/>
          <w14:ligatures w14:val="none"/>
        </w:rPr>
        <w:t xml:space="preserve"> private rent-seeking, as innovators invest in secrecy and legal </w:t>
      </w:r>
      <w:r w:rsidR="005D44B3" w:rsidRPr="00D16AFD">
        <w:rPr>
          <w:rFonts w:ascii="Times New Roman" w:eastAsia="Times New Roman" w:hAnsi="Times New Roman" w:cs="Times New Roman"/>
          <w:kern w:val="0"/>
          <w:lang w:eastAsia="en-AU"/>
          <w14:ligatures w14:val="none"/>
        </w:rPr>
        <w:t>manoeuvring</w:t>
      </w:r>
      <w:r w:rsidRPr="00D16AFD">
        <w:rPr>
          <w:rFonts w:ascii="Times New Roman" w:eastAsia="Times New Roman" w:hAnsi="Times New Roman" w:cs="Times New Roman"/>
          <w:kern w:val="0"/>
          <w:lang w:eastAsia="en-AU"/>
          <w14:ligatures w14:val="none"/>
        </w:rPr>
        <w:t xml:space="preserve"> rather than productive innovation</w:t>
      </w:r>
      <w:r w:rsidRPr="00D16AFD">
        <w:rPr>
          <w:rFonts w:ascii="Times New Roman" w:eastAsia="Times New Roman" w:hAnsi="Times New Roman" w:cs="Times New Roman"/>
          <w:kern w:val="0"/>
          <w:vertAlign w:val="superscript"/>
          <w:lang w:eastAsia="en-AU"/>
          <w14:ligatures w14:val="none"/>
        </w:rPr>
        <w:t>10</w:t>
      </w:r>
      <w:r w:rsidRPr="00D16AFD">
        <w:rPr>
          <w:rFonts w:ascii="Times New Roman" w:eastAsia="Times New Roman" w:hAnsi="Times New Roman" w:cs="Times New Roman"/>
          <w:kern w:val="0"/>
          <w:lang w:eastAsia="en-AU"/>
          <w14:ligatures w14:val="none"/>
        </w:rPr>
        <w:t>.</w:t>
      </w:r>
    </w:p>
    <w:p w14:paraId="3146C492" w14:textId="77777777" w:rsidR="00530FD4" w:rsidRPr="00D16AFD" w:rsidRDefault="00530FD4" w:rsidP="00D3215B">
      <w:pPr>
        <w:pStyle w:val="Heading3"/>
        <w:rPr>
          <w:rFonts w:eastAsia="Times New Roman"/>
          <w:lang w:eastAsia="en-AU"/>
        </w:rPr>
      </w:pPr>
      <w:bookmarkStart w:id="8" w:name="_Toc223884088"/>
      <w:r w:rsidRPr="00D16AFD">
        <w:rPr>
          <w:rFonts w:eastAsia="Times New Roman"/>
          <w:lang w:eastAsia="en-AU"/>
        </w:rPr>
        <w:t>2.3. IP Enforcement and Public Policy</w:t>
      </w:r>
      <w:bookmarkEnd w:id="8"/>
    </w:p>
    <w:p w14:paraId="02EFD1A9" w14:textId="082371D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The balance between incentivizing innovation and ensuring public benefit is delicate. Overly strong IP enforcement can stifle competition, slow the diffusion of technology, and increase costs for consumers and downstream innovators. Policymakers have struggled to adapt IP laws to the realities of the digital age, where rapid innovation, global collaboration, and the ease of copying challenge traditional models</w:t>
      </w:r>
      <w:r w:rsidRPr="00D16AFD">
        <w:rPr>
          <w:rFonts w:ascii="Times New Roman" w:eastAsia="Times New Roman" w:hAnsi="Times New Roman" w:cs="Times New Roman"/>
          <w:kern w:val="0"/>
          <w:vertAlign w:val="superscript"/>
          <w:lang w:eastAsia="en-AU"/>
          <w14:ligatures w14:val="none"/>
        </w:rPr>
        <w:t>13</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9</w:t>
      </w:r>
      <w:r w:rsidRPr="00D16AFD">
        <w:rPr>
          <w:rFonts w:ascii="Times New Roman" w:eastAsia="Times New Roman" w:hAnsi="Times New Roman" w:cs="Times New Roman"/>
          <w:kern w:val="0"/>
          <w:lang w:eastAsia="en-AU"/>
          <w14:ligatures w14:val="none"/>
        </w:rPr>
        <w:t>.</w:t>
      </w:r>
    </w:p>
    <w:p w14:paraId="454AF1D9"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lastRenderedPageBreak/>
        <w:t>Recent debates over waiving IP protections for COVID-19 vaccines highlight the tension between rewarding innovation and addressing urgent public needs. The World Economic Forum and other commentators have called for reimagining IP laws to better incentivize collaboration, reward innovation, and offer equitable opportunities for creators, especially in multicultural and rapidly changing societies</w:t>
      </w:r>
      <w:r w:rsidRPr="00D16AFD">
        <w:rPr>
          <w:rFonts w:ascii="Times New Roman" w:eastAsia="Times New Roman" w:hAnsi="Times New Roman" w:cs="Times New Roman"/>
          <w:kern w:val="0"/>
          <w:vertAlign w:val="superscript"/>
          <w:lang w:eastAsia="en-AU"/>
          <w14:ligatures w14:val="none"/>
        </w:rPr>
        <w:t>13</w:t>
      </w:r>
      <w:r w:rsidRPr="00D16AFD">
        <w:rPr>
          <w:rFonts w:ascii="Times New Roman" w:eastAsia="Times New Roman" w:hAnsi="Times New Roman" w:cs="Times New Roman"/>
          <w:kern w:val="0"/>
          <w:lang w:eastAsia="en-AU"/>
          <w14:ligatures w14:val="none"/>
        </w:rPr>
        <w:t>.</w:t>
      </w:r>
    </w:p>
    <w:p w14:paraId="672CE72D"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ECBD0F4">
          <v:rect id="_x0000_i1028" style="width:0;height:1.5pt" o:hralign="center" o:hrstd="t" o:hr="t" fillcolor="#a0a0a0" stroked="f"/>
        </w:pict>
      </w:r>
    </w:p>
    <w:p w14:paraId="40AD95EB" w14:textId="77777777" w:rsidR="00530FD4" w:rsidRPr="00D16AFD" w:rsidRDefault="00530FD4" w:rsidP="00D3215B">
      <w:pPr>
        <w:pStyle w:val="Heading2"/>
        <w:rPr>
          <w:rFonts w:eastAsia="Times New Roman"/>
          <w:lang w:eastAsia="en-AU"/>
        </w:rPr>
      </w:pPr>
      <w:bookmarkStart w:id="9" w:name="_Toc223884089"/>
      <w:r w:rsidRPr="00D16AFD">
        <w:rPr>
          <w:rFonts w:eastAsia="Times New Roman"/>
          <w:lang w:eastAsia="en-AU"/>
        </w:rPr>
        <w:t>3. Antitrust and Regulatory Interventions: The Microsoft Case and Beyond</w:t>
      </w:r>
      <w:bookmarkEnd w:id="9"/>
    </w:p>
    <w:p w14:paraId="5E5D39C7" w14:textId="77777777" w:rsidR="00530FD4" w:rsidRPr="00D16AFD" w:rsidRDefault="00530FD4" w:rsidP="00D3215B">
      <w:pPr>
        <w:pStyle w:val="Heading3"/>
        <w:rPr>
          <w:rFonts w:eastAsia="Times New Roman"/>
          <w:lang w:eastAsia="en-AU"/>
        </w:rPr>
      </w:pPr>
      <w:bookmarkStart w:id="10" w:name="_Toc223884090"/>
      <w:r w:rsidRPr="00D16AFD">
        <w:rPr>
          <w:rFonts w:eastAsia="Times New Roman"/>
          <w:lang w:eastAsia="en-AU"/>
        </w:rPr>
        <w:t>3.1. The Microsoft Antitrust Case</w:t>
      </w:r>
      <w:bookmarkEnd w:id="10"/>
    </w:p>
    <w:p w14:paraId="397E663A" w14:textId="52D272C2"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w:t>
      </w:r>
      <w:r w:rsidRPr="00D16AFD">
        <w:rPr>
          <w:rFonts w:ascii="Times New Roman" w:eastAsia="Times New Roman" w:hAnsi="Times New Roman" w:cs="Times New Roman"/>
          <w:b/>
          <w:bCs/>
          <w:kern w:val="0"/>
          <w:lang w:eastAsia="en-AU"/>
          <w14:ligatures w14:val="none"/>
        </w:rPr>
        <w:t>Microsoft antitrust case</w:t>
      </w:r>
      <w:r w:rsidRPr="00D16AFD">
        <w:rPr>
          <w:rFonts w:ascii="Times New Roman" w:eastAsia="Times New Roman" w:hAnsi="Times New Roman" w:cs="Times New Roman"/>
          <w:kern w:val="0"/>
          <w:lang w:eastAsia="en-AU"/>
          <w14:ligatures w14:val="none"/>
        </w:rPr>
        <w:t xml:space="preserve"> of the late 1990s and early 2000s is a landmark example of regulatory intervention in the technology sector. The U.S. Department of Justice and </w:t>
      </w:r>
      <w:proofErr w:type="gramStart"/>
      <w:r w:rsidRPr="00D16AFD">
        <w:rPr>
          <w:rFonts w:ascii="Times New Roman" w:eastAsia="Times New Roman" w:hAnsi="Times New Roman" w:cs="Times New Roman"/>
          <w:kern w:val="0"/>
          <w:lang w:eastAsia="en-AU"/>
          <w14:ligatures w14:val="none"/>
        </w:rPr>
        <w:t>several</w:t>
      </w:r>
      <w:proofErr w:type="gramEnd"/>
      <w:r w:rsidRPr="00D16AFD">
        <w:rPr>
          <w:rFonts w:ascii="Times New Roman" w:eastAsia="Times New Roman" w:hAnsi="Times New Roman" w:cs="Times New Roman"/>
          <w:kern w:val="0"/>
          <w:lang w:eastAsia="en-AU"/>
          <w14:ligatures w14:val="none"/>
        </w:rPr>
        <w:t xml:space="preserve"> states alleged that Microsoft used its dominance in the PC operating system market to stifle competition, particularly by bundling Internet Explorer with Windows and imposing restrictive licensing terms on OEMs</w:t>
      </w:r>
      <w:r w:rsidRPr="00D16AFD">
        <w:rPr>
          <w:rFonts w:ascii="Times New Roman" w:eastAsia="Times New Roman" w:hAnsi="Times New Roman" w:cs="Times New Roman"/>
          <w:kern w:val="0"/>
          <w:vertAlign w:val="superscript"/>
          <w:lang w:eastAsia="en-AU"/>
          <w14:ligatures w14:val="none"/>
        </w:rPr>
        <w:t>14</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15</w:t>
      </w:r>
      <w:r w:rsidRPr="00D16AFD">
        <w:rPr>
          <w:rFonts w:ascii="Times New Roman" w:eastAsia="Times New Roman" w:hAnsi="Times New Roman" w:cs="Times New Roman"/>
          <w:kern w:val="0"/>
          <w:lang w:eastAsia="en-AU"/>
          <w14:ligatures w14:val="none"/>
        </w:rPr>
        <w:t>.</w:t>
      </w:r>
    </w:p>
    <w:p w14:paraId="41249E3B" w14:textId="6E8964C6"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courts found that Microsoft had unlawfully maintained its monopoly, and imposed remedies requiring Microsoft to share APIs and protocols with competitors, allow greater flexibility for OEMs, and refrain from retaliatory practices. While the company </w:t>
      </w:r>
      <w:proofErr w:type="gramStart"/>
      <w:r w:rsidRPr="00D16AFD">
        <w:rPr>
          <w:rFonts w:ascii="Times New Roman" w:eastAsia="Times New Roman" w:hAnsi="Times New Roman" w:cs="Times New Roman"/>
          <w:kern w:val="0"/>
          <w:lang w:eastAsia="en-AU"/>
          <w14:ligatures w14:val="none"/>
        </w:rPr>
        <w:t>was not broken</w:t>
      </w:r>
      <w:proofErr w:type="gramEnd"/>
      <w:r w:rsidRPr="00D16AFD">
        <w:rPr>
          <w:rFonts w:ascii="Times New Roman" w:eastAsia="Times New Roman" w:hAnsi="Times New Roman" w:cs="Times New Roman"/>
          <w:kern w:val="0"/>
          <w:lang w:eastAsia="en-AU"/>
          <w14:ligatures w14:val="none"/>
        </w:rPr>
        <w:t xml:space="preserve"> up, the case set important precedents for platform regulation, interoperability, and the limits of tying and bundling in software markets</w:t>
      </w:r>
      <w:r w:rsidRPr="00D16AFD">
        <w:rPr>
          <w:rFonts w:ascii="Times New Roman" w:eastAsia="Times New Roman" w:hAnsi="Times New Roman" w:cs="Times New Roman"/>
          <w:kern w:val="0"/>
          <w:vertAlign w:val="superscript"/>
          <w:lang w:eastAsia="en-AU"/>
          <w14:ligatures w14:val="none"/>
        </w:rPr>
        <w:t>14</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15</w:t>
      </w:r>
      <w:r w:rsidRPr="00D16AFD">
        <w:rPr>
          <w:rFonts w:ascii="Times New Roman" w:eastAsia="Times New Roman" w:hAnsi="Times New Roman" w:cs="Times New Roman"/>
          <w:kern w:val="0"/>
          <w:lang w:eastAsia="en-AU"/>
          <w14:ligatures w14:val="none"/>
        </w:rPr>
        <w:t>.</w:t>
      </w:r>
    </w:p>
    <w:p w14:paraId="34D70B23" w14:textId="77777777" w:rsidR="00530FD4" w:rsidRPr="00D16AFD" w:rsidRDefault="00530FD4" w:rsidP="00D3215B">
      <w:pPr>
        <w:pStyle w:val="Heading3"/>
        <w:rPr>
          <w:rFonts w:eastAsia="Times New Roman"/>
          <w:lang w:eastAsia="en-AU"/>
        </w:rPr>
      </w:pPr>
      <w:bookmarkStart w:id="11" w:name="_Toc223884091"/>
      <w:r w:rsidRPr="00D16AFD">
        <w:rPr>
          <w:rFonts w:eastAsia="Times New Roman"/>
          <w:lang w:eastAsia="en-AU"/>
        </w:rPr>
        <w:t>3.2. Global Impact and Ongoing Relevance</w:t>
      </w:r>
      <w:bookmarkEnd w:id="11"/>
    </w:p>
    <w:p w14:paraId="38D2FF0E" w14:textId="27EBFA24"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Parallel actions in the European Union resulted in record fines and requirements for interoperability and browser choice. The case heightened awareness of </w:t>
      </w:r>
      <w:r w:rsidRPr="00D16AFD">
        <w:rPr>
          <w:rFonts w:ascii="Times New Roman" w:eastAsia="Times New Roman" w:hAnsi="Times New Roman" w:cs="Times New Roman"/>
          <w:b/>
          <w:bCs/>
          <w:kern w:val="0"/>
          <w:lang w:eastAsia="en-AU"/>
          <w14:ligatures w14:val="none"/>
        </w:rPr>
        <w:t>platform power</w:t>
      </w:r>
      <w:r w:rsidRPr="00D16AFD">
        <w:rPr>
          <w:rFonts w:ascii="Times New Roman" w:eastAsia="Times New Roman" w:hAnsi="Times New Roman" w:cs="Times New Roman"/>
          <w:kern w:val="0"/>
          <w:lang w:eastAsia="en-AU"/>
          <w14:ligatures w14:val="none"/>
        </w:rPr>
        <w:t>, the importance of open standards, and the risks of vendor lock-in. It also influenced subsequent antitrust scrutiny of other technology giants, including Google, Apple, and Amazon</w:t>
      </w:r>
      <w:r w:rsidRPr="00D16AFD">
        <w:rPr>
          <w:rFonts w:ascii="Times New Roman" w:eastAsia="Times New Roman" w:hAnsi="Times New Roman" w:cs="Times New Roman"/>
          <w:kern w:val="0"/>
          <w:vertAlign w:val="superscript"/>
          <w:lang w:eastAsia="en-AU"/>
          <w14:ligatures w14:val="none"/>
        </w:rPr>
        <w:t>14</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15</w:t>
      </w:r>
      <w:r w:rsidRPr="00D16AFD">
        <w:rPr>
          <w:rFonts w:ascii="Times New Roman" w:eastAsia="Times New Roman" w:hAnsi="Times New Roman" w:cs="Times New Roman"/>
          <w:kern w:val="0"/>
          <w:lang w:eastAsia="en-AU"/>
          <w14:ligatures w14:val="none"/>
        </w:rPr>
        <w:t>.</w:t>
      </w:r>
    </w:p>
    <w:p w14:paraId="118F7E8D"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C1C05B8">
          <v:rect id="_x0000_i1029" style="width:0;height:1.5pt" o:hralign="center" o:hrstd="t" o:hr="t" fillcolor="#a0a0a0" stroked="f"/>
        </w:pict>
      </w:r>
    </w:p>
    <w:p w14:paraId="48F69F1E" w14:textId="77777777" w:rsidR="00530FD4" w:rsidRPr="00D16AFD" w:rsidRDefault="00530FD4" w:rsidP="00D3215B">
      <w:pPr>
        <w:pStyle w:val="Heading2"/>
        <w:rPr>
          <w:rFonts w:eastAsia="Times New Roman"/>
          <w:lang w:eastAsia="en-AU"/>
        </w:rPr>
      </w:pPr>
      <w:bookmarkStart w:id="12" w:name="_Toc223884092"/>
      <w:r w:rsidRPr="00D16AFD">
        <w:rPr>
          <w:rFonts w:eastAsia="Times New Roman"/>
          <w:lang w:eastAsia="en-AU"/>
        </w:rPr>
        <w:t>4. The Role of Active Directory and Windows Server in Microsoft’s Enterprise Dominance</w:t>
      </w:r>
      <w:bookmarkEnd w:id="12"/>
    </w:p>
    <w:p w14:paraId="38432F12" w14:textId="77777777" w:rsidR="00530FD4" w:rsidRPr="00D16AFD" w:rsidRDefault="00530FD4" w:rsidP="00D3215B">
      <w:pPr>
        <w:pStyle w:val="Heading3"/>
        <w:rPr>
          <w:rFonts w:eastAsia="Times New Roman"/>
          <w:lang w:eastAsia="en-AU"/>
        </w:rPr>
      </w:pPr>
      <w:bookmarkStart w:id="13" w:name="_Toc223884093"/>
      <w:r w:rsidRPr="00D16AFD">
        <w:rPr>
          <w:rFonts w:eastAsia="Times New Roman"/>
          <w:lang w:eastAsia="en-AU"/>
        </w:rPr>
        <w:t>4.1. Architecture and Privileged Access</w:t>
      </w:r>
      <w:bookmarkEnd w:id="13"/>
    </w:p>
    <w:p w14:paraId="047191F8"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Active Directory (AD)</w:t>
      </w:r>
      <w:r w:rsidRPr="00D16AFD">
        <w:rPr>
          <w:rFonts w:ascii="Times New Roman" w:eastAsia="Times New Roman" w:hAnsi="Times New Roman" w:cs="Times New Roman"/>
          <w:kern w:val="0"/>
          <w:lang w:eastAsia="en-AU"/>
          <w14:ligatures w14:val="none"/>
        </w:rPr>
        <w:t xml:space="preserve"> and </w:t>
      </w:r>
      <w:r w:rsidRPr="00D16AFD">
        <w:rPr>
          <w:rFonts w:ascii="Times New Roman" w:eastAsia="Times New Roman" w:hAnsi="Times New Roman" w:cs="Times New Roman"/>
          <w:b/>
          <w:bCs/>
          <w:kern w:val="0"/>
          <w:lang w:eastAsia="en-AU"/>
          <w14:ligatures w14:val="none"/>
        </w:rPr>
        <w:t>Windows Server</w:t>
      </w:r>
      <w:r w:rsidRPr="00D16AFD">
        <w:rPr>
          <w:rFonts w:ascii="Times New Roman" w:eastAsia="Times New Roman" w:hAnsi="Times New Roman" w:cs="Times New Roman"/>
          <w:kern w:val="0"/>
          <w:lang w:eastAsia="en-AU"/>
          <w14:ligatures w14:val="none"/>
        </w:rPr>
        <w:t xml:space="preserve"> are foundational components of Microsoft’s enterprise infrastructure, providing centralized identity management, authentication, and access control across vast organizational networks. AD’s architecture </w:t>
      </w:r>
      <w:proofErr w:type="gramStart"/>
      <w:r w:rsidRPr="00D16AFD">
        <w:rPr>
          <w:rFonts w:ascii="Times New Roman" w:eastAsia="Times New Roman" w:hAnsi="Times New Roman" w:cs="Times New Roman"/>
          <w:kern w:val="0"/>
          <w:lang w:eastAsia="en-AU"/>
          <w14:ligatures w14:val="none"/>
        </w:rPr>
        <w:t>is built</w:t>
      </w:r>
      <w:proofErr w:type="gramEnd"/>
      <w:r w:rsidRPr="00D16AFD">
        <w:rPr>
          <w:rFonts w:ascii="Times New Roman" w:eastAsia="Times New Roman" w:hAnsi="Times New Roman" w:cs="Times New Roman"/>
          <w:kern w:val="0"/>
          <w:lang w:eastAsia="en-AU"/>
          <w14:ligatures w14:val="none"/>
        </w:rPr>
        <w:t xml:space="preserve"> around a hierarchy of domains, forests, and organizational units, with privileged groups such as Enterprise Admins, Domain Admins, and Schema Admins wielding extensive control over systems and data.</w:t>
      </w:r>
    </w:p>
    <w:p w14:paraId="13F99510" w14:textId="7D85647F"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These privileged accounts are central to the security and integrity of enterprise IT environments. The delegation of administration and the principle of least privilege </w:t>
      </w:r>
      <w:proofErr w:type="gramStart"/>
      <w:r w:rsidRPr="00D16AFD">
        <w:rPr>
          <w:rFonts w:ascii="Times New Roman" w:eastAsia="Times New Roman" w:hAnsi="Times New Roman" w:cs="Times New Roman"/>
          <w:kern w:val="0"/>
          <w:lang w:eastAsia="en-AU"/>
          <w14:ligatures w14:val="none"/>
        </w:rPr>
        <w:t xml:space="preserve">are </w:t>
      </w:r>
      <w:r w:rsidRPr="00D16AFD">
        <w:rPr>
          <w:rFonts w:ascii="Times New Roman" w:eastAsia="Times New Roman" w:hAnsi="Times New Roman" w:cs="Times New Roman"/>
          <w:kern w:val="0"/>
          <w:lang w:eastAsia="en-AU"/>
          <w14:ligatures w14:val="none"/>
        </w:rPr>
        <w:lastRenderedPageBreak/>
        <w:t>theoretically supported</w:t>
      </w:r>
      <w:proofErr w:type="gramEnd"/>
      <w:r w:rsidRPr="00D16AFD">
        <w:rPr>
          <w:rFonts w:ascii="Times New Roman" w:eastAsia="Times New Roman" w:hAnsi="Times New Roman" w:cs="Times New Roman"/>
          <w:kern w:val="0"/>
          <w:lang w:eastAsia="en-AU"/>
          <w14:ligatures w14:val="none"/>
        </w:rPr>
        <w:t xml:space="preserve">, but in practice, the </w:t>
      </w:r>
      <w:r w:rsidR="007B206C">
        <w:rPr>
          <w:rFonts w:ascii="Times New Roman" w:eastAsia="Times New Roman" w:hAnsi="Times New Roman" w:cs="Times New Roman"/>
          <w:kern w:val="0"/>
          <w:lang w:eastAsia="en-AU"/>
          <w14:ligatures w14:val="none"/>
        </w:rPr>
        <w:t>concentration</w:t>
      </w:r>
      <w:r w:rsidRPr="00D16AFD">
        <w:rPr>
          <w:rFonts w:ascii="Times New Roman" w:eastAsia="Times New Roman" w:hAnsi="Times New Roman" w:cs="Times New Roman"/>
          <w:kern w:val="0"/>
          <w:lang w:eastAsia="en-AU"/>
          <w14:ligatures w14:val="none"/>
        </w:rPr>
        <w:t xml:space="preserve"> of power in </w:t>
      </w:r>
      <w:proofErr w:type="gramStart"/>
      <w:r w:rsidRPr="00D16AFD">
        <w:rPr>
          <w:rFonts w:ascii="Times New Roman" w:eastAsia="Times New Roman" w:hAnsi="Times New Roman" w:cs="Times New Roman"/>
          <w:kern w:val="0"/>
          <w:lang w:eastAsia="en-AU"/>
          <w14:ligatures w14:val="none"/>
        </w:rPr>
        <w:t>a few</w:t>
      </w:r>
      <w:proofErr w:type="gramEnd"/>
      <w:r w:rsidRPr="00D16AFD">
        <w:rPr>
          <w:rFonts w:ascii="Times New Roman" w:eastAsia="Times New Roman" w:hAnsi="Times New Roman" w:cs="Times New Roman"/>
          <w:kern w:val="0"/>
          <w:lang w:eastAsia="en-AU"/>
          <w14:ligatures w14:val="none"/>
        </w:rPr>
        <w:t xml:space="preserve"> accounts creates significant risks and reinforces Microsoft’s dominance</w:t>
      </w:r>
      <w:r w:rsidRPr="00D16AFD">
        <w:rPr>
          <w:rFonts w:ascii="Times New Roman" w:eastAsia="Times New Roman" w:hAnsi="Times New Roman" w:cs="Times New Roman"/>
          <w:kern w:val="0"/>
          <w:vertAlign w:val="superscript"/>
          <w:lang w:eastAsia="en-AU"/>
          <w14:ligatures w14:val="none"/>
        </w:rPr>
        <w:t>16</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17</w:t>
      </w:r>
      <w:r w:rsidRPr="00D16AFD">
        <w:rPr>
          <w:rFonts w:ascii="Times New Roman" w:eastAsia="Times New Roman" w:hAnsi="Times New Roman" w:cs="Times New Roman"/>
          <w:kern w:val="0"/>
          <w:lang w:eastAsia="en-AU"/>
          <w14:ligatures w14:val="none"/>
        </w:rPr>
        <w:t>.</w:t>
      </w:r>
    </w:p>
    <w:p w14:paraId="68D8429A" w14:textId="77777777" w:rsidR="00530FD4" w:rsidRPr="00D16AFD" w:rsidRDefault="00530FD4" w:rsidP="00D3215B">
      <w:pPr>
        <w:pStyle w:val="Heading3"/>
        <w:rPr>
          <w:rFonts w:eastAsia="Times New Roman"/>
          <w:lang w:eastAsia="en-AU"/>
        </w:rPr>
      </w:pPr>
      <w:bookmarkStart w:id="14" w:name="_Toc223884094"/>
      <w:r w:rsidRPr="00D16AFD">
        <w:rPr>
          <w:rFonts w:eastAsia="Times New Roman"/>
          <w:lang w:eastAsia="en-AU"/>
        </w:rPr>
        <w:t>4.2. Institutional Inertia and Lock-In</w:t>
      </w:r>
      <w:bookmarkEnd w:id="14"/>
    </w:p>
    <w:p w14:paraId="4B800C33" w14:textId="2F1B2A11"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deep integration of Active Directory with Windows Server, Exchange, and other Microsoft products creates high switching costs and institutional inertia. Organizations become dependent on proprietary protocols, tools, and certifications, making migration to alternative platforms complex and risky. This </w:t>
      </w:r>
      <w:r w:rsidRPr="00D16AFD">
        <w:rPr>
          <w:rFonts w:ascii="Times New Roman" w:eastAsia="Times New Roman" w:hAnsi="Times New Roman" w:cs="Times New Roman"/>
          <w:b/>
          <w:bCs/>
          <w:kern w:val="0"/>
          <w:lang w:eastAsia="en-AU"/>
          <w14:ligatures w14:val="none"/>
        </w:rPr>
        <w:t>vendor lock-in</w:t>
      </w:r>
      <w:r w:rsidRPr="00D16AFD">
        <w:rPr>
          <w:rFonts w:ascii="Times New Roman" w:eastAsia="Times New Roman" w:hAnsi="Times New Roman" w:cs="Times New Roman"/>
          <w:kern w:val="0"/>
          <w:lang w:eastAsia="en-AU"/>
          <w14:ligatures w14:val="none"/>
        </w:rPr>
        <w:t xml:space="preserve"> </w:t>
      </w:r>
      <w:proofErr w:type="gramStart"/>
      <w:r w:rsidRPr="00D16AFD">
        <w:rPr>
          <w:rFonts w:ascii="Times New Roman" w:eastAsia="Times New Roman" w:hAnsi="Times New Roman" w:cs="Times New Roman"/>
          <w:kern w:val="0"/>
          <w:lang w:eastAsia="en-AU"/>
          <w14:ligatures w14:val="none"/>
        </w:rPr>
        <w:t>is reinforced</w:t>
      </w:r>
      <w:proofErr w:type="gramEnd"/>
      <w:r w:rsidRPr="00D16AFD">
        <w:rPr>
          <w:rFonts w:ascii="Times New Roman" w:eastAsia="Times New Roman" w:hAnsi="Times New Roman" w:cs="Times New Roman"/>
          <w:kern w:val="0"/>
          <w:lang w:eastAsia="en-AU"/>
          <w14:ligatures w14:val="none"/>
        </w:rPr>
        <w:t xml:space="preserve"> by licensing models, support contracts, and the ecosystem of third-party solutions built around Microsoft standards</w:t>
      </w:r>
      <w:r w:rsidRPr="00D16AFD">
        <w:rPr>
          <w:rFonts w:ascii="Times New Roman" w:eastAsia="Times New Roman" w:hAnsi="Times New Roman" w:cs="Times New Roman"/>
          <w:kern w:val="0"/>
          <w:vertAlign w:val="superscript"/>
          <w:lang w:eastAsia="en-AU"/>
          <w14:ligatures w14:val="none"/>
        </w:rPr>
        <w:t>7</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8</w:t>
      </w:r>
      <w:r w:rsidRPr="00D16AFD">
        <w:rPr>
          <w:rFonts w:ascii="Times New Roman" w:eastAsia="Times New Roman" w:hAnsi="Times New Roman" w:cs="Times New Roman"/>
          <w:kern w:val="0"/>
          <w:lang w:eastAsia="en-AU"/>
          <w14:ligatures w14:val="none"/>
        </w:rPr>
        <w:t>.</w:t>
      </w:r>
    </w:p>
    <w:p w14:paraId="0A60DCD8"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Institutional inertia</w:t>
      </w:r>
      <w:r w:rsidRPr="00D16AFD">
        <w:rPr>
          <w:rFonts w:ascii="Times New Roman" w:eastAsia="Times New Roman" w:hAnsi="Times New Roman" w:cs="Times New Roman"/>
          <w:kern w:val="0"/>
          <w:lang w:eastAsia="en-AU"/>
          <w14:ligatures w14:val="none"/>
        </w:rPr>
        <w:t xml:space="preserve"> </w:t>
      </w:r>
      <w:proofErr w:type="gramStart"/>
      <w:r w:rsidRPr="00D16AFD">
        <w:rPr>
          <w:rFonts w:ascii="Times New Roman" w:eastAsia="Times New Roman" w:hAnsi="Times New Roman" w:cs="Times New Roman"/>
          <w:kern w:val="0"/>
          <w:lang w:eastAsia="en-AU"/>
          <w14:ligatures w14:val="none"/>
        </w:rPr>
        <w:t>is further compounded</w:t>
      </w:r>
      <w:proofErr w:type="gramEnd"/>
      <w:r w:rsidRPr="00D16AFD">
        <w:rPr>
          <w:rFonts w:ascii="Times New Roman" w:eastAsia="Times New Roman" w:hAnsi="Times New Roman" w:cs="Times New Roman"/>
          <w:kern w:val="0"/>
          <w:lang w:eastAsia="en-AU"/>
          <w14:ligatures w14:val="none"/>
        </w:rPr>
        <w:t xml:space="preserve"> by organizational practices, such as over-privileged service accounts, flat support structures, and legacy administrative models that persist long after their technical rationale has faded</w:t>
      </w:r>
      <w:r w:rsidRPr="00D16AFD">
        <w:rPr>
          <w:rFonts w:ascii="Times New Roman" w:eastAsia="Times New Roman" w:hAnsi="Times New Roman" w:cs="Times New Roman"/>
          <w:kern w:val="0"/>
          <w:vertAlign w:val="superscript"/>
          <w:lang w:eastAsia="en-AU"/>
          <w14:ligatures w14:val="none"/>
        </w:rPr>
        <w:t>17</w:t>
      </w:r>
      <w:r w:rsidRPr="00D16AFD">
        <w:rPr>
          <w:rFonts w:ascii="Times New Roman" w:eastAsia="Times New Roman" w:hAnsi="Times New Roman" w:cs="Times New Roman"/>
          <w:kern w:val="0"/>
          <w:lang w:eastAsia="en-AU"/>
          <w14:ligatures w14:val="none"/>
        </w:rPr>
        <w:t>.</w:t>
      </w:r>
    </w:p>
    <w:p w14:paraId="4104F58E" w14:textId="77777777" w:rsidR="00530FD4" w:rsidRPr="00D16AFD" w:rsidRDefault="00530FD4" w:rsidP="00D3215B">
      <w:pPr>
        <w:pStyle w:val="Heading3"/>
        <w:rPr>
          <w:rFonts w:eastAsia="Times New Roman"/>
          <w:lang w:eastAsia="en-AU"/>
        </w:rPr>
      </w:pPr>
      <w:bookmarkStart w:id="15" w:name="_Toc223884095"/>
      <w:r w:rsidRPr="00D16AFD">
        <w:rPr>
          <w:rFonts w:eastAsia="Times New Roman"/>
          <w:lang w:eastAsia="en-AU"/>
        </w:rPr>
        <w:t>4.3. Evolution and Security Challenges</w:t>
      </w:r>
      <w:bookmarkEnd w:id="15"/>
    </w:p>
    <w:p w14:paraId="764D0D11" w14:textId="40298E3D"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Microsoft has evolved its privileged access strategies over time, retiring legacy models like the Enhanced Security Admin Environment (Red Forest) in </w:t>
      </w:r>
      <w:r w:rsidR="005D44B3" w:rsidRPr="00D16AFD">
        <w:rPr>
          <w:rFonts w:ascii="Times New Roman" w:eastAsia="Times New Roman" w:hAnsi="Times New Roman" w:cs="Times New Roman"/>
          <w:kern w:val="0"/>
          <w:lang w:eastAsia="en-AU"/>
          <w14:ligatures w14:val="none"/>
        </w:rPr>
        <w:t>favour</w:t>
      </w:r>
      <w:r w:rsidRPr="00D16AFD">
        <w:rPr>
          <w:rFonts w:ascii="Times New Roman" w:eastAsia="Times New Roman" w:hAnsi="Times New Roman" w:cs="Times New Roman"/>
          <w:kern w:val="0"/>
          <w:lang w:eastAsia="en-AU"/>
          <w14:ligatures w14:val="none"/>
        </w:rPr>
        <w:t xml:space="preserve"> of the Enterprise Access Model, which emphasizes Zero Trust principles, holistic access control, and continuous auditing. However, the legacy of entrenched practices and the complexity of hybrid and multi-cloud environments continue to pose challenges for security and agility</w:t>
      </w:r>
      <w:r w:rsidRPr="00D16AFD">
        <w:rPr>
          <w:rFonts w:ascii="Times New Roman" w:eastAsia="Times New Roman" w:hAnsi="Times New Roman" w:cs="Times New Roman"/>
          <w:kern w:val="0"/>
          <w:vertAlign w:val="superscript"/>
          <w:lang w:eastAsia="en-AU"/>
          <w14:ligatures w14:val="none"/>
        </w:rPr>
        <w:t>16</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17</w:t>
      </w:r>
      <w:r w:rsidRPr="00D16AFD">
        <w:rPr>
          <w:rFonts w:ascii="Times New Roman" w:eastAsia="Times New Roman" w:hAnsi="Times New Roman" w:cs="Times New Roman"/>
          <w:kern w:val="0"/>
          <w:lang w:eastAsia="en-AU"/>
          <w14:ligatures w14:val="none"/>
        </w:rPr>
        <w:t>.</w:t>
      </w:r>
    </w:p>
    <w:p w14:paraId="04FB4622"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A143EF5">
          <v:rect id="_x0000_i1030" style="width:0;height:1.5pt" o:hralign="center" o:hrstd="t" o:hr="t" fillcolor="#a0a0a0" stroked="f"/>
        </w:pict>
      </w:r>
    </w:p>
    <w:p w14:paraId="36BE2AB1" w14:textId="77777777" w:rsidR="00530FD4" w:rsidRPr="00D16AFD" w:rsidRDefault="00530FD4" w:rsidP="00D3215B">
      <w:pPr>
        <w:pStyle w:val="Heading2"/>
        <w:rPr>
          <w:rFonts w:eastAsia="Times New Roman"/>
          <w:lang w:eastAsia="en-AU"/>
        </w:rPr>
      </w:pPr>
      <w:bookmarkStart w:id="16" w:name="_Toc223884096"/>
      <w:r w:rsidRPr="00D16AFD">
        <w:rPr>
          <w:rFonts w:eastAsia="Times New Roman"/>
          <w:lang w:eastAsia="en-AU"/>
        </w:rPr>
        <w:t>5. Open-Source Alternatives to Active Directory and Windows Server</w:t>
      </w:r>
      <w:bookmarkEnd w:id="16"/>
    </w:p>
    <w:p w14:paraId="3878A5D0" w14:textId="77777777" w:rsidR="00530FD4" w:rsidRPr="00D16AFD" w:rsidRDefault="00530FD4" w:rsidP="00D3215B">
      <w:pPr>
        <w:pStyle w:val="Heading3"/>
        <w:rPr>
          <w:rFonts w:eastAsia="Times New Roman"/>
          <w:lang w:eastAsia="en-AU"/>
        </w:rPr>
      </w:pPr>
      <w:bookmarkStart w:id="17" w:name="_Toc223884097"/>
      <w:r w:rsidRPr="00D16AFD">
        <w:rPr>
          <w:rFonts w:eastAsia="Times New Roman"/>
          <w:lang w:eastAsia="en-AU"/>
        </w:rPr>
        <w:t>5.1. FreeIPA and Other Open-Source Identity Solutions</w:t>
      </w:r>
      <w:bookmarkEnd w:id="17"/>
    </w:p>
    <w:p w14:paraId="077DEA6B" w14:textId="15429F9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FreeIPA</w:t>
      </w:r>
      <w:r w:rsidRPr="00D16AFD">
        <w:rPr>
          <w:rFonts w:ascii="Times New Roman" w:eastAsia="Times New Roman" w:hAnsi="Times New Roman" w:cs="Times New Roman"/>
          <w:kern w:val="0"/>
          <w:lang w:eastAsia="en-AU"/>
          <w14:ligatures w14:val="none"/>
        </w:rPr>
        <w:t xml:space="preserve"> is a leading open-source alternative to Active Directory, providing centralized identity management, authentication, and policy enforcement for Linux-centric environments. It integrates technologies like LDAP, Kerberos, DNS, and certificate authorities, offering features such as SSH key management, sudo rules, and automounts</w:t>
      </w:r>
      <w:r w:rsidRPr="00D16AFD">
        <w:rPr>
          <w:rFonts w:ascii="Times New Roman" w:eastAsia="Times New Roman" w:hAnsi="Times New Roman" w:cs="Times New Roman"/>
          <w:kern w:val="0"/>
          <w:vertAlign w:val="superscript"/>
          <w:lang w:eastAsia="en-AU"/>
          <w14:ligatures w14:val="none"/>
        </w:rPr>
        <w:t>18</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19</w:t>
      </w:r>
      <w:r w:rsidRPr="00D16AFD">
        <w:rPr>
          <w:rFonts w:ascii="Times New Roman" w:eastAsia="Times New Roman" w:hAnsi="Times New Roman" w:cs="Times New Roman"/>
          <w:kern w:val="0"/>
          <w:lang w:eastAsia="en-AU"/>
          <w14:ligatures w14:val="none"/>
        </w:rPr>
        <w:t>.</w:t>
      </w:r>
    </w:p>
    <w:p w14:paraId="0496B3C9"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While FreeIPA excels in Linux-heavy environments, it can also manage mixed environments with additional configuration. Other open-source solutions, such as Samba (for Active Directory compatibility), OpenLDAP, and various cloud-native identity platforms, offer additional options for organizations seeking to reduce dependency on proprietary infrastructure.</w:t>
      </w:r>
    </w:p>
    <w:p w14:paraId="247BE03E" w14:textId="77777777" w:rsidR="00530FD4" w:rsidRPr="00D16AFD" w:rsidRDefault="00530FD4" w:rsidP="005D44B3">
      <w:pPr>
        <w:pStyle w:val="Heading3"/>
        <w:rPr>
          <w:rFonts w:eastAsia="Times New Roman"/>
          <w:lang w:eastAsia="en-AU"/>
        </w:rPr>
      </w:pPr>
      <w:bookmarkStart w:id="18" w:name="_Toc223884098"/>
      <w:r w:rsidRPr="00D16AFD">
        <w:rPr>
          <w:rFonts w:eastAsia="Times New Roman"/>
          <w:lang w:eastAsia="en-AU"/>
        </w:rPr>
        <w:t>5.2. Comparative Analysis</w:t>
      </w:r>
      <w:bookmarkEnd w:id="18"/>
    </w:p>
    <w:tbl>
      <w:tblPr>
        <w:tblStyle w:val="GridTable4-Accent6"/>
        <w:tblW w:w="0" w:type="auto"/>
        <w:tblLook w:val="04A0" w:firstRow="1" w:lastRow="0" w:firstColumn="1" w:lastColumn="0" w:noHBand="0" w:noVBand="1"/>
      </w:tblPr>
      <w:tblGrid>
        <w:gridCol w:w="2221"/>
        <w:gridCol w:w="3533"/>
        <w:gridCol w:w="3262"/>
      </w:tblGrid>
      <w:tr w:rsidR="00530FD4" w:rsidRPr="00D16AFD" w14:paraId="69DEAFBD" w14:textId="77777777" w:rsidTr="002B22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632B" w14:textId="77777777" w:rsidR="00530FD4" w:rsidRPr="00D16AFD" w:rsidRDefault="00530FD4" w:rsidP="00530FD4">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Feature</w:t>
            </w:r>
          </w:p>
        </w:tc>
        <w:tc>
          <w:tcPr>
            <w:tcW w:w="0" w:type="auto"/>
            <w:hideMark/>
          </w:tcPr>
          <w:p w14:paraId="70274EBF"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Active Directory (Microsoft)</w:t>
            </w:r>
          </w:p>
        </w:tc>
        <w:tc>
          <w:tcPr>
            <w:tcW w:w="0" w:type="auto"/>
            <w:hideMark/>
          </w:tcPr>
          <w:p w14:paraId="2F04E555"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FreeIPA (Open Source)</w:t>
            </w:r>
          </w:p>
        </w:tc>
      </w:tr>
      <w:tr w:rsidR="00530FD4" w:rsidRPr="00D16AFD" w14:paraId="7B832DD6" w14:textId="77777777" w:rsidTr="002B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8D8E7"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Target Environment</w:t>
            </w:r>
          </w:p>
        </w:tc>
        <w:tc>
          <w:tcPr>
            <w:tcW w:w="0" w:type="auto"/>
            <w:hideMark/>
          </w:tcPr>
          <w:p w14:paraId="3175D755"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Windows-centric, mixed environments</w:t>
            </w:r>
          </w:p>
        </w:tc>
        <w:tc>
          <w:tcPr>
            <w:tcW w:w="0" w:type="auto"/>
            <w:hideMark/>
          </w:tcPr>
          <w:p w14:paraId="10D2A150"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Linux-centric, mixed with effort</w:t>
            </w:r>
          </w:p>
        </w:tc>
      </w:tr>
      <w:tr w:rsidR="00530FD4" w:rsidRPr="00D16AFD" w14:paraId="1B12137E" w14:textId="77777777" w:rsidTr="002B226A">
        <w:tc>
          <w:tcPr>
            <w:cnfStyle w:val="001000000000" w:firstRow="0" w:lastRow="0" w:firstColumn="1" w:lastColumn="0" w:oddVBand="0" w:evenVBand="0" w:oddHBand="0" w:evenHBand="0" w:firstRowFirstColumn="0" w:firstRowLastColumn="0" w:lastRowFirstColumn="0" w:lastRowLastColumn="0"/>
            <w:tcW w:w="0" w:type="auto"/>
            <w:hideMark/>
          </w:tcPr>
          <w:p w14:paraId="72825849"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Licensing</w:t>
            </w:r>
          </w:p>
        </w:tc>
        <w:tc>
          <w:tcPr>
            <w:tcW w:w="0" w:type="auto"/>
            <w:hideMark/>
          </w:tcPr>
          <w:p w14:paraId="0D81D7F1"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Proprietary, per-user/device fees</w:t>
            </w:r>
          </w:p>
        </w:tc>
        <w:tc>
          <w:tcPr>
            <w:tcW w:w="0" w:type="auto"/>
            <w:hideMark/>
          </w:tcPr>
          <w:p w14:paraId="4945EFEC"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Free, open-source</w:t>
            </w:r>
          </w:p>
        </w:tc>
      </w:tr>
      <w:tr w:rsidR="00530FD4" w:rsidRPr="00D16AFD" w14:paraId="74F432B1" w14:textId="77777777" w:rsidTr="002B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28BB0"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Features</w:t>
            </w:r>
          </w:p>
        </w:tc>
        <w:tc>
          <w:tcPr>
            <w:tcW w:w="0" w:type="auto"/>
            <w:hideMark/>
          </w:tcPr>
          <w:p w14:paraId="6E359A47"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Group Policy, OAuth/SAML, RDP, </w:t>
            </w:r>
            <w:proofErr w:type="gramStart"/>
            <w:r w:rsidRPr="00D16AFD">
              <w:rPr>
                <w:rFonts w:ascii="Times New Roman" w:eastAsia="Times New Roman" w:hAnsi="Times New Roman" w:cs="Times New Roman"/>
                <w:kern w:val="0"/>
                <w:lang w:eastAsia="en-AU"/>
                <w14:ligatures w14:val="none"/>
              </w:rPr>
              <w:t>etc.</w:t>
            </w:r>
            <w:proofErr w:type="gramEnd"/>
          </w:p>
        </w:tc>
        <w:tc>
          <w:tcPr>
            <w:tcW w:w="0" w:type="auto"/>
            <w:hideMark/>
          </w:tcPr>
          <w:p w14:paraId="196C909A"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SSH key mgmt, sudo, automounts</w:t>
            </w:r>
          </w:p>
        </w:tc>
      </w:tr>
      <w:tr w:rsidR="00530FD4" w:rsidRPr="00D16AFD" w14:paraId="5DC6EFF7" w14:textId="77777777" w:rsidTr="002B226A">
        <w:tc>
          <w:tcPr>
            <w:cnfStyle w:val="001000000000" w:firstRow="0" w:lastRow="0" w:firstColumn="1" w:lastColumn="0" w:oddVBand="0" w:evenVBand="0" w:oddHBand="0" w:evenHBand="0" w:firstRowFirstColumn="0" w:firstRowLastColumn="0" w:lastRowFirstColumn="0" w:lastRowLastColumn="0"/>
            <w:tcW w:w="0" w:type="auto"/>
            <w:hideMark/>
          </w:tcPr>
          <w:p w14:paraId="5749ACD5"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lastRenderedPageBreak/>
              <w:t>Ease of Management</w:t>
            </w:r>
          </w:p>
        </w:tc>
        <w:tc>
          <w:tcPr>
            <w:tcW w:w="0" w:type="auto"/>
            <w:hideMark/>
          </w:tcPr>
          <w:p w14:paraId="40783D06"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Strong in Windows, mixed for Linux</w:t>
            </w:r>
          </w:p>
        </w:tc>
        <w:tc>
          <w:tcPr>
            <w:tcW w:w="0" w:type="auto"/>
            <w:hideMark/>
          </w:tcPr>
          <w:p w14:paraId="5FC9DA42"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Strong in Linux, mixed for Windows</w:t>
            </w:r>
          </w:p>
        </w:tc>
      </w:tr>
      <w:tr w:rsidR="00530FD4" w:rsidRPr="00D16AFD" w14:paraId="421CDE11" w14:textId="77777777" w:rsidTr="002B22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0B657"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Customization</w:t>
            </w:r>
          </w:p>
        </w:tc>
        <w:tc>
          <w:tcPr>
            <w:tcW w:w="0" w:type="auto"/>
            <w:hideMark/>
          </w:tcPr>
          <w:p w14:paraId="348FF8C1"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Limited, vendor-controlled</w:t>
            </w:r>
          </w:p>
        </w:tc>
        <w:tc>
          <w:tcPr>
            <w:tcW w:w="0" w:type="auto"/>
            <w:hideMark/>
          </w:tcPr>
          <w:p w14:paraId="1246D317"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community-driven</w:t>
            </w:r>
          </w:p>
        </w:tc>
      </w:tr>
      <w:tr w:rsidR="00530FD4" w:rsidRPr="00D16AFD" w14:paraId="21E2BA77" w14:textId="77777777" w:rsidTr="002B226A">
        <w:tc>
          <w:tcPr>
            <w:cnfStyle w:val="001000000000" w:firstRow="0" w:lastRow="0" w:firstColumn="1" w:lastColumn="0" w:oddVBand="0" w:evenVBand="0" w:oddHBand="0" w:evenHBand="0" w:firstRowFirstColumn="0" w:firstRowLastColumn="0" w:lastRowFirstColumn="0" w:lastRowLastColumn="0"/>
            <w:tcW w:w="0" w:type="auto"/>
            <w:hideMark/>
          </w:tcPr>
          <w:p w14:paraId="687FFB4E"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Support</w:t>
            </w:r>
          </w:p>
        </w:tc>
        <w:tc>
          <w:tcPr>
            <w:tcW w:w="0" w:type="auto"/>
            <w:hideMark/>
          </w:tcPr>
          <w:p w14:paraId="10D8C3F8"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 paid support</w:t>
            </w:r>
          </w:p>
        </w:tc>
        <w:tc>
          <w:tcPr>
            <w:tcW w:w="0" w:type="auto"/>
            <w:hideMark/>
          </w:tcPr>
          <w:p w14:paraId="66E2B265"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Community, optional paid support</w:t>
            </w:r>
          </w:p>
        </w:tc>
      </w:tr>
    </w:tbl>
    <w:p w14:paraId="12181EAE" w14:textId="37F221A1"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FreeIPA and similar tools offer cost-effective, flexible alternatives, particularly for organizations with strong Linux expertise or a desire to avoid vendor lock-in. However, for mixed environments or those requiring advanced Windows-specific features, Active Directory remains dominant</w:t>
      </w:r>
      <w:r w:rsidRPr="00D16AFD">
        <w:rPr>
          <w:rFonts w:ascii="Times New Roman" w:eastAsia="Times New Roman" w:hAnsi="Times New Roman" w:cs="Times New Roman"/>
          <w:kern w:val="0"/>
          <w:vertAlign w:val="superscript"/>
          <w:lang w:eastAsia="en-AU"/>
          <w14:ligatures w14:val="none"/>
        </w:rPr>
        <w:t>18</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19</w:t>
      </w:r>
      <w:r w:rsidRPr="00D16AFD">
        <w:rPr>
          <w:rFonts w:ascii="Times New Roman" w:eastAsia="Times New Roman" w:hAnsi="Times New Roman" w:cs="Times New Roman"/>
          <w:kern w:val="0"/>
          <w:lang w:eastAsia="en-AU"/>
          <w14:ligatures w14:val="none"/>
        </w:rPr>
        <w:t>.</w:t>
      </w:r>
    </w:p>
    <w:p w14:paraId="425DBC92"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5C0120D">
          <v:rect id="_x0000_i1031" style="width:0;height:1.5pt" o:hralign="center" o:hrstd="t" o:hr="t" fillcolor="#a0a0a0" stroked="f"/>
        </w:pict>
      </w:r>
    </w:p>
    <w:p w14:paraId="21181232" w14:textId="77777777" w:rsidR="00530FD4" w:rsidRPr="00D16AFD" w:rsidRDefault="00530FD4" w:rsidP="00D3215B">
      <w:pPr>
        <w:pStyle w:val="Heading2"/>
        <w:rPr>
          <w:rFonts w:eastAsia="Times New Roman"/>
          <w:lang w:eastAsia="en-AU"/>
        </w:rPr>
      </w:pPr>
      <w:bookmarkStart w:id="19" w:name="_Toc223884099"/>
      <w:r w:rsidRPr="00D16AFD">
        <w:rPr>
          <w:rFonts w:eastAsia="Times New Roman"/>
          <w:lang w:eastAsia="en-AU"/>
        </w:rPr>
        <w:t>6. How Open-Source Ecosystems Succeed Without Proprietary Backing</w:t>
      </w:r>
      <w:bookmarkEnd w:id="19"/>
    </w:p>
    <w:p w14:paraId="337EC3E2" w14:textId="77777777" w:rsidR="00530FD4" w:rsidRPr="00D16AFD" w:rsidRDefault="00530FD4" w:rsidP="00D3215B">
      <w:pPr>
        <w:pStyle w:val="Heading3"/>
        <w:rPr>
          <w:rFonts w:eastAsia="Times New Roman"/>
          <w:lang w:eastAsia="en-AU"/>
        </w:rPr>
      </w:pPr>
      <w:bookmarkStart w:id="20" w:name="_Toc223884100"/>
      <w:r w:rsidRPr="00D16AFD">
        <w:rPr>
          <w:rFonts w:eastAsia="Times New Roman"/>
          <w:lang w:eastAsia="en-AU"/>
        </w:rPr>
        <w:t>6.1. Community-Driven Innovation and Flexibility</w:t>
      </w:r>
      <w:bookmarkEnd w:id="20"/>
    </w:p>
    <w:p w14:paraId="212D860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Open-source ecosystems such as </w:t>
      </w:r>
      <w:r w:rsidRPr="00D16AFD">
        <w:rPr>
          <w:rFonts w:ascii="Times New Roman" w:eastAsia="Times New Roman" w:hAnsi="Times New Roman" w:cs="Times New Roman"/>
          <w:b/>
          <w:bCs/>
          <w:kern w:val="0"/>
          <w:lang w:eastAsia="en-AU"/>
          <w14:ligatures w14:val="none"/>
        </w:rPr>
        <w:t>Linux</w:t>
      </w:r>
      <w:r w:rsidRPr="00D16AFD">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b/>
          <w:bCs/>
          <w:kern w:val="0"/>
          <w:lang w:eastAsia="en-AU"/>
          <w14:ligatures w14:val="none"/>
        </w:rPr>
        <w:t>Kubernetes</w:t>
      </w:r>
      <w:r w:rsidRPr="00D16AFD">
        <w:rPr>
          <w:rFonts w:ascii="Times New Roman" w:eastAsia="Times New Roman" w:hAnsi="Times New Roman" w:cs="Times New Roman"/>
          <w:kern w:val="0"/>
          <w:lang w:eastAsia="en-AU"/>
          <w14:ligatures w14:val="none"/>
        </w:rPr>
        <w:t xml:space="preserve">, and </w:t>
      </w:r>
      <w:r w:rsidRPr="00D16AFD">
        <w:rPr>
          <w:rFonts w:ascii="Times New Roman" w:eastAsia="Times New Roman" w:hAnsi="Times New Roman" w:cs="Times New Roman"/>
          <w:b/>
          <w:bCs/>
          <w:kern w:val="0"/>
          <w:lang w:eastAsia="en-AU"/>
          <w14:ligatures w14:val="none"/>
        </w:rPr>
        <w:t>PostgreSQL</w:t>
      </w:r>
      <w:r w:rsidRPr="00D16AFD">
        <w:rPr>
          <w:rFonts w:ascii="Times New Roman" w:eastAsia="Times New Roman" w:hAnsi="Times New Roman" w:cs="Times New Roman"/>
          <w:kern w:val="0"/>
          <w:lang w:eastAsia="en-AU"/>
          <w14:ligatures w14:val="none"/>
        </w:rPr>
        <w:t xml:space="preserve"> have achieved remarkable success despite lacking the institutional backing of proprietary vendors. Their success is rooted in </w:t>
      </w:r>
      <w:proofErr w:type="gramStart"/>
      <w:r w:rsidRPr="00D16AFD">
        <w:rPr>
          <w:rFonts w:ascii="Times New Roman" w:eastAsia="Times New Roman" w:hAnsi="Times New Roman" w:cs="Times New Roman"/>
          <w:kern w:val="0"/>
          <w:lang w:eastAsia="en-AU"/>
          <w14:ligatures w14:val="none"/>
        </w:rPr>
        <w:t>several</w:t>
      </w:r>
      <w:proofErr w:type="gramEnd"/>
      <w:r w:rsidRPr="00D16AFD">
        <w:rPr>
          <w:rFonts w:ascii="Times New Roman" w:eastAsia="Times New Roman" w:hAnsi="Times New Roman" w:cs="Times New Roman"/>
          <w:kern w:val="0"/>
          <w:lang w:eastAsia="en-AU"/>
          <w14:ligatures w14:val="none"/>
        </w:rPr>
        <w:t xml:space="preserve"> key factors:</w:t>
      </w:r>
    </w:p>
    <w:p w14:paraId="6A7B749C" w14:textId="77777777" w:rsidR="00530FD4" w:rsidRPr="00D16AFD" w:rsidRDefault="00530FD4" w:rsidP="00530FD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Cost Efficiency</w:t>
      </w:r>
      <w:r w:rsidRPr="00D16AFD">
        <w:rPr>
          <w:rFonts w:ascii="Times New Roman" w:eastAsia="Times New Roman" w:hAnsi="Times New Roman" w:cs="Times New Roman"/>
          <w:kern w:val="0"/>
          <w:lang w:eastAsia="en-AU"/>
          <w14:ligatures w14:val="none"/>
        </w:rPr>
        <w:t>: Open-source software eliminates licensing fees, allowing organizations to redirect spending toward expertise, training, and operational optimization. Studies show that enterprises with skilled teams achieve better long-term ROI and lower total cost of ownership (TCO) with open source compared to proprietary alternatives</w:t>
      </w:r>
      <w:r w:rsidRPr="00D16AFD">
        <w:rPr>
          <w:rFonts w:ascii="Times New Roman" w:eastAsia="Times New Roman" w:hAnsi="Times New Roman" w:cs="Times New Roman"/>
          <w:kern w:val="0"/>
          <w:vertAlign w:val="superscript"/>
          <w:lang w:eastAsia="en-AU"/>
          <w14:ligatures w14:val="none"/>
        </w:rPr>
        <w:t>20</w:t>
      </w:r>
      <w:r w:rsidRPr="00D16AFD">
        <w:rPr>
          <w:rFonts w:ascii="Times New Roman" w:eastAsia="Times New Roman" w:hAnsi="Times New Roman" w:cs="Times New Roman"/>
          <w:kern w:val="0"/>
          <w:lang w:eastAsia="en-AU"/>
          <w14:ligatures w14:val="none"/>
        </w:rPr>
        <w:t>.</w:t>
      </w:r>
    </w:p>
    <w:p w14:paraId="1D357C1C" w14:textId="77777777" w:rsidR="00530FD4" w:rsidRPr="00D16AFD" w:rsidRDefault="00530FD4" w:rsidP="00530FD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Flexibility and Customization</w:t>
      </w:r>
      <w:r w:rsidRPr="00D16AFD">
        <w:rPr>
          <w:rFonts w:ascii="Times New Roman" w:eastAsia="Times New Roman" w:hAnsi="Times New Roman" w:cs="Times New Roman"/>
          <w:kern w:val="0"/>
          <w:lang w:eastAsia="en-AU"/>
          <w14:ligatures w14:val="none"/>
        </w:rPr>
        <w:t>: Access to source code enables deep customization, rapid experimentation, and integration with diverse systems. This fosters innovation and allows organizations to adapt software to their unique needs</w:t>
      </w:r>
      <w:r w:rsidRPr="00D16AFD">
        <w:rPr>
          <w:rFonts w:ascii="Times New Roman" w:eastAsia="Times New Roman" w:hAnsi="Times New Roman" w:cs="Times New Roman"/>
          <w:kern w:val="0"/>
          <w:vertAlign w:val="superscript"/>
          <w:lang w:eastAsia="en-AU"/>
          <w14:ligatures w14:val="none"/>
        </w:rPr>
        <w:t>21</w:t>
      </w:r>
      <w:r w:rsidRPr="00D16AFD">
        <w:rPr>
          <w:rFonts w:ascii="Times New Roman" w:eastAsia="Times New Roman" w:hAnsi="Times New Roman" w:cs="Times New Roman"/>
          <w:kern w:val="0"/>
          <w:lang w:eastAsia="en-AU"/>
          <w14:ligatures w14:val="none"/>
        </w:rPr>
        <w:t>.</w:t>
      </w:r>
    </w:p>
    <w:p w14:paraId="27E7062E" w14:textId="5F00DDED" w:rsidR="00530FD4" w:rsidRPr="00D16AFD" w:rsidRDefault="00530FD4" w:rsidP="00530FD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Transparency and Security</w:t>
      </w:r>
      <w:r w:rsidRPr="00D16AFD">
        <w:rPr>
          <w:rFonts w:ascii="Times New Roman" w:eastAsia="Times New Roman" w:hAnsi="Times New Roman" w:cs="Times New Roman"/>
          <w:kern w:val="0"/>
          <w:lang w:eastAsia="en-AU"/>
          <w14:ligatures w14:val="none"/>
        </w:rPr>
        <w:t>: Open-source projects benefit from community scrutiny, rapid vulnerability detection, and independent audits. While open source is not immune to security risks, its transparency enables faster patching and greater trust</w:t>
      </w:r>
      <w:r w:rsidRPr="00D16AFD">
        <w:rPr>
          <w:rFonts w:ascii="Times New Roman" w:eastAsia="Times New Roman" w:hAnsi="Times New Roman" w:cs="Times New Roman"/>
          <w:kern w:val="0"/>
          <w:vertAlign w:val="superscript"/>
          <w:lang w:eastAsia="en-AU"/>
          <w14:ligatures w14:val="none"/>
        </w:rPr>
        <w:t>22</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23</w:t>
      </w:r>
      <w:r w:rsidRPr="00D16AFD">
        <w:rPr>
          <w:rFonts w:ascii="Times New Roman" w:eastAsia="Times New Roman" w:hAnsi="Times New Roman" w:cs="Times New Roman"/>
          <w:kern w:val="0"/>
          <w:lang w:eastAsia="en-AU"/>
          <w14:ligatures w14:val="none"/>
        </w:rPr>
        <w:t>.</w:t>
      </w:r>
    </w:p>
    <w:p w14:paraId="64E4DB8A" w14:textId="77777777" w:rsidR="00530FD4" w:rsidRPr="00D16AFD" w:rsidRDefault="00530FD4" w:rsidP="00530FD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Avoidance of Vendor Lock-In</w:t>
      </w:r>
      <w:r w:rsidRPr="00D16AFD">
        <w:rPr>
          <w:rFonts w:ascii="Times New Roman" w:eastAsia="Times New Roman" w:hAnsi="Times New Roman" w:cs="Times New Roman"/>
          <w:kern w:val="0"/>
          <w:lang w:eastAsia="en-AU"/>
          <w14:ligatures w14:val="none"/>
        </w:rPr>
        <w:t>: Open-source licenses and standards reduce dependency on single vendors, enabling organizations to migrate across platforms and negotiate better terms</w:t>
      </w:r>
      <w:r w:rsidRPr="00D16AFD">
        <w:rPr>
          <w:rFonts w:ascii="Times New Roman" w:eastAsia="Times New Roman" w:hAnsi="Times New Roman" w:cs="Times New Roman"/>
          <w:kern w:val="0"/>
          <w:vertAlign w:val="superscript"/>
          <w:lang w:eastAsia="en-AU"/>
          <w14:ligatures w14:val="none"/>
        </w:rPr>
        <w:t>7</w:t>
      </w:r>
      <w:r w:rsidRPr="00D16AFD">
        <w:rPr>
          <w:rFonts w:ascii="Times New Roman" w:eastAsia="Times New Roman" w:hAnsi="Times New Roman" w:cs="Times New Roman"/>
          <w:kern w:val="0"/>
          <w:lang w:eastAsia="en-AU"/>
          <w14:ligatures w14:val="none"/>
        </w:rPr>
        <w:t>.</w:t>
      </w:r>
    </w:p>
    <w:p w14:paraId="3AC72C41" w14:textId="77777777" w:rsidR="00530FD4" w:rsidRPr="00D16AFD" w:rsidRDefault="00530FD4" w:rsidP="00530FD4">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Community and Ecosystem Support</w:t>
      </w:r>
      <w:r w:rsidRPr="00D16AFD">
        <w:rPr>
          <w:rFonts w:ascii="Times New Roman" w:eastAsia="Times New Roman" w:hAnsi="Times New Roman" w:cs="Times New Roman"/>
          <w:kern w:val="0"/>
          <w:lang w:eastAsia="en-AU"/>
          <w14:ligatures w14:val="none"/>
        </w:rPr>
        <w:t xml:space="preserve">: Vibrant communities provide documentation, forums, and collaborative problem-solving. </w:t>
      </w:r>
      <w:proofErr w:type="gramStart"/>
      <w:r w:rsidRPr="00D16AFD">
        <w:rPr>
          <w:rFonts w:ascii="Times New Roman" w:eastAsia="Times New Roman" w:hAnsi="Times New Roman" w:cs="Times New Roman"/>
          <w:kern w:val="0"/>
          <w:lang w:eastAsia="en-AU"/>
          <w14:ligatures w14:val="none"/>
        </w:rPr>
        <w:t>Many</w:t>
      </w:r>
      <w:proofErr w:type="gramEnd"/>
      <w:r w:rsidRPr="00D16AFD">
        <w:rPr>
          <w:rFonts w:ascii="Times New Roman" w:eastAsia="Times New Roman" w:hAnsi="Times New Roman" w:cs="Times New Roman"/>
          <w:kern w:val="0"/>
          <w:lang w:eastAsia="en-AU"/>
          <w14:ligatures w14:val="none"/>
        </w:rPr>
        <w:t xml:space="preserve"> projects offer commercial “open-core” support, combining enterprise-grade SLAs with the openness of OSS</w:t>
      </w:r>
      <w:r w:rsidRPr="00D16AFD">
        <w:rPr>
          <w:rFonts w:ascii="Times New Roman" w:eastAsia="Times New Roman" w:hAnsi="Times New Roman" w:cs="Times New Roman"/>
          <w:kern w:val="0"/>
          <w:vertAlign w:val="superscript"/>
          <w:lang w:eastAsia="en-AU"/>
          <w14:ligatures w14:val="none"/>
        </w:rPr>
        <w:t>24</w:t>
      </w:r>
      <w:r w:rsidRPr="00D16AFD">
        <w:rPr>
          <w:rFonts w:ascii="Times New Roman" w:eastAsia="Times New Roman" w:hAnsi="Times New Roman" w:cs="Times New Roman"/>
          <w:kern w:val="0"/>
          <w:lang w:eastAsia="en-AU"/>
          <w14:ligatures w14:val="none"/>
        </w:rPr>
        <w:t>.</w:t>
      </w:r>
    </w:p>
    <w:p w14:paraId="05F97B67" w14:textId="77777777" w:rsidR="00530FD4" w:rsidRPr="00D16AFD" w:rsidRDefault="00530FD4" w:rsidP="00D3215B">
      <w:pPr>
        <w:pStyle w:val="Heading3"/>
        <w:rPr>
          <w:rFonts w:eastAsia="Times New Roman"/>
          <w:lang w:eastAsia="en-AU"/>
        </w:rPr>
      </w:pPr>
      <w:bookmarkStart w:id="21" w:name="_Toc223884101"/>
      <w:r w:rsidRPr="00D16AFD">
        <w:rPr>
          <w:rFonts w:eastAsia="Times New Roman"/>
          <w:lang w:eastAsia="en-AU"/>
        </w:rPr>
        <w:t>6.2. Business Models and Sustainability</w:t>
      </w:r>
      <w:bookmarkEnd w:id="21"/>
    </w:p>
    <w:p w14:paraId="4EFFE45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Open-source projects have developed a variety of business models to sustain development and support:</w:t>
      </w:r>
    </w:p>
    <w:p w14:paraId="49E7300C" w14:textId="77777777" w:rsidR="00530FD4" w:rsidRPr="00D16AFD" w:rsidRDefault="00530FD4" w:rsidP="00530FD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Open Core</w:t>
      </w:r>
      <w:r w:rsidRPr="00D16AFD">
        <w:rPr>
          <w:rFonts w:ascii="Times New Roman" w:eastAsia="Times New Roman" w:hAnsi="Times New Roman" w:cs="Times New Roman"/>
          <w:kern w:val="0"/>
          <w:lang w:eastAsia="en-AU"/>
          <w14:ligatures w14:val="none"/>
        </w:rPr>
        <w:t>: Basic functionality is free and open-source, while advanced features are available in paid editions (e.g., GitLab, Elastic).</w:t>
      </w:r>
    </w:p>
    <w:p w14:paraId="452B2BC7" w14:textId="77777777" w:rsidR="00530FD4" w:rsidRPr="00D16AFD" w:rsidRDefault="00530FD4" w:rsidP="00530FD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Managed Services</w:t>
      </w:r>
      <w:r w:rsidRPr="00D16AFD">
        <w:rPr>
          <w:rFonts w:ascii="Times New Roman" w:eastAsia="Times New Roman" w:hAnsi="Times New Roman" w:cs="Times New Roman"/>
          <w:kern w:val="0"/>
          <w:lang w:eastAsia="en-AU"/>
          <w14:ligatures w14:val="none"/>
        </w:rPr>
        <w:t>: Companies offer hosted versions of open-source software, handling maintenance, scaling, and security for a fee (e.g., Red Hat, Elastic Cloud).</w:t>
      </w:r>
    </w:p>
    <w:p w14:paraId="243B4EF5" w14:textId="77777777" w:rsidR="00530FD4" w:rsidRPr="00D16AFD" w:rsidRDefault="00530FD4" w:rsidP="00530FD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lastRenderedPageBreak/>
        <w:t>Professional Services</w:t>
      </w:r>
      <w:r w:rsidRPr="00D16AFD">
        <w:rPr>
          <w:rFonts w:ascii="Times New Roman" w:eastAsia="Times New Roman" w:hAnsi="Times New Roman" w:cs="Times New Roman"/>
          <w:kern w:val="0"/>
          <w:lang w:eastAsia="en-AU"/>
          <w14:ligatures w14:val="none"/>
        </w:rPr>
        <w:t>: Revenue from consulting, support, training, and certification (e.g., Red Hat, SUSE).</w:t>
      </w:r>
    </w:p>
    <w:p w14:paraId="1250C26E" w14:textId="77777777" w:rsidR="00530FD4" w:rsidRPr="00D16AFD" w:rsidRDefault="00530FD4" w:rsidP="00530FD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Dual Licensing</w:t>
      </w:r>
      <w:r w:rsidRPr="00D16AFD">
        <w:rPr>
          <w:rFonts w:ascii="Times New Roman" w:eastAsia="Times New Roman" w:hAnsi="Times New Roman" w:cs="Times New Roman"/>
          <w:kern w:val="0"/>
          <w:lang w:eastAsia="en-AU"/>
          <w14:ligatures w14:val="none"/>
        </w:rPr>
        <w:t>: Offering both open-source and commercial licenses for different use cases (e.g., MongoDB, MySQL).</w:t>
      </w:r>
    </w:p>
    <w:p w14:paraId="3F3FBCFE" w14:textId="3F4EAF08" w:rsidR="00530FD4" w:rsidRPr="00D16AFD" w:rsidRDefault="00530FD4" w:rsidP="00530FD4">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Crowdsourcing and Sponsorships</w:t>
      </w:r>
      <w:r w:rsidRPr="00D16AFD">
        <w:rPr>
          <w:rFonts w:ascii="Times New Roman" w:eastAsia="Times New Roman" w:hAnsi="Times New Roman" w:cs="Times New Roman"/>
          <w:kern w:val="0"/>
          <w:lang w:eastAsia="en-AU"/>
          <w14:ligatures w14:val="none"/>
        </w:rPr>
        <w:t>: Funding from organizations that rely on the project, targeted grants, and community contributions</w:t>
      </w:r>
      <w:r w:rsidRPr="00D16AFD">
        <w:rPr>
          <w:rFonts w:ascii="Times New Roman" w:eastAsia="Times New Roman" w:hAnsi="Times New Roman" w:cs="Times New Roman"/>
          <w:kern w:val="0"/>
          <w:vertAlign w:val="superscript"/>
          <w:lang w:eastAsia="en-AU"/>
          <w14:ligatures w14:val="none"/>
        </w:rPr>
        <w:t>25</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24</w:t>
      </w:r>
      <w:r w:rsidRPr="00D16AFD">
        <w:rPr>
          <w:rFonts w:ascii="Times New Roman" w:eastAsia="Times New Roman" w:hAnsi="Times New Roman" w:cs="Times New Roman"/>
          <w:kern w:val="0"/>
          <w:lang w:eastAsia="en-AU"/>
          <w14:ligatures w14:val="none"/>
        </w:rPr>
        <w:t>.</w:t>
      </w:r>
    </w:p>
    <w:p w14:paraId="0B423D9C"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Despite these models, sustainability remains a challenge. </w:t>
      </w:r>
      <w:proofErr w:type="gramStart"/>
      <w:r w:rsidRPr="00D16AFD">
        <w:rPr>
          <w:rFonts w:ascii="Times New Roman" w:eastAsia="Times New Roman" w:hAnsi="Times New Roman" w:cs="Times New Roman"/>
          <w:kern w:val="0"/>
          <w:lang w:eastAsia="en-AU"/>
          <w14:ligatures w14:val="none"/>
        </w:rPr>
        <w:t>Many</w:t>
      </w:r>
      <w:proofErr w:type="gramEnd"/>
      <w:r w:rsidRPr="00D16AFD">
        <w:rPr>
          <w:rFonts w:ascii="Times New Roman" w:eastAsia="Times New Roman" w:hAnsi="Times New Roman" w:cs="Times New Roman"/>
          <w:kern w:val="0"/>
          <w:lang w:eastAsia="en-AU"/>
          <w14:ligatures w14:val="none"/>
        </w:rPr>
        <w:t xml:space="preserve"> open-source maintainers are unpaid, and burnout is a significant risk. Large enterprises often extract value from open source without proportionally investing in its maintenance, creating an unsustainable burden on volunteer communities.</w:t>
      </w:r>
    </w:p>
    <w:p w14:paraId="07423B47" w14:textId="77777777" w:rsidR="00530FD4" w:rsidRPr="00D16AFD" w:rsidRDefault="00530FD4" w:rsidP="00D3215B">
      <w:pPr>
        <w:pStyle w:val="Heading3"/>
        <w:rPr>
          <w:rFonts w:eastAsia="Times New Roman"/>
          <w:lang w:eastAsia="en-AU"/>
        </w:rPr>
      </w:pPr>
      <w:bookmarkStart w:id="22" w:name="_Toc223884102"/>
      <w:r w:rsidRPr="00D16AFD">
        <w:rPr>
          <w:rFonts w:eastAsia="Times New Roman"/>
          <w:lang w:eastAsia="en-AU"/>
        </w:rPr>
        <w:t>6.3. Case Studies: Firefox, LibreOffice, and Apache</w:t>
      </w:r>
      <w:bookmarkEnd w:id="22"/>
    </w:p>
    <w:p w14:paraId="12E8CFB6"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Mozilla Firefox</w:t>
      </w:r>
      <w:r w:rsidRPr="00D16AFD">
        <w:rPr>
          <w:rFonts w:ascii="Times New Roman" w:eastAsia="Times New Roman" w:hAnsi="Times New Roman" w:cs="Times New Roman"/>
          <w:kern w:val="0"/>
          <w:lang w:eastAsia="en-AU"/>
          <w14:ligatures w14:val="none"/>
        </w:rPr>
        <w:t xml:space="preserve"> broke Microsoft’s browser monopoly by offering a secure, standards-compliant, and user-friendly alternative, developed by a global community. Its open development model enabled rapid innovation and user empowerment</w:t>
      </w:r>
      <w:r w:rsidRPr="00D16AFD">
        <w:rPr>
          <w:rFonts w:ascii="Times New Roman" w:eastAsia="Times New Roman" w:hAnsi="Times New Roman" w:cs="Times New Roman"/>
          <w:kern w:val="0"/>
          <w:vertAlign w:val="superscript"/>
          <w:lang w:eastAsia="en-AU"/>
          <w14:ligatures w14:val="none"/>
        </w:rPr>
        <w:t>26</w:t>
      </w:r>
      <w:r w:rsidRPr="00D16AFD">
        <w:rPr>
          <w:rFonts w:ascii="Times New Roman" w:eastAsia="Times New Roman" w:hAnsi="Times New Roman" w:cs="Times New Roman"/>
          <w:kern w:val="0"/>
          <w:lang w:eastAsia="en-AU"/>
          <w14:ligatures w14:val="none"/>
        </w:rPr>
        <w:t>.</w:t>
      </w:r>
    </w:p>
    <w:p w14:paraId="08754672"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LibreOffice</w:t>
      </w:r>
      <w:r w:rsidRPr="00D16AFD">
        <w:rPr>
          <w:rFonts w:ascii="Times New Roman" w:eastAsia="Times New Roman" w:hAnsi="Times New Roman" w:cs="Times New Roman"/>
          <w:kern w:val="0"/>
          <w:lang w:eastAsia="en-AU"/>
          <w14:ligatures w14:val="none"/>
        </w:rPr>
        <w:t>, forked from OpenOffice, has become the leading open-source office suite, adopted by governments and enterprises worldwide. Its use of open standards prevents vendor lock-in and enables customization for local needs.</w:t>
      </w:r>
    </w:p>
    <w:p w14:paraId="161C484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Apache HTTP Server</w:t>
      </w:r>
      <w:r w:rsidRPr="00D16AFD">
        <w:rPr>
          <w:rFonts w:ascii="Times New Roman" w:eastAsia="Times New Roman" w:hAnsi="Times New Roman" w:cs="Times New Roman"/>
          <w:kern w:val="0"/>
          <w:lang w:eastAsia="en-AU"/>
          <w14:ligatures w14:val="none"/>
        </w:rPr>
        <w:t xml:space="preserve"> powers </w:t>
      </w:r>
      <w:proofErr w:type="gramStart"/>
      <w:r w:rsidRPr="00D16AFD">
        <w:rPr>
          <w:rFonts w:ascii="Times New Roman" w:eastAsia="Times New Roman" w:hAnsi="Times New Roman" w:cs="Times New Roman"/>
          <w:kern w:val="0"/>
          <w:lang w:eastAsia="en-AU"/>
          <w14:ligatures w14:val="none"/>
        </w:rPr>
        <w:t>a significant portion</w:t>
      </w:r>
      <w:proofErr w:type="gramEnd"/>
      <w:r w:rsidRPr="00D16AFD">
        <w:rPr>
          <w:rFonts w:ascii="Times New Roman" w:eastAsia="Times New Roman" w:hAnsi="Times New Roman" w:cs="Times New Roman"/>
          <w:kern w:val="0"/>
          <w:lang w:eastAsia="en-AU"/>
          <w14:ligatures w14:val="none"/>
        </w:rPr>
        <w:t xml:space="preserve"> of the internet, demonstrating the scalability and reliability of open-source infrastructure. The Apache Software Foundation’s governance model fosters collaboration and neutrality, attracting contributions from individuals and corporations alike.</w:t>
      </w:r>
    </w:p>
    <w:p w14:paraId="560D7C7F"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481366B">
          <v:rect id="_x0000_i1032" style="width:0;height:1.5pt" o:hralign="center" o:hrstd="t" o:hr="t" fillcolor="#a0a0a0" stroked="f"/>
        </w:pict>
      </w:r>
    </w:p>
    <w:p w14:paraId="5E6DF086" w14:textId="77777777" w:rsidR="00530FD4" w:rsidRPr="00D16AFD" w:rsidRDefault="00530FD4" w:rsidP="00D3215B">
      <w:pPr>
        <w:pStyle w:val="Heading2"/>
        <w:rPr>
          <w:rFonts w:eastAsia="Times New Roman"/>
          <w:lang w:eastAsia="en-AU"/>
        </w:rPr>
      </w:pPr>
      <w:bookmarkStart w:id="23" w:name="_Toc223884103"/>
      <w:r w:rsidRPr="00D16AFD">
        <w:rPr>
          <w:rFonts w:eastAsia="Times New Roman"/>
          <w:lang w:eastAsia="en-AU"/>
        </w:rPr>
        <w:t>7. Economic Incentives and Business Models for Open-Source Adoption</w:t>
      </w:r>
      <w:bookmarkEnd w:id="23"/>
    </w:p>
    <w:p w14:paraId="3AB11D19" w14:textId="77777777" w:rsidR="00530FD4" w:rsidRPr="00D16AFD" w:rsidRDefault="00530FD4" w:rsidP="00D3215B">
      <w:pPr>
        <w:pStyle w:val="Heading3"/>
        <w:rPr>
          <w:rFonts w:eastAsia="Times New Roman"/>
          <w:lang w:eastAsia="en-AU"/>
        </w:rPr>
      </w:pPr>
      <w:bookmarkStart w:id="24" w:name="_Toc223884104"/>
      <w:r w:rsidRPr="00D16AFD">
        <w:rPr>
          <w:rFonts w:eastAsia="Times New Roman"/>
          <w:lang w:eastAsia="en-AU"/>
        </w:rPr>
        <w:t>7.1. Cost Savings and ROI</w:t>
      </w:r>
      <w:bookmarkEnd w:id="24"/>
    </w:p>
    <w:p w14:paraId="37B60872"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Open-source adoption </w:t>
      </w:r>
      <w:proofErr w:type="gramStart"/>
      <w:r w:rsidRPr="00D16AFD">
        <w:rPr>
          <w:rFonts w:ascii="Times New Roman" w:eastAsia="Times New Roman" w:hAnsi="Times New Roman" w:cs="Times New Roman"/>
          <w:kern w:val="0"/>
          <w:lang w:eastAsia="en-AU"/>
          <w14:ligatures w14:val="none"/>
        </w:rPr>
        <w:t>is often driven</w:t>
      </w:r>
      <w:proofErr w:type="gramEnd"/>
      <w:r w:rsidRPr="00D16AFD">
        <w:rPr>
          <w:rFonts w:ascii="Times New Roman" w:eastAsia="Times New Roman" w:hAnsi="Times New Roman" w:cs="Times New Roman"/>
          <w:kern w:val="0"/>
          <w:lang w:eastAsia="en-AU"/>
          <w14:ligatures w14:val="none"/>
        </w:rPr>
        <w:t xml:space="preserve"> by the potential for significant cost savings. Organizations report annual savings ranging from tens of thousands to millions of dollars by replacing proprietary software with open-source alternatives across categories such as remote desktop, office productivity, communication, CRM, project management, and version control</w:t>
      </w:r>
      <w:r w:rsidRPr="00D16AFD">
        <w:rPr>
          <w:rFonts w:ascii="Times New Roman" w:eastAsia="Times New Roman" w:hAnsi="Times New Roman" w:cs="Times New Roman"/>
          <w:kern w:val="0"/>
          <w:vertAlign w:val="superscript"/>
          <w:lang w:eastAsia="en-AU"/>
          <w14:ligatures w14:val="none"/>
        </w:rPr>
        <w:t>20</w:t>
      </w:r>
      <w:r w:rsidRPr="00D16AFD">
        <w:rPr>
          <w:rFonts w:ascii="Times New Roman" w:eastAsia="Times New Roman" w:hAnsi="Times New Roman" w:cs="Times New Roman"/>
          <w:kern w:val="0"/>
          <w:lang w:eastAsia="en-AU"/>
          <w14:ligatures w14:val="none"/>
        </w:rPr>
        <w:t>.</w:t>
      </w:r>
    </w:p>
    <w:p w14:paraId="5D6ED860"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For example, a 10-user company can save over $23,000 annually by switching to open-source alternatives, with five-year savings exceeding $115,000. Large enterprises realize savings in the millions, particularly in sectors like financial services and government.</w:t>
      </w:r>
    </w:p>
    <w:p w14:paraId="006FC859" w14:textId="77777777" w:rsidR="00530FD4" w:rsidRPr="00D16AFD" w:rsidRDefault="00530FD4" w:rsidP="00D3215B">
      <w:pPr>
        <w:pStyle w:val="Heading3"/>
        <w:rPr>
          <w:rFonts w:eastAsia="Times New Roman"/>
          <w:lang w:eastAsia="en-AU"/>
        </w:rPr>
      </w:pPr>
      <w:bookmarkStart w:id="25" w:name="_Toc223884105"/>
      <w:r w:rsidRPr="00D16AFD">
        <w:rPr>
          <w:rFonts w:eastAsia="Times New Roman"/>
          <w:lang w:eastAsia="en-AU"/>
        </w:rPr>
        <w:t>7.2. Strategic Value Beyond Cost</w:t>
      </w:r>
      <w:bookmarkEnd w:id="25"/>
    </w:p>
    <w:p w14:paraId="5B65C045"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Beyond direct cost savings, open source offers strategic advantages:</w:t>
      </w:r>
    </w:p>
    <w:p w14:paraId="698DEAE9" w14:textId="77777777" w:rsidR="00530FD4" w:rsidRPr="00D16AFD" w:rsidRDefault="00530FD4" w:rsidP="00530FD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lastRenderedPageBreak/>
        <w:t>Customization and Innovation</w:t>
      </w:r>
      <w:r w:rsidRPr="00D16AFD">
        <w:rPr>
          <w:rFonts w:ascii="Times New Roman" w:eastAsia="Times New Roman" w:hAnsi="Times New Roman" w:cs="Times New Roman"/>
          <w:kern w:val="0"/>
          <w:lang w:eastAsia="en-AU"/>
          <w14:ligatures w14:val="none"/>
        </w:rPr>
        <w:t>: Organizations can tailor software to their workflows, integrate with other tools, and innovate rapidly.</w:t>
      </w:r>
    </w:p>
    <w:p w14:paraId="0479DBC4" w14:textId="77777777" w:rsidR="00530FD4" w:rsidRPr="00D16AFD" w:rsidRDefault="00530FD4" w:rsidP="00530FD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Security and Compliance</w:t>
      </w:r>
      <w:r w:rsidRPr="00D16AFD">
        <w:rPr>
          <w:rFonts w:ascii="Times New Roman" w:eastAsia="Times New Roman" w:hAnsi="Times New Roman" w:cs="Times New Roman"/>
          <w:kern w:val="0"/>
          <w:lang w:eastAsia="en-AU"/>
          <w14:ligatures w14:val="none"/>
        </w:rPr>
        <w:t>: Transparency enables independent audits and faster patching, supporting compliance with regulations.</w:t>
      </w:r>
    </w:p>
    <w:p w14:paraId="51F0AFFD" w14:textId="77777777" w:rsidR="00530FD4" w:rsidRPr="00D16AFD" w:rsidRDefault="00530FD4" w:rsidP="00530FD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Digital Sovereignty</w:t>
      </w:r>
      <w:r w:rsidRPr="00D16AFD">
        <w:rPr>
          <w:rFonts w:ascii="Times New Roman" w:eastAsia="Times New Roman" w:hAnsi="Times New Roman" w:cs="Times New Roman"/>
          <w:kern w:val="0"/>
          <w:lang w:eastAsia="en-AU"/>
          <w14:ligatures w14:val="none"/>
        </w:rPr>
        <w:t>: Open source enables governments and organizations to maintain control over their infrastructure and avoid dependency on foreign vendors</w:t>
      </w:r>
      <w:r w:rsidRPr="00D16AFD">
        <w:rPr>
          <w:rFonts w:ascii="Times New Roman" w:eastAsia="Times New Roman" w:hAnsi="Times New Roman" w:cs="Times New Roman"/>
          <w:kern w:val="0"/>
          <w:vertAlign w:val="superscript"/>
          <w:lang w:eastAsia="en-AU"/>
          <w14:ligatures w14:val="none"/>
        </w:rPr>
        <w:t>2027</w:t>
      </w:r>
      <w:r w:rsidRPr="00D16AFD">
        <w:rPr>
          <w:rFonts w:ascii="Times New Roman" w:eastAsia="Times New Roman" w:hAnsi="Times New Roman" w:cs="Times New Roman"/>
          <w:kern w:val="0"/>
          <w:lang w:eastAsia="en-AU"/>
          <w14:ligatures w14:val="none"/>
        </w:rPr>
        <w:t>.</w:t>
      </w:r>
    </w:p>
    <w:p w14:paraId="199C692F" w14:textId="77777777" w:rsidR="00530FD4" w:rsidRPr="00D16AFD" w:rsidRDefault="00530FD4" w:rsidP="00530FD4">
      <w:pPr>
        <w:numPr>
          <w:ilvl w:val="0"/>
          <w:numId w:val="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Talent Attraction</w:t>
      </w:r>
      <w:r w:rsidRPr="00D16AFD">
        <w:rPr>
          <w:rFonts w:ascii="Times New Roman" w:eastAsia="Times New Roman" w:hAnsi="Times New Roman" w:cs="Times New Roman"/>
          <w:kern w:val="0"/>
          <w:lang w:eastAsia="en-AU"/>
          <w14:ligatures w14:val="none"/>
        </w:rPr>
        <w:t xml:space="preserve">: Developers value open-source engagement for skill-building and networking, aiding </w:t>
      </w:r>
      <w:proofErr w:type="gramStart"/>
      <w:r w:rsidRPr="00D16AFD">
        <w:rPr>
          <w:rFonts w:ascii="Times New Roman" w:eastAsia="Times New Roman" w:hAnsi="Times New Roman" w:cs="Times New Roman"/>
          <w:kern w:val="0"/>
          <w:lang w:eastAsia="en-AU"/>
          <w14:ligatures w14:val="none"/>
        </w:rPr>
        <w:t>recruitment</w:t>
      </w:r>
      <w:proofErr w:type="gramEnd"/>
      <w:r w:rsidRPr="00D16AFD">
        <w:rPr>
          <w:rFonts w:ascii="Times New Roman" w:eastAsia="Times New Roman" w:hAnsi="Times New Roman" w:cs="Times New Roman"/>
          <w:kern w:val="0"/>
          <w:lang w:eastAsia="en-AU"/>
          <w14:ligatures w14:val="none"/>
        </w:rPr>
        <w:t xml:space="preserve"> and retention.</w:t>
      </w:r>
    </w:p>
    <w:p w14:paraId="207BF59C" w14:textId="77777777" w:rsidR="00530FD4" w:rsidRPr="00D16AFD" w:rsidRDefault="00530FD4" w:rsidP="00D3215B">
      <w:pPr>
        <w:pStyle w:val="Heading3"/>
        <w:rPr>
          <w:rFonts w:eastAsia="Times New Roman"/>
          <w:lang w:eastAsia="en-AU"/>
        </w:rPr>
      </w:pPr>
      <w:bookmarkStart w:id="26" w:name="_Toc223884106"/>
      <w:r w:rsidRPr="00D16AFD">
        <w:rPr>
          <w:rFonts w:eastAsia="Times New Roman"/>
          <w:lang w:eastAsia="en-AU"/>
        </w:rPr>
        <w:t>7.3. Challenges and Considerations</w:t>
      </w:r>
      <w:bookmarkEnd w:id="26"/>
    </w:p>
    <w:p w14:paraId="4E8A2ABA"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Open-source adoption is not without challenges:</w:t>
      </w:r>
    </w:p>
    <w:p w14:paraId="2595FF3C" w14:textId="77777777" w:rsidR="00530FD4" w:rsidRPr="00D16AFD" w:rsidRDefault="00530FD4" w:rsidP="00530FD4">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Technical Expertise</w:t>
      </w:r>
      <w:r w:rsidRPr="00D16AFD">
        <w:rPr>
          <w:rFonts w:ascii="Times New Roman" w:eastAsia="Times New Roman" w:hAnsi="Times New Roman" w:cs="Times New Roman"/>
          <w:kern w:val="0"/>
          <w:lang w:eastAsia="en-AU"/>
          <w14:ligatures w14:val="none"/>
        </w:rPr>
        <w:t>: Organizations must invest in training and support to manage open-source solutions effectively.</w:t>
      </w:r>
    </w:p>
    <w:p w14:paraId="066D5639" w14:textId="77777777" w:rsidR="00530FD4" w:rsidRPr="00D16AFD" w:rsidRDefault="00530FD4" w:rsidP="00530FD4">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Support and Maintenance</w:t>
      </w:r>
      <w:r w:rsidRPr="00D16AFD">
        <w:rPr>
          <w:rFonts w:ascii="Times New Roman" w:eastAsia="Times New Roman" w:hAnsi="Times New Roman" w:cs="Times New Roman"/>
          <w:kern w:val="0"/>
          <w:lang w:eastAsia="en-AU"/>
          <w14:ligatures w14:val="none"/>
        </w:rPr>
        <w:t>: Responsibility for updates and troubleshooting shifts to the organization, though commercial support is available.</w:t>
      </w:r>
    </w:p>
    <w:p w14:paraId="2B918FBE" w14:textId="77777777" w:rsidR="00530FD4" w:rsidRPr="00D16AFD" w:rsidRDefault="00530FD4" w:rsidP="00530FD4">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Migration Complexity</w:t>
      </w:r>
      <w:r w:rsidRPr="00D16AFD">
        <w:rPr>
          <w:rFonts w:ascii="Times New Roman" w:eastAsia="Times New Roman" w:hAnsi="Times New Roman" w:cs="Times New Roman"/>
          <w:kern w:val="0"/>
          <w:lang w:eastAsia="en-AU"/>
          <w14:ligatures w14:val="none"/>
        </w:rPr>
        <w:t>: Transitioning from proprietary systems requires careful planning, pilot testing, and change management.</w:t>
      </w:r>
    </w:p>
    <w:p w14:paraId="0A4426FF" w14:textId="77777777" w:rsidR="00530FD4" w:rsidRPr="00D16AFD" w:rsidRDefault="00530FD4" w:rsidP="00530FD4">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Compatibility</w:t>
      </w:r>
      <w:r w:rsidRPr="00D16AFD">
        <w:rPr>
          <w:rFonts w:ascii="Times New Roman" w:eastAsia="Times New Roman" w:hAnsi="Times New Roman" w:cs="Times New Roman"/>
          <w:kern w:val="0"/>
          <w:lang w:eastAsia="en-AU"/>
          <w14:ligatures w14:val="none"/>
        </w:rPr>
        <w:t>: Integration with proprietary systems may require custom development.</w:t>
      </w:r>
    </w:p>
    <w:p w14:paraId="7398B63D"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C117B77">
          <v:rect id="_x0000_i1033" style="width:0;height:1.5pt" o:hralign="center" o:hrstd="t" o:hr="t" fillcolor="#a0a0a0" stroked="f"/>
        </w:pict>
      </w:r>
    </w:p>
    <w:p w14:paraId="44942571" w14:textId="77777777" w:rsidR="00530FD4" w:rsidRPr="00D16AFD" w:rsidRDefault="00530FD4" w:rsidP="00D3215B">
      <w:pPr>
        <w:pStyle w:val="Heading2"/>
        <w:rPr>
          <w:rFonts w:eastAsia="Times New Roman"/>
          <w:lang w:eastAsia="en-AU"/>
        </w:rPr>
      </w:pPr>
      <w:bookmarkStart w:id="27" w:name="_Toc223884107"/>
      <w:r w:rsidRPr="00D16AFD">
        <w:rPr>
          <w:rFonts w:eastAsia="Times New Roman"/>
          <w:lang w:eastAsia="en-AU"/>
        </w:rPr>
        <w:t>8. Psychological and Cultural Resistance to Technological Change in Institutions</w:t>
      </w:r>
      <w:bookmarkEnd w:id="27"/>
    </w:p>
    <w:p w14:paraId="026D2D75" w14:textId="77777777" w:rsidR="00530FD4" w:rsidRPr="00D16AFD" w:rsidRDefault="00530FD4" w:rsidP="00D3215B">
      <w:pPr>
        <w:pStyle w:val="Heading3"/>
        <w:rPr>
          <w:rFonts w:eastAsia="Times New Roman"/>
          <w:lang w:eastAsia="en-AU"/>
        </w:rPr>
      </w:pPr>
      <w:bookmarkStart w:id="28" w:name="_Toc223884108"/>
      <w:r w:rsidRPr="00D16AFD">
        <w:rPr>
          <w:rFonts w:eastAsia="Times New Roman"/>
          <w:lang w:eastAsia="en-AU"/>
        </w:rPr>
        <w:t>8.1. Status Quo Bias and Loss Aversion</w:t>
      </w:r>
      <w:bookmarkEnd w:id="28"/>
    </w:p>
    <w:p w14:paraId="317586F8" w14:textId="352B4661"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Status quo bias</w:t>
      </w:r>
      <w:r w:rsidRPr="00D16AFD">
        <w:rPr>
          <w:rFonts w:ascii="Times New Roman" w:eastAsia="Times New Roman" w:hAnsi="Times New Roman" w:cs="Times New Roman"/>
          <w:kern w:val="0"/>
          <w:lang w:eastAsia="en-AU"/>
          <w14:ligatures w14:val="none"/>
        </w:rPr>
        <w:t xml:space="preserve"> is a powerful psychological force that drives individuals and organizations to prefer familiar routines and resist change, even when alternatives are demonstrably superior. This bias is rooted in evolutionary psychology, where stability equated to safety. Modern </w:t>
      </w:r>
      <w:r w:rsidR="005D44B3" w:rsidRPr="00D16AFD">
        <w:rPr>
          <w:rFonts w:ascii="Times New Roman" w:eastAsia="Times New Roman" w:hAnsi="Times New Roman" w:cs="Times New Roman"/>
          <w:kern w:val="0"/>
          <w:lang w:eastAsia="en-AU"/>
          <w14:ligatures w14:val="none"/>
        </w:rPr>
        <w:t>behavioural</w:t>
      </w:r>
      <w:r w:rsidRPr="00D16AFD">
        <w:rPr>
          <w:rFonts w:ascii="Times New Roman" w:eastAsia="Times New Roman" w:hAnsi="Times New Roman" w:cs="Times New Roman"/>
          <w:kern w:val="0"/>
          <w:lang w:eastAsia="en-AU"/>
          <w14:ligatures w14:val="none"/>
        </w:rPr>
        <w:t xml:space="preserve"> economics confirms that losses </w:t>
      </w:r>
      <w:proofErr w:type="gramStart"/>
      <w:r w:rsidRPr="00D16AFD">
        <w:rPr>
          <w:rFonts w:ascii="Times New Roman" w:eastAsia="Times New Roman" w:hAnsi="Times New Roman" w:cs="Times New Roman"/>
          <w:kern w:val="0"/>
          <w:lang w:eastAsia="en-AU"/>
          <w14:ligatures w14:val="none"/>
        </w:rPr>
        <w:t>are perceived</w:t>
      </w:r>
      <w:proofErr w:type="gramEnd"/>
      <w:r w:rsidRPr="00D16AFD">
        <w:rPr>
          <w:rFonts w:ascii="Times New Roman" w:eastAsia="Times New Roman" w:hAnsi="Times New Roman" w:cs="Times New Roman"/>
          <w:kern w:val="0"/>
          <w:lang w:eastAsia="en-AU"/>
          <w14:ligatures w14:val="none"/>
        </w:rPr>
        <w:t xml:space="preserve"> more intensely than equivalent gains, leading to </w:t>
      </w:r>
      <w:r w:rsidRPr="00D16AFD">
        <w:rPr>
          <w:rFonts w:ascii="Times New Roman" w:eastAsia="Times New Roman" w:hAnsi="Times New Roman" w:cs="Times New Roman"/>
          <w:b/>
          <w:bCs/>
          <w:kern w:val="0"/>
          <w:lang w:eastAsia="en-AU"/>
          <w14:ligatures w14:val="none"/>
        </w:rPr>
        <w:t>loss aversion</w:t>
      </w:r>
      <w:r w:rsidRPr="00D16AFD">
        <w:rPr>
          <w:rFonts w:ascii="Times New Roman" w:eastAsia="Times New Roman" w:hAnsi="Times New Roman" w:cs="Times New Roman"/>
          <w:kern w:val="0"/>
          <w:vertAlign w:val="superscript"/>
          <w:lang w:eastAsia="en-AU"/>
          <w14:ligatures w14:val="none"/>
        </w:rPr>
        <w:t>28</w:t>
      </w:r>
      <w:r w:rsidRPr="00D16AFD">
        <w:rPr>
          <w:rFonts w:ascii="Times New Roman" w:eastAsia="Times New Roman" w:hAnsi="Times New Roman" w:cs="Times New Roman"/>
          <w:kern w:val="0"/>
          <w:lang w:eastAsia="en-AU"/>
          <w14:ligatures w14:val="none"/>
        </w:rPr>
        <w:t>.</w:t>
      </w:r>
    </w:p>
    <w:p w14:paraId="04C7AB0C"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Neuroscientific research shows that the amygdala and related brain regions activate more strongly during loss anticipation, reinforcing the tendency to stick with existing choices. The more complex the decision, the more likely individuals and organizations are to default to the status quo.</w:t>
      </w:r>
    </w:p>
    <w:p w14:paraId="7AF99265" w14:textId="77777777" w:rsidR="00530FD4" w:rsidRPr="00D16AFD" w:rsidRDefault="00530FD4" w:rsidP="00D3215B">
      <w:pPr>
        <w:pStyle w:val="Heading3"/>
        <w:rPr>
          <w:rFonts w:eastAsia="Times New Roman"/>
          <w:lang w:eastAsia="en-AU"/>
        </w:rPr>
      </w:pPr>
      <w:bookmarkStart w:id="29" w:name="_Toc223884109"/>
      <w:r w:rsidRPr="00D16AFD">
        <w:rPr>
          <w:rFonts w:eastAsia="Times New Roman"/>
          <w:lang w:eastAsia="en-AU"/>
        </w:rPr>
        <w:t>8.2. Organizational Inertia and Institutional Defaults</w:t>
      </w:r>
      <w:bookmarkEnd w:id="29"/>
    </w:p>
    <w:p w14:paraId="53721EE2"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Organizational inertia compounds status quo bias at multiple levels. Employees resist changing routines, managers hesitate to overhaul processes, and executives worry about the optics of admitting past mistakes. Market leaders with dominant products often fail to innovate, not due to lack of resources, but because of psychological commitment to what made them successful</w:t>
      </w:r>
      <w:r w:rsidRPr="00D16AFD">
        <w:rPr>
          <w:rFonts w:ascii="Times New Roman" w:eastAsia="Times New Roman" w:hAnsi="Times New Roman" w:cs="Times New Roman"/>
          <w:kern w:val="0"/>
          <w:vertAlign w:val="superscript"/>
          <w:lang w:eastAsia="en-AU"/>
          <w14:ligatures w14:val="none"/>
        </w:rPr>
        <w:t>28</w:t>
      </w:r>
      <w:r w:rsidRPr="00D16AFD">
        <w:rPr>
          <w:rFonts w:ascii="Times New Roman" w:eastAsia="Times New Roman" w:hAnsi="Times New Roman" w:cs="Times New Roman"/>
          <w:kern w:val="0"/>
          <w:lang w:eastAsia="en-AU"/>
          <w14:ligatures w14:val="none"/>
        </w:rPr>
        <w:t>.</w:t>
      </w:r>
    </w:p>
    <w:p w14:paraId="5C17970C" w14:textId="2995665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lastRenderedPageBreak/>
        <w:t>Institutional defaults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such as auto-renewing contracts, default software settings, and entrenched procurement practices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further reinforce inertia. Changing these defaults requires active intervention and often faces resistance from stakeholders invested in existing systems.</w:t>
      </w:r>
    </w:p>
    <w:p w14:paraId="100A8420" w14:textId="77777777" w:rsidR="00530FD4" w:rsidRPr="00D16AFD" w:rsidRDefault="00530FD4" w:rsidP="00D3215B">
      <w:pPr>
        <w:pStyle w:val="Heading3"/>
        <w:rPr>
          <w:rFonts w:eastAsia="Times New Roman"/>
          <w:lang w:eastAsia="en-AU"/>
        </w:rPr>
      </w:pPr>
      <w:bookmarkStart w:id="30" w:name="_Toc223884110"/>
      <w:r w:rsidRPr="00D16AFD">
        <w:rPr>
          <w:rFonts w:eastAsia="Times New Roman"/>
          <w:lang w:eastAsia="en-AU"/>
        </w:rPr>
        <w:t>8.3. Cognitive Forces and Cultural Contexts</w:t>
      </w:r>
      <w:bookmarkEnd w:id="30"/>
    </w:p>
    <w:p w14:paraId="7E7B6E2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Other cognitive biases reinforce inertia:</w:t>
      </w:r>
    </w:p>
    <w:p w14:paraId="603DC6A7" w14:textId="77777777" w:rsidR="00530FD4" w:rsidRPr="00D16AFD" w:rsidRDefault="00530FD4" w:rsidP="00530FD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Endowment Effect</w:t>
      </w:r>
      <w:r w:rsidRPr="00D16AFD">
        <w:rPr>
          <w:rFonts w:ascii="Times New Roman" w:eastAsia="Times New Roman" w:hAnsi="Times New Roman" w:cs="Times New Roman"/>
          <w:kern w:val="0"/>
          <w:lang w:eastAsia="en-AU"/>
          <w14:ligatures w14:val="none"/>
        </w:rPr>
        <w:t>: Overvaluing what one already possesses.</w:t>
      </w:r>
    </w:p>
    <w:p w14:paraId="3CFAD181" w14:textId="77777777" w:rsidR="00530FD4" w:rsidRPr="00D16AFD" w:rsidRDefault="00530FD4" w:rsidP="00530FD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Cognitive Inertia</w:t>
      </w:r>
      <w:r w:rsidRPr="00D16AFD">
        <w:rPr>
          <w:rFonts w:ascii="Times New Roman" w:eastAsia="Times New Roman" w:hAnsi="Times New Roman" w:cs="Times New Roman"/>
          <w:kern w:val="0"/>
          <w:lang w:eastAsia="en-AU"/>
          <w14:ligatures w14:val="none"/>
        </w:rPr>
        <w:t>: Avoiding the mental effort required to evaluate new options.</w:t>
      </w:r>
    </w:p>
    <w:p w14:paraId="7D441DB9" w14:textId="77777777" w:rsidR="00530FD4" w:rsidRPr="00D16AFD" w:rsidRDefault="00530FD4" w:rsidP="00530FD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Regret Avoidance</w:t>
      </w:r>
      <w:r w:rsidRPr="00D16AFD">
        <w:rPr>
          <w:rFonts w:ascii="Times New Roman" w:eastAsia="Times New Roman" w:hAnsi="Times New Roman" w:cs="Times New Roman"/>
          <w:kern w:val="0"/>
          <w:lang w:eastAsia="en-AU"/>
          <w14:ligatures w14:val="none"/>
        </w:rPr>
        <w:t xml:space="preserve">: Fear of </w:t>
      </w:r>
      <w:proofErr w:type="gramStart"/>
      <w:r w:rsidRPr="00D16AFD">
        <w:rPr>
          <w:rFonts w:ascii="Times New Roman" w:eastAsia="Times New Roman" w:hAnsi="Times New Roman" w:cs="Times New Roman"/>
          <w:kern w:val="0"/>
          <w:lang w:eastAsia="en-AU"/>
          <w14:ligatures w14:val="none"/>
        </w:rPr>
        <w:t>being blamed</w:t>
      </w:r>
      <w:proofErr w:type="gramEnd"/>
      <w:r w:rsidRPr="00D16AFD">
        <w:rPr>
          <w:rFonts w:ascii="Times New Roman" w:eastAsia="Times New Roman" w:hAnsi="Times New Roman" w:cs="Times New Roman"/>
          <w:kern w:val="0"/>
          <w:lang w:eastAsia="en-AU"/>
          <w14:ligatures w14:val="none"/>
        </w:rPr>
        <w:t xml:space="preserve"> for failed changes.</w:t>
      </w:r>
    </w:p>
    <w:p w14:paraId="39353692" w14:textId="77777777" w:rsidR="00530FD4" w:rsidRPr="00D16AFD" w:rsidRDefault="00530FD4" w:rsidP="00530FD4">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Sunk Cost Fallacy</w:t>
      </w:r>
      <w:r w:rsidRPr="00D16AFD">
        <w:rPr>
          <w:rFonts w:ascii="Times New Roman" w:eastAsia="Times New Roman" w:hAnsi="Times New Roman" w:cs="Times New Roman"/>
          <w:kern w:val="0"/>
          <w:lang w:eastAsia="en-AU"/>
          <w14:ligatures w14:val="none"/>
        </w:rPr>
        <w:t>: Reluctance to abandon investments in existing systems.</w:t>
      </w:r>
    </w:p>
    <w:p w14:paraId="497B5C5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Cultural factors also play a role. Societies that emphasize tradition and social harmony may resist change more strongly, while those that celebrate innovation may provide </w:t>
      </w:r>
      <w:proofErr w:type="gramStart"/>
      <w:r w:rsidRPr="00D16AFD">
        <w:rPr>
          <w:rFonts w:ascii="Times New Roman" w:eastAsia="Times New Roman" w:hAnsi="Times New Roman" w:cs="Times New Roman"/>
          <w:kern w:val="0"/>
          <w:lang w:eastAsia="en-AU"/>
          <w14:ligatures w14:val="none"/>
        </w:rPr>
        <w:t>some</w:t>
      </w:r>
      <w:proofErr w:type="gramEnd"/>
      <w:r w:rsidRPr="00D16AFD">
        <w:rPr>
          <w:rFonts w:ascii="Times New Roman" w:eastAsia="Times New Roman" w:hAnsi="Times New Roman" w:cs="Times New Roman"/>
          <w:kern w:val="0"/>
          <w:lang w:eastAsia="en-AU"/>
          <w14:ligatures w14:val="none"/>
        </w:rPr>
        <w:t xml:space="preserve"> insulation against status quo bias. Age, risk tolerance, and resource constraints further influence resistance to change</w:t>
      </w:r>
      <w:r w:rsidRPr="00D16AFD">
        <w:rPr>
          <w:rFonts w:ascii="Times New Roman" w:eastAsia="Times New Roman" w:hAnsi="Times New Roman" w:cs="Times New Roman"/>
          <w:kern w:val="0"/>
          <w:vertAlign w:val="superscript"/>
          <w:lang w:eastAsia="en-AU"/>
          <w14:ligatures w14:val="none"/>
        </w:rPr>
        <w:t>28</w:t>
      </w:r>
      <w:r w:rsidRPr="00D16AFD">
        <w:rPr>
          <w:rFonts w:ascii="Times New Roman" w:eastAsia="Times New Roman" w:hAnsi="Times New Roman" w:cs="Times New Roman"/>
          <w:kern w:val="0"/>
          <w:lang w:eastAsia="en-AU"/>
          <w14:ligatures w14:val="none"/>
        </w:rPr>
        <w:t>.</w:t>
      </w:r>
    </w:p>
    <w:p w14:paraId="1C91BB77" w14:textId="77777777" w:rsidR="00530FD4" w:rsidRPr="00D16AFD" w:rsidRDefault="00530FD4" w:rsidP="00D3215B">
      <w:pPr>
        <w:pStyle w:val="Heading3"/>
        <w:rPr>
          <w:rFonts w:eastAsia="Times New Roman"/>
          <w:lang w:eastAsia="en-AU"/>
        </w:rPr>
      </w:pPr>
      <w:bookmarkStart w:id="31" w:name="_Toc223884111"/>
      <w:r w:rsidRPr="00D16AFD">
        <w:rPr>
          <w:rFonts w:eastAsia="Times New Roman"/>
          <w:lang w:eastAsia="en-AU"/>
        </w:rPr>
        <w:t>8.4. Overcoming Resistance: Interventions and Choice Architecture</w:t>
      </w:r>
      <w:bookmarkEnd w:id="31"/>
    </w:p>
    <w:p w14:paraId="1DD17982"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Research shows that </w:t>
      </w:r>
      <w:r w:rsidRPr="00D16AFD">
        <w:rPr>
          <w:rFonts w:ascii="Times New Roman" w:eastAsia="Times New Roman" w:hAnsi="Times New Roman" w:cs="Times New Roman"/>
          <w:b/>
          <w:bCs/>
          <w:kern w:val="0"/>
          <w:lang w:eastAsia="en-AU"/>
          <w14:ligatures w14:val="none"/>
        </w:rPr>
        <w:t>changing defaults</w:t>
      </w:r>
      <w:r w:rsidRPr="00D16AFD">
        <w:rPr>
          <w:rFonts w:ascii="Times New Roman" w:eastAsia="Times New Roman" w:hAnsi="Times New Roman" w:cs="Times New Roman"/>
          <w:kern w:val="0"/>
          <w:lang w:eastAsia="en-AU"/>
          <w14:ligatures w14:val="none"/>
        </w:rPr>
        <w:t xml:space="preserve"> is often more effective than trying to change minds. For example, switching workplace pensions from opt-in to opt-out dramatically increases participation rates. Framing decisions as opportunities for improvement, building in periodic reviews, and leveraging social influence can help overcome resistance.</w:t>
      </w:r>
    </w:p>
    <w:p w14:paraId="082F295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Leaders can design interventions that align with natural cognitive tendencies, such as pre-commitment devices, sunset provisions, and clear “kill criteria” for projects. Transparency and regular review of defaults are essential to prevent exploitative practices and ensure that institutional inertia does not become a permanent barrier to progress</w:t>
      </w:r>
      <w:r w:rsidRPr="00D16AFD">
        <w:rPr>
          <w:rFonts w:ascii="Times New Roman" w:eastAsia="Times New Roman" w:hAnsi="Times New Roman" w:cs="Times New Roman"/>
          <w:kern w:val="0"/>
          <w:vertAlign w:val="superscript"/>
          <w:lang w:eastAsia="en-AU"/>
          <w14:ligatures w14:val="none"/>
        </w:rPr>
        <w:t>28</w:t>
      </w:r>
      <w:r w:rsidRPr="00D16AFD">
        <w:rPr>
          <w:rFonts w:ascii="Times New Roman" w:eastAsia="Times New Roman" w:hAnsi="Times New Roman" w:cs="Times New Roman"/>
          <w:kern w:val="0"/>
          <w:lang w:eastAsia="en-AU"/>
          <w14:ligatures w14:val="none"/>
        </w:rPr>
        <w:t>.</w:t>
      </w:r>
    </w:p>
    <w:p w14:paraId="1451185E"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5BA60D8">
          <v:rect id="_x0000_i1034" style="width:0;height:1.5pt" o:hralign="center" o:hrstd="t" o:hr="t" fillcolor="#a0a0a0" stroked="f"/>
        </w:pict>
      </w:r>
    </w:p>
    <w:p w14:paraId="06207F01" w14:textId="77777777" w:rsidR="00530FD4" w:rsidRPr="00D16AFD" w:rsidRDefault="00530FD4" w:rsidP="00D3215B">
      <w:pPr>
        <w:pStyle w:val="Heading2"/>
        <w:rPr>
          <w:rFonts w:eastAsia="Times New Roman"/>
          <w:lang w:eastAsia="en-AU"/>
        </w:rPr>
      </w:pPr>
      <w:bookmarkStart w:id="32" w:name="_Toc223884112"/>
      <w:r w:rsidRPr="00D16AFD">
        <w:rPr>
          <w:rFonts w:eastAsia="Times New Roman"/>
          <w:lang w:eastAsia="en-AU"/>
        </w:rPr>
        <w:t>9. Institutional Incentives That Create Imagined Roadblocks</w:t>
      </w:r>
      <w:bookmarkEnd w:id="32"/>
    </w:p>
    <w:p w14:paraId="27B50D53" w14:textId="77777777" w:rsidR="00530FD4" w:rsidRPr="00D16AFD" w:rsidRDefault="00530FD4" w:rsidP="00D3215B">
      <w:pPr>
        <w:pStyle w:val="Heading3"/>
        <w:rPr>
          <w:rFonts w:eastAsia="Times New Roman"/>
          <w:lang w:eastAsia="en-AU"/>
        </w:rPr>
      </w:pPr>
      <w:bookmarkStart w:id="33" w:name="_Toc223884113"/>
      <w:r w:rsidRPr="00D16AFD">
        <w:rPr>
          <w:rFonts w:eastAsia="Times New Roman"/>
          <w:lang w:eastAsia="en-AU"/>
        </w:rPr>
        <w:t>9.1. Shareholder Value Maximization and Short-Termism</w:t>
      </w:r>
      <w:bookmarkEnd w:id="33"/>
    </w:p>
    <w:p w14:paraId="67CCF95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Modern corporate governance, particularly the focus on </w:t>
      </w:r>
      <w:r w:rsidRPr="00D16AFD">
        <w:rPr>
          <w:rFonts w:ascii="Times New Roman" w:eastAsia="Times New Roman" w:hAnsi="Times New Roman" w:cs="Times New Roman"/>
          <w:b/>
          <w:bCs/>
          <w:kern w:val="0"/>
          <w:lang w:eastAsia="en-AU"/>
          <w14:ligatures w14:val="none"/>
        </w:rPr>
        <w:t>shareholder value maximization</w:t>
      </w:r>
      <w:r w:rsidRPr="00D16AFD">
        <w:rPr>
          <w:rFonts w:ascii="Times New Roman" w:eastAsia="Times New Roman" w:hAnsi="Times New Roman" w:cs="Times New Roman"/>
          <w:kern w:val="0"/>
          <w:lang w:eastAsia="en-AU"/>
          <w14:ligatures w14:val="none"/>
        </w:rPr>
        <w:t>, has led to increasing economic rents and a shift away from long-term investment and innovation. Firms prioritize short-term stock price gains through share buybacks, mergers, and acquisitions, often at the expense of R&amp;D and productive capacity</w:t>
      </w:r>
      <w:r w:rsidRPr="00D16AFD">
        <w:rPr>
          <w:rFonts w:ascii="Times New Roman" w:eastAsia="Times New Roman" w:hAnsi="Times New Roman" w:cs="Times New Roman"/>
          <w:kern w:val="0"/>
          <w:vertAlign w:val="superscript"/>
          <w:lang w:eastAsia="en-AU"/>
          <w14:ligatures w14:val="none"/>
        </w:rPr>
        <w:t>12</w:t>
      </w:r>
      <w:r w:rsidRPr="00D16AFD">
        <w:rPr>
          <w:rFonts w:ascii="Times New Roman" w:eastAsia="Times New Roman" w:hAnsi="Times New Roman" w:cs="Times New Roman"/>
          <w:kern w:val="0"/>
          <w:lang w:eastAsia="en-AU"/>
          <w14:ligatures w14:val="none"/>
        </w:rPr>
        <w:t>.</w:t>
      </w:r>
    </w:p>
    <w:p w14:paraId="3D85CCA1"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This financialization of corporate strategy creates incentives to protect existing revenue streams, avoid disruptive innovation, and extract value through legal and regulatory means rather than productive activity. The result is a culture of risk aversion and a tendency to suppress or delay transformative technologies.</w:t>
      </w:r>
    </w:p>
    <w:p w14:paraId="51081068" w14:textId="77777777" w:rsidR="00530FD4" w:rsidRPr="00D16AFD" w:rsidRDefault="00530FD4" w:rsidP="00D3215B">
      <w:pPr>
        <w:pStyle w:val="Heading3"/>
        <w:rPr>
          <w:rFonts w:eastAsia="Times New Roman"/>
          <w:lang w:eastAsia="en-AU"/>
        </w:rPr>
      </w:pPr>
      <w:bookmarkStart w:id="34" w:name="_Toc223884114"/>
      <w:r w:rsidRPr="00D16AFD">
        <w:rPr>
          <w:rFonts w:eastAsia="Times New Roman"/>
          <w:lang w:eastAsia="en-AU"/>
        </w:rPr>
        <w:lastRenderedPageBreak/>
        <w:t>9.2. Vendor Lock-In and Procurement Practices</w:t>
      </w:r>
      <w:bookmarkEnd w:id="34"/>
    </w:p>
    <w:p w14:paraId="3D6A5068" w14:textId="6384E2C9"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 lock-in is a significant institutional barrier, particularly in the public sector. Proprietary technologies, closed file formats, and long-term contracts make it difficult and costly to switch providers. This reduces competition, drives up costs, and stifles innovation</w:t>
      </w:r>
      <w:r w:rsidRPr="00D16AFD">
        <w:rPr>
          <w:rFonts w:ascii="Times New Roman" w:eastAsia="Times New Roman" w:hAnsi="Times New Roman" w:cs="Times New Roman"/>
          <w:kern w:val="0"/>
          <w:vertAlign w:val="superscript"/>
          <w:lang w:eastAsia="en-AU"/>
          <w14:ligatures w14:val="none"/>
        </w:rPr>
        <w:t>7</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27</w:t>
      </w:r>
      <w:r w:rsidRPr="00D16AFD">
        <w:rPr>
          <w:rFonts w:ascii="Times New Roman" w:eastAsia="Times New Roman" w:hAnsi="Times New Roman" w:cs="Times New Roman"/>
          <w:kern w:val="0"/>
          <w:lang w:eastAsia="en-AU"/>
          <w14:ligatures w14:val="none"/>
        </w:rPr>
        <w:t>.</w:t>
      </w:r>
    </w:p>
    <w:p w14:paraId="329B6B77" w14:textId="7BFD3386"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Procurement processes often </w:t>
      </w:r>
      <w:r w:rsidR="005D44B3" w:rsidRPr="00D16AFD">
        <w:rPr>
          <w:rFonts w:ascii="Times New Roman" w:eastAsia="Times New Roman" w:hAnsi="Times New Roman" w:cs="Times New Roman"/>
          <w:kern w:val="0"/>
          <w:lang w:eastAsia="en-AU"/>
          <w14:ligatures w14:val="none"/>
        </w:rPr>
        <w:t>favour</w:t>
      </w:r>
      <w:r w:rsidRPr="00D16AFD">
        <w:rPr>
          <w:rFonts w:ascii="Times New Roman" w:eastAsia="Times New Roman" w:hAnsi="Times New Roman" w:cs="Times New Roman"/>
          <w:kern w:val="0"/>
          <w:lang w:eastAsia="en-AU"/>
          <w14:ligatures w14:val="none"/>
        </w:rPr>
        <w:t xml:space="preserve"> established vendors and technologies, reinforcing inertia. The lack of technical expertise, risk aversion, and the complexity of integrating </w:t>
      </w:r>
      <w:proofErr w:type="gramStart"/>
      <w:r w:rsidRPr="00D16AFD">
        <w:rPr>
          <w:rFonts w:ascii="Times New Roman" w:eastAsia="Times New Roman" w:hAnsi="Times New Roman" w:cs="Times New Roman"/>
          <w:kern w:val="0"/>
          <w:lang w:eastAsia="en-AU"/>
          <w14:ligatures w14:val="none"/>
        </w:rPr>
        <w:t>new solutions</w:t>
      </w:r>
      <w:proofErr w:type="gramEnd"/>
      <w:r w:rsidRPr="00D16AFD">
        <w:rPr>
          <w:rFonts w:ascii="Times New Roman" w:eastAsia="Times New Roman" w:hAnsi="Times New Roman" w:cs="Times New Roman"/>
          <w:kern w:val="0"/>
          <w:lang w:eastAsia="en-AU"/>
          <w14:ligatures w14:val="none"/>
        </w:rPr>
        <w:t xml:space="preserve"> further entrench existing systems. Policy reforms that emphasize open standards, interoperability, and life-cycle value can help mitigate lock-in and promote flexibility</w:t>
      </w:r>
      <w:r w:rsidRPr="00D16AFD">
        <w:rPr>
          <w:rFonts w:ascii="Times New Roman" w:eastAsia="Times New Roman" w:hAnsi="Times New Roman" w:cs="Times New Roman"/>
          <w:kern w:val="0"/>
          <w:vertAlign w:val="superscript"/>
          <w:lang w:eastAsia="en-AU"/>
          <w14:ligatures w14:val="none"/>
        </w:rPr>
        <w:t>7</w:t>
      </w:r>
      <w:r w:rsidR="007B206C">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29</w:t>
      </w:r>
      <w:r w:rsidRPr="00D16AFD">
        <w:rPr>
          <w:rFonts w:ascii="Times New Roman" w:eastAsia="Times New Roman" w:hAnsi="Times New Roman" w:cs="Times New Roman"/>
          <w:kern w:val="0"/>
          <w:lang w:eastAsia="en-AU"/>
          <w14:ligatures w14:val="none"/>
        </w:rPr>
        <w:t>.</w:t>
      </w:r>
    </w:p>
    <w:p w14:paraId="0F768B3A"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A22056C">
          <v:rect id="_x0000_i1035" style="width:0;height:1.5pt" o:hralign="center" o:hrstd="t" o:hr="t" fillcolor="#a0a0a0" stroked="f"/>
        </w:pict>
      </w:r>
    </w:p>
    <w:p w14:paraId="51C7DF20" w14:textId="77777777" w:rsidR="00530FD4" w:rsidRPr="00D16AFD" w:rsidRDefault="00530FD4" w:rsidP="00D3215B">
      <w:pPr>
        <w:pStyle w:val="Heading2"/>
        <w:rPr>
          <w:rFonts w:eastAsia="Times New Roman"/>
          <w:lang w:eastAsia="en-AU"/>
        </w:rPr>
      </w:pPr>
      <w:bookmarkStart w:id="35" w:name="_Toc223884115"/>
      <w:r w:rsidRPr="00D16AFD">
        <w:rPr>
          <w:rFonts w:eastAsia="Times New Roman"/>
          <w:lang w:eastAsia="en-AU"/>
        </w:rPr>
        <w:t>10. Tipping Points and Historical Shifts Away from Entrenched Systems</w:t>
      </w:r>
      <w:bookmarkEnd w:id="35"/>
    </w:p>
    <w:p w14:paraId="7BC7AB28" w14:textId="77777777" w:rsidR="00530FD4" w:rsidRPr="00D16AFD" w:rsidRDefault="00530FD4" w:rsidP="00D3215B">
      <w:pPr>
        <w:pStyle w:val="Heading3"/>
        <w:rPr>
          <w:rFonts w:eastAsia="Times New Roman"/>
          <w:lang w:eastAsia="en-AU"/>
        </w:rPr>
      </w:pPr>
      <w:bookmarkStart w:id="36" w:name="_Toc223884116"/>
      <w:r w:rsidRPr="00D16AFD">
        <w:rPr>
          <w:rFonts w:eastAsia="Times New Roman"/>
          <w:lang w:eastAsia="en-AU"/>
        </w:rPr>
        <w:t>10.1. Cloud Computing and the Decline of On-Premises Infrastructure</w:t>
      </w:r>
      <w:bookmarkEnd w:id="36"/>
    </w:p>
    <w:p w14:paraId="35FE2A3F"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The shift from on-premises infrastructure to cloud computing represents a major tipping point in enterprise IT. The economics, performance, and agility of cloud-native architectures have surpassed legacy models, enabling organizations to reduce costs, increase flexibility, and avoid vendor lock-in</w:t>
      </w:r>
      <w:r w:rsidRPr="00D16AFD">
        <w:rPr>
          <w:rFonts w:ascii="Times New Roman" w:eastAsia="Times New Roman" w:hAnsi="Times New Roman" w:cs="Times New Roman"/>
          <w:kern w:val="0"/>
          <w:vertAlign w:val="superscript"/>
          <w:lang w:eastAsia="en-AU"/>
          <w14:ligatures w14:val="none"/>
        </w:rPr>
        <w:t>30</w:t>
      </w:r>
      <w:r w:rsidRPr="00D16AFD">
        <w:rPr>
          <w:rFonts w:ascii="Times New Roman" w:eastAsia="Times New Roman" w:hAnsi="Times New Roman" w:cs="Times New Roman"/>
          <w:kern w:val="0"/>
          <w:lang w:eastAsia="en-AU"/>
          <w14:ligatures w14:val="none"/>
        </w:rPr>
        <w:t>.</w:t>
      </w:r>
    </w:p>
    <w:p w14:paraId="72A79185"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adoption of </w:t>
      </w:r>
      <w:r w:rsidRPr="00D16AFD">
        <w:rPr>
          <w:rFonts w:ascii="Times New Roman" w:eastAsia="Times New Roman" w:hAnsi="Times New Roman" w:cs="Times New Roman"/>
          <w:b/>
          <w:bCs/>
          <w:kern w:val="0"/>
          <w:lang w:eastAsia="en-AU"/>
          <w14:ligatures w14:val="none"/>
        </w:rPr>
        <w:t>Network-as-a-Service (NaaS)</w:t>
      </w:r>
      <w:r w:rsidRPr="00D16AFD">
        <w:rPr>
          <w:rFonts w:ascii="Times New Roman" w:eastAsia="Times New Roman" w:hAnsi="Times New Roman" w:cs="Times New Roman"/>
          <w:kern w:val="0"/>
          <w:lang w:eastAsia="en-AU"/>
          <w14:ligatures w14:val="none"/>
        </w:rPr>
        <w:t xml:space="preserve"> and </w:t>
      </w:r>
      <w:r w:rsidRPr="00D16AFD">
        <w:rPr>
          <w:rFonts w:ascii="Times New Roman" w:eastAsia="Times New Roman" w:hAnsi="Times New Roman" w:cs="Times New Roman"/>
          <w:b/>
          <w:bCs/>
          <w:kern w:val="0"/>
          <w:lang w:eastAsia="en-AU"/>
          <w14:ligatures w14:val="none"/>
        </w:rPr>
        <w:t>Software-Defined WAN (SD-WAN)</w:t>
      </w:r>
      <w:r w:rsidRPr="00D16AFD">
        <w:rPr>
          <w:rFonts w:ascii="Times New Roman" w:eastAsia="Times New Roman" w:hAnsi="Times New Roman" w:cs="Times New Roman"/>
          <w:kern w:val="0"/>
          <w:lang w:eastAsia="en-AU"/>
          <w14:ligatures w14:val="none"/>
        </w:rPr>
        <w:t xml:space="preserve"> has further accelerated this transition, allowing organizations to orchestrate rather than own their networks. The result is greater agility, lower total cost of ownership, and tighter integration with cloud and security strategies.</w:t>
      </w:r>
    </w:p>
    <w:p w14:paraId="218684F8" w14:textId="77777777" w:rsidR="00530FD4" w:rsidRPr="00D16AFD" w:rsidRDefault="00530FD4" w:rsidP="00D3215B">
      <w:pPr>
        <w:pStyle w:val="Heading3"/>
        <w:rPr>
          <w:rFonts w:eastAsia="Times New Roman"/>
          <w:lang w:eastAsia="en-AU"/>
        </w:rPr>
      </w:pPr>
      <w:bookmarkStart w:id="37" w:name="_Toc223884117"/>
      <w:r w:rsidRPr="00D16AFD">
        <w:rPr>
          <w:rFonts w:eastAsia="Times New Roman"/>
          <w:lang w:eastAsia="en-AU"/>
        </w:rPr>
        <w:t>10.2. Git and the Replacement of Centralized Version Control</w:t>
      </w:r>
      <w:bookmarkEnd w:id="37"/>
    </w:p>
    <w:p w14:paraId="40A7D611"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The rise of </w:t>
      </w:r>
      <w:r w:rsidRPr="00D16AFD">
        <w:rPr>
          <w:rFonts w:ascii="Times New Roman" w:eastAsia="Times New Roman" w:hAnsi="Times New Roman" w:cs="Times New Roman"/>
          <w:b/>
          <w:bCs/>
          <w:kern w:val="0"/>
          <w:lang w:eastAsia="en-AU"/>
          <w14:ligatures w14:val="none"/>
        </w:rPr>
        <w:t>Git</w:t>
      </w:r>
      <w:r w:rsidRPr="00D16AFD">
        <w:rPr>
          <w:rFonts w:ascii="Times New Roman" w:eastAsia="Times New Roman" w:hAnsi="Times New Roman" w:cs="Times New Roman"/>
          <w:kern w:val="0"/>
          <w:lang w:eastAsia="en-AU"/>
          <w14:ligatures w14:val="none"/>
        </w:rPr>
        <w:t xml:space="preserve"> as the dominant version control system illustrates how open-source, decentralized technologies can displace entrenched proprietary systems. Git’s decentralized architecture, ease of branching and merging, speed, and flexibility made it superior to centralized systems like Subversion and CVS. The ecosystem built around GitHub and other platforms fostered collaboration and accelerated adoption.</w:t>
      </w:r>
    </w:p>
    <w:p w14:paraId="01CC17F5"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The tipping point occurred as more developers and organizations recognized the advantages of Git, leading to a virtuous cycle of adoption and ecosystem growth. Today, Git is the foundation of modern software development workflows.</w:t>
      </w:r>
    </w:p>
    <w:p w14:paraId="0DBFB3F3" w14:textId="77777777" w:rsidR="00530FD4" w:rsidRPr="00D16AFD" w:rsidRDefault="00530FD4" w:rsidP="00D3215B">
      <w:pPr>
        <w:pStyle w:val="Heading3"/>
        <w:rPr>
          <w:rFonts w:eastAsia="Times New Roman"/>
          <w:lang w:eastAsia="en-AU"/>
        </w:rPr>
      </w:pPr>
      <w:bookmarkStart w:id="38" w:name="_Toc223884118"/>
      <w:r w:rsidRPr="00D16AFD">
        <w:rPr>
          <w:rFonts w:eastAsia="Times New Roman"/>
          <w:lang w:eastAsia="en-AU"/>
        </w:rPr>
        <w:t>10.3. DRM Backlash and the Move to Open Formats</w:t>
      </w:r>
      <w:bookmarkEnd w:id="38"/>
    </w:p>
    <w:p w14:paraId="0E672FA0"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The backlash against DRM in music and other media led to a tipping point where consumer demand, interoperability concerns, and market competition forced major players to abandon restrictive technologies. The shift to DRM-free music on iTunes and other platforms demonstrated the power of collective action and market pressure to overcome institutional roadblocks</w:t>
      </w:r>
      <w:r w:rsidRPr="00D16AFD">
        <w:rPr>
          <w:rFonts w:ascii="Times New Roman" w:eastAsia="Times New Roman" w:hAnsi="Times New Roman" w:cs="Times New Roman"/>
          <w:kern w:val="0"/>
          <w:vertAlign w:val="superscript"/>
          <w:lang w:eastAsia="en-AU"/>
          <w14:ligatures w14:val="none"/>
        </w:rPr>
        <w:t>36</w:t>
      </w:r>
      <w:r w:rsidRPr="00D16AFD">
        <w:rPr>
          <w:rFonts w:ascii="Times New Roman" w:eastAsia="Times New Roman" w:hAnsi="Times New Roman" w:cs="Times New Roman"/>
          <w:kern w:val="0"/>
          <w:lang w:eastAsia="en-AU"/>
          <w14:ligatures w14:val="none"/>
        </w:rPr>
        <w:t>.</w:t>
      </w:r>
    </w:p>
    <w:p w14:paraId="279AB60A"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w14:anchorId="063700F7">
          <v:rect id="_x0000_i1036" style="width:0;height:1.5pt" o:hralign="center" o:hrstd="t" o:hr="t" fillcolor="#a0a0a0" stroked="f"/>
        </w:pict>
      </w:r>
    </w:p>
    <w:p w14:paraId="754657D9" w14:textId="77777777" w:rsidR="00530FD4" w:rsidRPr="00D16AFD" w:rsidRDefault="00530FD4" w:rsidP="00D3215B">
      <w:pPr>
        <w:pStyle w:val="Heading2"/>
        <w:rPr>
          <w:rFonts w:eastAsia="Times New Roman"/>
          <w:lang w:eastAsia="en-AU"/>
        </w:rPr>
      </w:pPr>
      <w:bookmarkStart w:id="39" w:name="_Toc223884119"/>
      <w:r w:rsidRPr="00D16AFD">
        <w:rPr>
          <w:rFonts w:eastAsia="Times New Roman"/>
          <w:lang w:eastAsia="en-AU"/>
        </w:rPr>
        <w:t>11. Comparative Table: Proprietary vs Open-Source Infrastructure</w:t>
      </w:r>
      <w:bookmarkEnd w:id="39"/>
    </w:p>
    <w:tbl>
      <w:tblPr>
        <w:tblStyle w:val="GridTable4-Accent6"/>
        <w:tblW w:w="0" w:type="auto"/>
        <w:tblLook w:val="04A0" w:firstRow="1" w:lastRow="0" w:firstColumn="1" w:lastColumn="0" w:noHBand="0" w:noVBand="1"/>
      </w:tblPr>
      <w:tblGrid>
        <w:gridCol w:w="1814"/>
        <w:gridCol w:w="3617"/>
        <w:gridCol w:w="3585"/>
      </w:tblGrid>
      <w:tr w:rsidR="00530FD4" w:rsidRPr="00D16AFD" w14:paraId="4F6A81C4" w14:textId="77777777" w:rsidTr="00D3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52535" w14:textId="77777777" w:rsidR="00530FD4" w:rsidRPr="00D16AFD" w:rsidRDefault="00530FD4" w:rsidP="00530FD4">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Feature</w:t>
            </w:r>
          </w:p>
        </w:tc>
        <w:tc>
          <w:tcPr>
            <w:tcW w:w="0" w:type="auto"/>
            <w:hideMark/>
          </w:tcPr>
          <w:p w14:paraId="28912205"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Proprietary Infrastructure (e.g., Windows Server, Active Directory)</w:t>
            </w:r>
          </w:p>
        </w:tc>
        <w:tc>
          <w:tcPr>
            <w:tcW w:w="0" w:type="auto"/>
            <w:hideMark/>
          </w:tcPr>
          <w:p w14:paraId="62D2E365"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Open-Source Infrastructure (e.g., Linux, Kubernetes, PostgreSQL)</w:t>
            </w:r>
          </w:p>
        </w:tc>
      </w:tr>
      <w:tr w:rsidR="00530FD4" w:rsidRPr="00D16AFD" w14:paraId="2B1830FD"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12182"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Cost</w:t>
            </w:r>
          </w:p>
        </w:tc>
        <w:tc>
          <w:tcPr>
            <w:tcW w:w="0" w:type="auto"/>
            <w:hideMark/>
          </w:tcPr>
          <w:p w14:paraId="7A6F41E1"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licensing and support fees</w:t>
            </w:r>
          </w:p>
        </w:tc>
        <w:tc>
          <w:tcPr>
            <w:tcW w:w="0" w:type="auto"/>
            <w:hideMark/>
          </w:tcPr>
          <w:p w14:paraId="193F43C9"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Free or low-cost; community or optional paid support</w:t>
            </w:r>
          </w:p>
        </w:tc>
      </w:tr>
      <w:tr w:rsidR="00530FD4" w:rsidRPr="00D16AFD" w14:paraId="75F46947"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5A1C31E0"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Flexibility</w:t>
            </w:r>
          </w:p>
        </w:tc>
        <w:tc>
          <w:tcPr>
            <w:tcW w:w="0" w:type="auto"/>
            <w:hideMark/>
          </w:tcPr>
          <w:p w14:paraId="06B241A9"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Limited customization; vendor lock-in</w:t>
            </w:r>
          </w:p>
        </w:tc>
        <w:tc>
          <w:tcPr>
            <w:tcW w:w="0" w:type="auto"/>
            <w:hideMark/>
          </w:tcPr>
          <w:p w14:paraId="7F8D975B"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Highly customizable; no vendor lock-in</w:t>
            </w:r>
          </w:p>
        </w:tc>
      </w:tr>
      <w:tr w:rsidR="00530FD4" w:rsidRPr="00D16AFD" w14:paraId="2F43832C"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7C64C"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Institutional Inertia</w:t>
            </w:r>
          </w:p>
        </w:tc>
        <w:tc>
          <w:tcPr>
            <w:tcW w:w="0" w:type="auto"/>
            <w:hideMark/>
          </w:tcPr>
          <w:p w14:paraId="59FF350A"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entrenched in enterprise ecosystems</w:t>
            </w:r>
          </w:p>
        </w:tc>
        <w:tc>
          <w:tcPr>
            <w:tcW w:w="0" w:type="auto"/>
            <w:hideMark/>
          </w:tcPr>
          <w:p w14:paraId="2EA29BE6"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Lower; adoption driven by technical merit and community support</w:t>
            </w:r>
          </w:p>
        </w:tc>
      </w:tr>
      <w:tr w:rsidR="00530FD4" w:rsidRPr="00D16AFD" w14:paraId="0A2ACA40"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4C0C06CD"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Security</w:t>
            </w:r>
          </w:p>
        </w:tc>
        <w:tc>
          <w:tcPr>
            <w:tcW w:w="0" w:type="auto"/>
            <w:hideMark/>
          </w:tcPr>
          <w:p w14:paraId="046DBBD2"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Dependent on vendor patches and transparency</w:t>
            </w:r>
          </w:p>
        </w:tc>
        <w:tc>
          <w:tcPr>
            <w:tcW w:w="0" w:type="auto"/>
            <w:hideMark/>
          </w:tcPr>
          <w:p w14:paraId="00CB1680"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Transparent code; community-audited, rapid patching</w:t>
            </w:r>
          </w:p>
        </w:tc>
      </w:tr>
      <w:tr w:rsidR="00530FD4" w:rsidRPr="00D16AFD" w14:paraId="36B74502"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DB100"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Scalability</w:t>
            </w:r>
          </w:p>
        </w:tc>
        <w:tc>
          <w:tcPr>
            <w:tcW w:w="0" w:type="auto"/>
            <w:hideMark/>
          </w:tcPr>
          <w:p w14:paraId="0A9C1160"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Scalable but often at additional cost</w:t>
            </w:r>
          </w:p>
        </w:tc>
        <w:tc>
          <w:tcPr>
            <w:tcW w:w="0" w:type="auto"/>
            <w:hideMark/>
          </w:tcPr>
          <w:p w14:paraId="20534CD5"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Designed for scalability; widely used in cloud-native systems</w:t>
            </w:r>
          </w:p>
        </w:tc>
      </w:tr>
      <w:tr w:rsidR="00530FD4" w:rsidRPr="00D16AFD" w14:paraId="2078420C"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2FDF33B5"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Innovation Speed</w:t>
            </w:r>
          </w:p>
        </w:tc>
        <w:tc>
          <w:tcPr>
            <w:tcW w:w="0" w:type="auto"/>
            <w:hideMark/>
          </w:tcPr>
          <w:p w14:paraId="20CF7DF9"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Slower; dependent on vendor roadmap</w:t>
            </w:r>
          </w:p>
        </w:tc>
        <w:tc>
          <w:tcPr>
            <w:tcW w:w="0" w:type="auto"/>
            <w:hideMark/>
          </w:tcPr>
          <w:p w14:paraId="53207D6B"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Rapid; driven by global developer community</w:t>
            </w:r>
          </w:p>
        </w:tc>
      </w:tr>
      <w:tr w:rsidR="00530FD4" w:rsidRPr="00D16AFD" w14:paraId="13B3D1B0"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A8779"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 Lock-In Risk</w:t>
            </w:r>
          </w:p>
        </w:tc>
        <w:tc>
          <w:tcPr>
            <w:tcW w:w="0" w:type="auto"/>
            <w:hideMark/>
          </w:tcPr>
          <w:p w14:paraId="1D7C00E1"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difficult and costly to switch</w:t>
            </w:r>
          </w:p>
        </w:tc>
        <w:tc>
          <w:tcPr>
            <w:tcW w:w="0" w:type="auto"/>
            <w:hideMark/>
          </w:tcPr>
          <w:p w14:paraId="393A7C00"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Low; multiple providers and open standards</w:t>
            </w:r>
          </w:p>
        </w:tc>
      </w:tr>
      <w:tr w:rsidR="00530FD4" w:rsidRPr="00D16AFD" w14:paraId="6F0A260A"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747FFD90"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Support Availability</w:t>
            </w:r>
          </w:p>
        </w:tc>
        <w:tc>
          <w:tcPr>
            <w:tcW w:w="0" w:type="auto"/>
            <w:hideMark/>
          </w:tcPr>
          <w:p w14:paraId="6D2F7917"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Vendor-dependent</w:t>
            </w:r>
          </w:p>
        </w:tc>
        <w:tc>
          <w:tcPr>
            <w:tcW w:w="0" w:type="auto"/>
            <w:hideMark/>
          </w:tcPr>
          <w:p w14:paraId="51456A41"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Multiple commercial and community support options</w:t>
            </w:r>
          </w:p>
        </w:tc>
      </w:tr>
      <w:tr w:rsidR="00530FD4" w:rsidRPr="00D16AFD" w14:paraId="566DCC0B"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23315"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Exit Strategy</w:t>
            </w:r>
          </w:p>
        </w:tc>
        <w:tc>
          <w:tcPr>
            <w:tcW w:w="0" w:type="auto"/>
            <w:hideMark/>
          </w:tcPr>
          <w:p w14:paraId="194EAABC"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Often lacking or costly</w:t>
            </w:r>
          </w:p>
        </w:tc>
        <w:tc>
          <w:tcPr>
            <w:tcW w:w="0" w:type="auto"/>
            <w:hideMark/>
          </w:tcPr>
          <w:p w14:paraId="79F8BCBE"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Easier due to open formats and multiple vendors</w:t>
            </w:r>
          </w:p>
        </w:tc>
      </w:tr>
      <w:tr w:rsidR="00530FD4" w:rsidRPr="00D16AFD" w14:paraId="7051D808"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4D39A81F"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Market Competition</w:t>
            </w:r>
          </w:p>
        </w:tc>
        <w:tc>
          <w:tcPr>
            <w:tcW w:w="0" w:type="auto"/>
            <w:hideMark/>
          </w:tcPr>
          <w:p w14:paraId="37F39D35"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Limited; dominated by few large vendors</w:t>
            </w:r>
          </w:p>
        </w:tc>
        <w:tc>
          <w:tcPr>
            <w:tcW w:w="0" w:type="auto"/>
            <w:hideMark/>
          </w:tcPr>
          <w:p w14:paraId="17E2BBF8"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Encourages diverse vendor ecosystem</w:t>
            </w:r>
          </w:p>
        </w:tc>
      </w:tr>
    </w:tbl>
    <w:p w14:paraId="0ED99AED" w14:textId="325A126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Table Analysis:</w:t>
      </w:r>
      <w:r w:rsidRPr="00D16AFD">
        <w:rPr>
          <w:rFonts w:ascii="Times New Roman" w:eastAsia="Times New Roman" w:hAnsi="Times New Roman" w:cs="Times New Roman"/>
          <w:kern w:val="0"/>
          <w:lang w:eastAsia="en-AU"/>
          <w14:ligatures w14:val="none"/>
        </w:rPr>
        <w:t xml:space="preserve"> Proprietary infrastructure </w:t>
      </w:r>
      <w:proofErr w:type="gramStart"/>
      <w:r w:rsidRPr="00D16AFD">
        <w:rPr>
          <w:rFonts w:ascii="Times New Roman" w:eastAsia="Times New Roman" w:hAnsi="Times New Roman" w:cs="Times New Roman"/>
          <w:kern w:val="0"/>
          <w:lang w:eastAsia="en-AU"/>
          <w14:ligatures w14:val="none"/>
        </w:rPr>
        <w:t>is characterized</w:t>
      </w:r>
      <w:proofErr w:type="gramEnd"/>
      <w:r w:rsidRPr="00D16AFD">
        <w:rPr>
          <w:rFonts w:ascii="Times New Roman" w:eastAsia="Times New Roman" w:hAnsi="Times New Roman" w:cs="Times New Roman"/>
          <w:kern w:val="0"/>
          <w:lang w:eastAsia="en-AU"/>
          <w14:ligatures w14:val="none"/>
        </w:rPr>
        <w:t xml:space="preserve"> by </w:t>
      </w:r>
      <w:proofErr w:type="gramStart"/>
      <w:r w:rsidRPr="00D16AFD">
        <w:rPr>
          <w:rFonts w:ascii="Times New Roman" w:eastAsia="Times New Roman" w:hAnsi="Times New Roman" w:cs="Times New Roman"/>
          <w:kern w:val="0"/>
          <w:lang w:eastAsia="en-AU"/>
          <w14:ligatures w14:val="none"/>
        </w:rPr>
        <w:t>high costs</w:t>
      </w:r>
      <w:proofErr w:type="gramEnd"/>
      <w:r w:rsidRPr="00D16AFD">
        <w:rPr>
          <w:rFonts w:ascii="Times New Roman" w:eastAsia="Times New Roman" w:hAnsi="Times New Roman" w:cs="Times New Roman"/>
          <w:kern w:val="0"/>
          <w:lang w:eastAsia="en-AU"/>
          <w14:ligatures w14:val="none"/>
        </w:rPr>
        <w:t>, limited flexibility, and significant institutional inertia, often resulting in vendor lock-in and slower innovation. Open-source infrastructure offers lower costs, greater flexibility, rapid innovation, and reduced lock-in, but requires investment in expertise and governance. The choice between models depends on organizational capacity, risk tolerance, and strategic priorities</w:t>
      </w:r>
      <w:r w:rsidRPr="00D16AFD">
        <w:rPr>
          <w:rFonts w:ascii="Times New Roman" w:eastAsia="Times New Roman" w:hAnsi="Times New Roman" w:cs="Times New Roman"/>
          <w:kern w:val="0"/>
          <w:vertAlign w:val="superscript"/>
          <w:lang w:eastAsia="en-AU"/>
          <w14:ligatures w14:val="none"/>
        </w:rPr>
        <w:t>27</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7</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20</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8</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10</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9</w:t>
      </w:r>
      <w:r w:rsidRPr="00D16AFD">
        <w:rPr>
          <w:rFonts w:ascii="Times New Roman" w:eastAsia="Times New Roman" w:hAnsi="Times New Roman" w:cs="Times New Roman"/>
          <w:kern w:val="0"/>
          <w:lang w:eastAsia="en-AU"/>
          <w14:ligatures w14:val="none"/>
        </w:rPr>
        <w:t>.</w:t>
      </w:r>
    </w:p>
    <w:p w14:paraId="4D193EDA"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72CB99C">
          <v:rect id="_x0000_i1037" style="width:0;height:1.5pt" o:hralign="center" o:hrstd="t" o:hr="t" fillcolor="#a0a0a0" stroked="f"/>
        </w:pict>
      </w:r>
    </w:p>
    <w:p w14:paraId="5C8D1958" w14:textId="77777777" w:rsidR="00530FD4" w:rsidRPr="00D16AFD" w:rsidRDefault="00530FD4" w:rsidP="00D3215B">
      <w:pPr>
        <w:pStyle w:val="Heading2"/>
        <w:rPr>
          <w:rFonts w:eastAsia="Times New Roman"/>
          <w:lang w:eastAsia="en-AU"/>
        </w:rPr>
      </w:pPr>
      <w:bookmarkStart w:id="40" w:name="_Toc223884120"/>
      <w:r w:rsidRPr="00D16AFD">
        <w:rPr>
          <w:rFonts w:eastAsia="Times New Roman"/>
          <w:lang w:eastAsia="en-AU"/>
        </w:rPr>
        <w:t>12. Security and Reliability: Open-Source vs Proprietary</w:t>
      </w:r>
      <w:bookmarkEnd w:id="40"/>
    </w:p>
    <w:p w14:paraId="2C12313E" w14:textId="77777777" w:rsidR="00530FD4" w:rsidRPr="00D16AFD" w:rsidRDefault="00530FD4" w:rsidP="00D3215B">
      <w:pPr>
        <w:pStyle w:val="Heading3"/>
        <w:rPr>
          <w:rFonts w:eastAsia="Times New Roman"/>
          <w:lang w:eastAsia="en-AU"/>
        </w:rPr>
      </w:pPr>
      <w:bookmarkStart w:id="41" w:name="_Toc223884121"/>
      <w:r w:rsidRPr="00D16AFD">
        <w:rPr>
          <w:rFonts w:eastAsia="Times New Roman"/>
          <w:lang w:eastAsia="en-AU"/>
        </w:rPr>
        <w:t>12.1. Open-Source Security: Strengths and Weaknesses</w:t>
      </w:r>
      <w:bookmarkEnd w:id="41"/>
    </w:p>
    <w:p w14:paraId="50F7DD0E" w14:textId="50E48718"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Open-source software </w:t>
      </w:r>
      <w:proofErr w:type="gramStart"/>
      <w:r w:rsidRPr="00D16AFD">
        <w:rPr>
          <w:rFonts w:ascii="Times New Roman" w:eastAsia="Times New Roman" w:hAnsi="Times New Roman" w:cs="Times New Roman"/>
          <w:kern w:val="0"/>
          <w:lang w:eastAsia="en-AU"/>
          <w14:ligatures w14:val="none"/>
        </w:rPr>
        <w:t>is often perceived</w:t>
      </w:r>
      <w:proofErr w:type="gramEnd"/>
      <w:r w:rsidRPr="00D16AFD">
        <w:rPr>
          <w:rFonts w:ascii="Times New Roman" w:eastAsia="Times New Roman" w:hAnsi="Times New Roman" w:cs="Times New Roman"/>
          <w:kern w:val="0"/>
          <w:lang w:eastAsia="en-AU"/>
          <w14:ligatures w14:val="none"/>
        </w:rPr>
        <w:t xml:space="preserve"> as more secure due to its transparency and the collective scrutiny of a global community. Vulnerabilities can </w:t>
      </w:r>
      <w:proofErr w:type="gramStart"/>
      <w:r w:rsidRPr="00D16AFD">
        <w:rPr>
          <w:rFonts w:ascii="Times New Roman" w:eastAsia="Times New Roman" w:hAnsi="Times New Roman" w:cs="Times New Roman"/>
          <w:kern w:val="0"/>
          <w:lang w:eastAsia="en-AU"/>
          <w14:ligatures w14:val="none"/>
        </w:rPr>
        <w:t>be identified</w:t>
      </w:r>
      <w:proofErr w:type="gramEnd"/>
      <w:r w:rsidRPr="00D16AFD">
        <w:rPr>
          <w:rFonts w:ascii="Times New Roman" w:eastAsia="Times New Roman" w:hAnsi="Times New Roman" w:cs="Times New Roman"/>
          <w:kern w:val="0"/>
          <w:lang w:eastAsia="en-AU"/>
          <w14:ligatures w14:val="none"/>
        </w:rPr>
        <w:t xml:space="preserve"> and patched rapidly, and independent audits are possible. However, open-source projects can suffer from inconsistent maintenance, resource limitations, and the risk of abandoned projects</w:t>
      </w:r>
      <w:r w:rsidRPr="00D16AFD">
        <w:rPr>
          <w:rFonts w:ascii="Times New Roman" w:eastAsia="Times New Roman" w:hAnsi="Times New Roman" w:cs="Times New Roman"/>
          <w:kern w:val="0"/>
          <w:vertAlign w:val="superscript"/>
          <w:lang w:eastAsia="en-AU"/>
          <w14:ligatures w14:val="none"/>
        </w:rPr>
        <w:t>22</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23</w:t>
      </w:r>
      <w:r w:rsidRPr="00D16AFD">
        <w:rPr>
          <w:rFonts w:ascii="Times New Roman" w:eastAsia="Times New Roman" w:hAnsi="Times New Roman" w:cs="Times New Roman"/>
          <w:kern w:val="0"/>
          <w:lang w:eastAsia="en-AU"/>
          <w14:ligatures w14:val="none"/>
        </w:rPr>
        <w:t>.</w:t>
      </w:r>
    </w:p>
    <w:p w14:paraId="4FE85181"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High-profile incidents like the </w:t>
      </w:r>
      <w:r w:rsidRPr="00D16AFD">
        <w:rPr>
          <w:rFonts w:ascii="Times New Roman" w:eastAsia="Times New Roman" w:hAnsi="Times New Roman" w:cs="Times New Roman"/>
          <w:b/>
          <w:bCs/>
          <w:kern w:val="0"/>
          <w:lang w:eastAsia="en-AU"/>
          <w14:ligatures w14:val="none"/>
        </w:rPr>
        <w:t>Heartbleed</w:t>
      </w:r>
      <w:r w:rsidRPr="00D16AFD">
        <w:rPr>
          <w:rFonts w:ascii="Times New Roman" w:eastAsia="Times New Roman" w:hAnsi="Times New Roman" w:cs="Times New Roman"/>
          <w:kern w:val="0"/>
          <w:lang w:eastAsia="en-AU"/>
          <w14:ligatures w14:val="none"/>
        </w:rPr>
        <w:t xml:space="preserve"> bug in OpenSSL and supply chain attacks on package repositories highlight the need for structured governance, funding, and process maturity. The open-source community has responded with initiatives to fund audits, support maintainers, and improve supply chain security</w:t>
      </w:r>
      <w:r w:rsidRPr="00D16AFD">
        <w:rPr>
          <w:rFonts w:ascii="Times New Roman" w:eastAsia="Times New Roman" w:hAnsi="Times New Roman" w:cs="Times New Roman"/>
          <w:kern w:val="0"/>
          <w:vertAlign w:val="superscript"/>
          <w:lang w:eastAsia="en-AU"/>
          <w14:ligatures w14:val="none"/>
        </w:rPr>
        <w:t>22</w:t>
      </w:r>
      <w:r w:rsidRPr="00D16AFD">
        <w:rPr>
          <w:rFonts w:ascii="Times New Roman" w:eastAsia="Times New Roman" w:hAnsi="Times New Roman" w:cs="Times New Roman"/>
          <w:kern w:val="0"/>
          <w:lang w:eastAsia="en-AU"/>
          <w14:ligatures w14:val="none"/>
        </w:rPr>
        <w:t>.</w:t>
      </w:r>
    </w:p>
    <w:p w14:paraId="1E8B9F87" w14:textId="77777777" w:rsidR="00530FD4" w:rsidRPr="00D16AFD" w:rsidRDefault="00530FD4" w:rsidP="00D3215B">
      <w:pPr>
        <w:pStyle w:val="Heading3"/>
        <w:rPr>
          <w:rFonts w:eastAsia="Times New Roman"/>
          <w:lang w:eastAsia="en-AU"/>
        </w:rPr>
      </w:pPr>
      <w:bookmarkStart w:id="42" w:name="_Toc223884122"/>
      <w:r w:rsidRPr="00D16AFD">
        <w:rPr>
          <w:rFonts w:eastAsia="Times New Roman"/>
          <w:lang w:eastAsia="en-AU"/>
        </w:rPr>
        <w:lastRenderedPageBreak/>
        <w:t>12.2. Proprietary Security: Strengths and Weaknesses</w:t>
      </w:r>
      <w:bookmarkEnd w:id="42"/>
    </w:p>
    <w:p w14:paraId="6D73B37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Proprietary software benefits from dedicated vendor support, bundled SLAs, and centralized control. However, the lack of transparency can obscure vulnerabilities, and patching is dependent on vendor schedules. Security by obscurity is less effective in the face of determined attackers, and vendor priorities may not always align with customer needs</w:t>
      </w:r>
      <w:r w:rsidRPr="00D16AFD">
        <w:rPr>
          <w:rFonts w:ascii="Times New Roman" w:eastAsia="Times New Roman" w:hAnsi="Times New Roman" w:cs="Times New Roman"/>
          <w:kern w:val="0"/>
          <w:vertAlign w:val="superscript"/>
          <w:lang w:eastAsia="en-AU"/>
          <w14:ligatures w14:val="none"/>
        </w:rPr>
        <w:t>23</w:t>
      </w:r>
      <w:r w:rsidRPr="00D16AFD">
        <w:rPr>
          <w:rFonts w:ascii="Times New Roman" w:eastAsia="Times New Roman" w:hAnsi="Times New Roman" w:cs="Times New Roman"/>
          <w:kern w:val="0"/>
          <w:lang w:eastAsia="en-AU"/>
          <w14:ligatures w14:val="none"/>
        </w:rPr>
        <w:t>.</w:t>
      </w:r>
    </w:p>
    <w:p w14:paraId="0AB8C9A1" w14:textId="77777777" w:rsidR="00530FD4" w:rsidRPr="00D16AFD" w:rsidRDefault="00530FD4" w:rsidP="00D3215B">
      <w:pPr>
        <w:pStyle w:val="Heading3"/>
        <w:rPr>
          <w:rFonts w:eastAsia="Times New Roman"/>
          <w:lang w:eastAsia="en-AU"/>
        </w:rPr>
      </w:pPr>
      <w:bookmarkStart w:id="43" w:name="_Toc223884123"/>
      <w:r w:rsidRPr="00D16AFD">
        <w:rPr>
          <w:rFonts w:eastAsia="Times New Roman"/>
          <w:lang w:eastAsia="en-AU"/>
        </w:rPr>
        <w:t>12.3. Hybrid Approaches</w:t>
      </w:r>
      <w:bookmarkEnd w:id="43"/>
    </w:p>
    <w:p w14:paraId="6E1BE074"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proofErr w:type="gramStart"/>
      <w:r w:rsidRPr="00D16AFD">
        <w:rPr>
          <w:rFonts w:ascii="Times New Roman" w:eastAsia="Times New Roman" w:hAnsi="Times New Roman" w:cs="Times New Roman"/>
          <w:kern w:val="0"/>
          <w:lang w:eastAsia="en-AU"/>
          <w14:ligatures w14:val="none"/>
        </w:rPr>
        <w:t>Many</w:t>
      </w:r>
      <w:proofErr w:type="gramEnd"/>
      <w:r w:rsidRPr="00D16AFD">
        <w:rPr>
          <w:rFonts w:ascii="Times New Roman" w:eastAsia="Times New Roman" w:hAnsi="Times New Roman" w:cs="Times New Roman"/>
          <w:kern w:val="0"/>
          <w:lang w:eastAsia="en-AU"/>
          <w14:ligatures w14:val="none"/>
        </w:rPr>
        <w:t xml:space="preserve"> organizations adopt a hybrid approach, combining open-source infrastructure for flexibility and cost savings with proprietary solutions where reliability, compliance, or turnkey integration are paramount. The key is to balance innovation, security, and operational efficiency.</w:t>
      </w:r>
    </w:p>
    <w:p w14:paraId="3E7EC078"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59D939C9">
          <v:rect id="_x0000_i1038" style="width:0;height:1.5pt" o:hralign="center" o:hrstd="t" o:hr="t" fillcolor="#a0a0a0" stroked="f"/>
        </w:pict>
      </w:r>
    </w:p>
    <w:p w14:paraId="1FAA9F07" w14:textId="77777777" w:rsidR="00530FD4" w:rsidRPr="00D16AFD" w:rsidRDefault="00530FD4" w:rsidP="00D3215B">
      <w:pPr>
        <w:pStyle w:val="Heading2"/>
        <w:rPr>
          <w:rFonts w:eastAsia="Times New Roman"/>
          <w:lang w:eastAsia="en-AU"/>
        </w:rPr>
      </w:pPr>
      <w:bookmarkStart w:id="44" w:name="_Toc223884124"/>
      <w:r w:rsidRPr="00D16AFD">
        <w:rPr>
          <w:rFonts w:eastAsia="Times New Roman"/>
          <w:lang w:eastAsia="en-AU"/>
        </w:rPr>
        <w:t>13. Policy Proposals and Reforms to Reduce Institutional Roadblocks</w:t>
      </w:r>
      <w:bookmarkEnd w:id="44"/>
    </w:p>
    <w:p w14:paraId="6FA38471" w14:textId="77777777" w:rsidR="00530FD4" w:rsidRPr="00D16AFD" w:rsidRDefault="00530FD4" w:rsidP="00D3215B">
      <w:pPr>
        <w:pStyle w:val="Heading3"/>
        <w:rPr>
          <w:rFonts w:eastAsia="Times New Roman"/>
          <w:lang w:eastAsia="en-AU"/>
        </w:rPr>
      </w:pPr>
      <w:bookmarkStart w:id="45" w:name="_Toc223884125"/>
      <w:r w:rsidRPr="00D16AFD">
        <w:rPr>
          <w:rFonts w:eastAsia="Times New Roman"/>
          <w:lang w:eastAsia="en-AU"/>
        </w:rPr>
        <w:t>13.1. Open Standards and Interoperability</w:t>
      </w:r>
      <w:bookmarkEnd w:id="45"/>
    </w:p>
    <w:p w14:paraId="6F1CC607" w14:textId="264219CD"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Policymakers can reduce vendor lock-in and foster innovation by mandating open standards and interoperability in public procurement and regulatory frameworks. The European Union and other </w:t>
      </w:r>
      <w:proofErr w:type="gramStart"/>
      <w:r w:rsidRPr="00D16AFD">
        <w:rPr>
          <w:rFonts w:ascii="Times New Roman" w:eastAsia="Times New Roman" w:hAnsi="Times New Roman" w:cs="Times New Roman"/>
          <w:kern w:val="0"/>
          <w:lang w:eastAsia="en-AU"/>
          <w14:ligatures w14:val="none"/>
        </w:rPr>
        <w:t>jurisdictions</w:t>
      </w:r>
      <w:proofErr w:type="gramEnd"/>
      <w:r w:rsidRPr="00D16AFD">
        <w:rPr>
          <w:rFonts w:ascii="Times New Roman" w:eastAsia="Times New Roman" w:hAnsi="Times New Roman" w:cs="Times New Roman"/>
          <w:kern w:val="0"/>
          <w:lang w:eastAsia="en-AU"/>
          <w14:ligatures w14:val="none"/>
        </w:rPr>
        <w:t xml:space="preserve"> have issued guidance and directives to promote open standards and reduce dependency on proprietary solutions</w:t>
      </w:r>
      <w:r w:rsidRPr="00D16AFD">
        <w:rPr>
          <w:rFonts w:ascii="Times New Roman" w:eastAsia="Times New Roman" w:hAnsi="Times New Roman" w:cs="Times New Roman"/>
          <w:kern w:val="0"/>
          <w:vertAlign w:val="superscript"/>
          <w:lang w:eastAsia="en-AU"/>
          <w14:ligatures w14:val="none"/>
        </w:rPr>
        <w:t>7</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29</w:t>
      </w:r>
      <w:r w:rsidRPr="00D16AFD">
        <w:rPr>
          <w:rFonts w:ascii="Times New Roman" w:eastAsia="Times New Roman" w:hAnsi="Times New Roman" w:cs="Times New Roman"/>
          <w:kern w:val="0"/>
          <w:lang w:eastAsia="en-AU"/>
          <w14:ligatures w14:val="none"/>
        </w:rPr>
        <w:t>.</w:t>
      </w:r>
    </w:p>
    <w:p w14:paraId="3DE5F8CC" w14:textId="77777777" w:rsidR="00530FD4" w:rsidRPr="00D16AFD" w:rsidRDefault="00530FD4" w:rsidP="00D3215B">
      <w:pPr>
        <w:pStyle w:val="Heading3"/>
        <w:rPr>
          <w:rFonts w:eastAsia="Times New Roman"/>
          <w:lang w:eastAsia="en-AU"/>
        </w:rPr>
      </w:pPr>
      <w:bookmarkStart w:id="46" w:name="_Toc223884126"/>
      <w:r w:rsidRPr="00D16AFD">
        <w:rPr>
          <w:rFonts w:eastAsia="Times New Roman"/>
          <w:lang w:eastAsia="en-AU"/>
        </w:rPr>
        <w:t>13.2. Procurement Reform and Agile Methodologies</w:t>
      </w:r>
      <w:bookmarkEnd w:id="46"/>
    </w:p>
    <w:p w14:paraId="3A86867F"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Reforming procurement processes to emphasize agility, transparency, and competition can enable governments and organizations to adopt </w:t>
      </w:r>
      <w:proofErr w:type="gramStart"/>
      <w:r w:rsidRPr="00D16AFD">
        <w:rPr>
          <w:rFonts w:ascii="Times New Roman" w:eastAsia="Times New Roman" w:hAnsi="Times New Roman" w:cs="Times New Roman"/>
          <w:kern w:val="0"/>
          <w:lang w:eastAsia="en-AU"/>
          <w14:ligatures w14:val="none"/>
        </w:rPr>
        <w:t>cutting-edge</w:t>
      </w:r>
      <w:proofErr w:type="gramEnd"/>
      <w:r w:rsidRPr="00D16AFD">
        <w:rPr>
          <w:rFonts w:ascii="Times New Roman" w:eastAsia="Times New Roman" w:hAnsi="Times New Roman" w:cs="Times New Roman"/>
          <w:kern w:val="0"/>
          <w:lang w:eastAsia="en-AU"/>
          <w14:ligatures w14:val="none"/>
        </w:rPr>
        <w:t xml:space="preserve"> technologies more rapidly. Framework agreements, dynamic marketplaces, and pre-market engagement with vendors and experts can shorten cycle times and improve outcomes</w:t>
      </w:r>
      <w:r w:rsidRPr="00D16AFD">
        <w:rPr>
          <w:rFonts w:ascii="Times New Roman" w:eastAsia="Times New Roman" w:hAnsi="Times New Roman" w:cs="Times New Roman"/>
          <w:kern w:val="0"/>
          <w:vertAlign w:val="superscript"/>
          <w:lang w:eastAsia="en-AU"/>
          <w14:ligatures w14:val="none"/>
        </w:rPr>
        <w:t>29</w:t>
      </w:r>
      <w:r w:rsidRPr="00D16AFD">
        <w:rPr>
          <w:rFonts w:ascii="Times New Roman" w:eastAsia="Times New Roman" w:hAnsi="Times New Roman" w:cs="Times New Roman"/>
          <w:kern w:val="0"/>
          <w:lang w:eastAsia="en-AU"/>
          <w14:ligatures w14:val="none"/>
        </w:rPr>
        <w:t>.</w:t>
      </w:r>
    </w:p>
    <w:p w14:paraId="55E28E8D" w14:textId="77777777" w:rsidR="00530FD4" w:rsidRPr="00D16AFD" w:rsidRDefault="00530FD4" w:rsidP="00D3215B">
      <w:pPr>
        <w:pStyle w:val="Heading3"/>
        <w:rPr>
          <w:rFonts w:eastAsia="Times New Roman"/>
          <w:lang w:eastAsia="en-AU"/>
        </w:rPr>
      </w:pPr>
      <w:bookmarkStart w:id="47" w:name="_Toc223884127"/>
      <w:r w:rsidRPr="00D16AFD">
        <w:rPr>
          <w:rFonts w:eastAsia="Times New Roman"/>
          <w:lang w:eastAsia="en-AU"/>
        </w:rPr>
        <w:t>13.3. Support for Open-Source Ecosystems</w:t>
      </w:r>
      <w:bookmarkEnd w:id="47"/>
    </w:p>
    <w:p w14:paraId="6F839DF2"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Investing in open-source communities, funding maintainers, and supporting training and certification can enhance the sustainability and security of critical infrastructure. Public-private partnerships and targeted grants can help address the resource challenges faced by open-source projects.</w:t>
      </w:r>
    </w:p>
    <w:p w14:paraId="274F4E3E" w14:textId="77777777" w:rsidR="00530FD4" w:rsidRPr="00D16AFD" w:rsidRDefault="00530FD4" w:rsidP="00D3215B">
      <w:pPr>
        <w:pStyle w:val="Heading3"/>
        <w:rPr>
          <w:rFonts w:eastAsia="Times New Roman"/>
          <w:lang w:eastAsia="en-AU"/>
        </w:rPr>
      </w:pPr>
      <w:bookmarkStart w:id="48" w:name="_Toc223884128"/>
      <w:r w:rsidRPr="00D16AFD">
        <w:rPr>
          <w:rFonts w:eastAsia="Times New Roman"/>
          <w:lang w:eastAsia="en-AU"/>
        </w:rPr>
        <w:t>13.4. Rethinking IP Laws for Innovation</w:t>
      </w:r>
      <w:bookmarkEnd w:id="48"/>
    </w:p>
    <w:p w14:paraId="287967C8" w14:textId="13CC78C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Adapting IP laws to the realities of the digital age—shortening patent and copyright terms, increasing the use of compulsory licensing, and recognizing collective and multi-generational knowledge—can better balance the interests of creators, innovators, and the public</w:t>
      </w:r>
      <w:r w:rsidRPr="00D16AFD">
        <w:rPr>
          <w:rFonts w:ascii="Times New Roman" w:eastAsia="Times New Roman" w:hAnsi="Times New Roman" w:cs="Times New Roman"/>
          <w:kern w:val="0"/>
          <w:vertAlign w:val="superscript"/>
          <w:lang w:eastAsia="en-AU"/>
          <w14:ligatures w14:val="none"/>
        </w:rPr>
        <w:t>13</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11</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9</w:t>
      </w:r>
      <w:r w:rsidRPr="00D16AFD">
        <w:rPr>
          <w:rFonts w:ascii="Times New Roman" w:eastAsia="Times New Roman" w:hAnsi="Times New Roman" w:cs="Times New Roman"/>
          <w:kern w:val="0"/>
          <w:lang w:eastAsia="en-AU"/>
          <w14:ligatures w14:val="none"/>
        </w:rPr>
        <w:t>.</w:t>
      </w:r>
    </w:p>
    <w:p w14:paraId="548F3387"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D8AC2FC">
          <v:rect id="_x0000_i1039" style="width:0;height:1.5pt" o:hralign="center" o:hrstd="t" o:hr="t" fillcolor="#a0a0a0" stroked="f"/>
        </w:pict>
      </w:r>
    </w:p>
    <w:p w14:paraId="14B8B403" w14:textId="77777777" w:rsidR="00530FD4" w:rsidRPr="00D16AFD" w:rsidRDefault="00530FD4" w:rsidP="00D3215B">
      <w:pPr>
        <w:pStyle w:val="Heading2"/>
        <w:rPr>
          <w:rFonts w:eastAsia="Times New Roman"/>
          <w:lang w:eastAsia="en-AU"/>
        </w:rPr>
      </w:pPr>
      <w:bookmarkStart w:id="49" w:name="_Toc223884129"/>
      <w:r w:rsidRPr="00D16AFD">
        <w:rPr>
          <w:rFonts w:eastAsia="Times New Roman"/>
          <w:lang w:eastAsia="en-AU"/>
        </w:rPr>
        <w:lastRenderedPageBreak/>
        <w:t>14. The Role of Large Vendors in Shaping Standards</w:t>
      </w:r>
      <w:bookmarkEnd w:id="49"/>
    </w:p>
    <w:p w14:paraId="0CDE9522" w14:textId="4EACE4D2"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Large technology vendors such as Microsoft, Apple, and Google wield </w:t>
      </w:r>
      <w:proofErr w:type="gramStart"/>
      <w:r w:rsidRPr="00D16AFD">
        <w:rPr>
          <w:rFonts w:ascii="Times New Roman" w:eastAsia="Times New Roman" w:hAnsi="Times New Roman" w:cs="Times New Roman"/>
          <w:kern w:val="0"/>
          <w:lang w:eastAsia="en-AU"/>
          <w14:ligatures w14:val="none"/>
        </w:rPr>
        <w:t>significant influence</w:t>
      </w:r>
      <w:proofErr w:type="gramEnd"/>
      <w:r w:rsidRPr="00D16AFD">
        <w:rPr>
          <w:rFonts w:ascii="Times New Roman" w:eastAsia="Times New Roman" w:hAnsi="Times New Roman" w:cs="Times New Roman"/>
          <w:kern w:val="0"/>
          <w:lang w:eastAsia="en-AU"/>
          <w14:ligatures w14:val="none"/>
        </w:rPr>
        <w:t xml:space="preserve"> over industry standards, often shaping them to reinforce their own ecosystems and market positions. Proprietary standards, closed platforms, and aggressive IP enforcement can stifle competition and slow the adoption of open, interoperable solutions</w:t>
      </w:r>
      <w:r w:rsidRPr="00D16AFD">
        <w:rPr>
          <w:rFonts w:ascii="Times New Roman" w:eastAsia="Times New Roman" w:hAnsi="Times New Roman" w:cs="Times New Roman"/>
          <w:kern w:val="0"/>
          <w:vertAlign w:val="superscript"/>
          <w:lang w:eastAsia="en-AU"/>
          <w14:ligatures w14:val="none"/>
        </w:rPr>
        <w:t>7</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8</w:t>
      </w:r>
      <w:r w:rsidRPr="00D16AFD">
        <w:rPr>
          <w:rFonts w:ascii="Times New Roman" w:eastAsia="Times New Roman" w:hAnsi="Times New Roman" w:cs="Times New Roman"/>
          <w:kern w:val="0"/>
          <w:lang w:eastAsia="en-AU"/>
          <w14:ligatures w14:val="none"/>
        </w:rPr>
        <w:t>.</w:t>
      </w:r>
    </w:p>
    <w:p w14:paraId="520BFC1D"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However, there is a growing trend toward </w:t>
      </w:r>
      <w:r w:rsidRPr="00D16AFD">
        <w:rPr>
          <w:rFonts w:ascii="Times New Roman" w:eastAsia="Times New Roman" w:hAnsi="Times New Roman" w:cs="Times New Roman"/>
          <w:b/>
          <w:bCs/>
          <w:kern w:val="0"/>
          <w:lang w:eastAsia="en-AU"/>
          <w14:ligatures w14:val="none"/>
        </w:rPr>
        <w:t>open collaboration</w:t>
      </w:r>
      <w:r w:rsidRPr="00D16AFD">
        <w:rPr>
          <w:rFonts w:ascii="Times New Roman" w:eastAsia="Times New Roman" w:hAnsi="Times New Roman" w:cs="Times New Roman"/>
          <w:kern w:val="0"/>
          <w:lang w:eastAsia="en-AU"/>
          <w14:ligatures w14:val="none"/>
        </w:rPr>
        <w:t>, with companies like Microsoft becoming major contributors to open-source projects and supporting community-driven standards. This shift reflects the recognition that sustainable innovation requires collaboration, transparency, and shared responsibility.</w:t>
      </w:r>
    </w:p>
    <w:p w14:paraId="30D3B84E"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F673E20">
          <v:rect id="_x0000_i1040" style="width:0;height:1.5pt" o:hralign="center" o:hrstd="t" o:hr="t" fillcolor="#a0a0a0" stroked="f"/>
        </w:pict>
      </w:r>
    </w:p>
    <w:p w14:paraId="45526506" w14:textId="77777777" w:rsidR="00530FD4" w:rsidRPr="00D16AFD" w:rsidRDefault="00530FD4" w:rsidP="00D3215B">
      <w:pPr>
        <w:pStyle w:val="Heading2"/>
        <w:rPr>
          <w:rFonts w:eastAsia="Times New Roman"/>
          <w:lang w:eastAsia="en-AU"/>
        </w:rPr>
      </w:pPr>
      <w:bookmarkStart w:id="50" w:name="_Toc223884130"/>
      <w:r w:rsidRPr="00D16AFD">
        <w:rPr>
          <w:rFonts w:eastAsia="Times New Roman"/>
          <w:lang w:eastAsia="en-AU"/>
        </w:rPr>
        <w:t>15. Economic Models of Innovation Suppression: Rent-Seeking and Creative Destruction</w:t>
      </w:r>
      <w:bookmarkEnd w:id="50"/>
    </w:p>
    <w:p w14:paraId="04FA651C" w14:textId="1EE212E4"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Economic theory distinguishes between </w:t>
      </w:r>
      <w:r w:rsidRPr="00D16AFD">
        <w:rPr>
          <w:rFonts w:ascii="Times New Roman" w:eastAsia="Times New Roman" w:hAnsi="Times New Roman" w:cs="Times New Roman"/>
          <w:b/>
          <w:bCs/>
          <w:kern w:val="0"/>
          <w:lang w:eastAsia="en-AU"/>
          <w14:ligatures w14:val="none"/>
        </w:rPr>
        <w:t>productive rents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temporary rewards for innovation that drive growth</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 xml:space="preserve">and </w:t>
      </w:r>
      <w:r w:rsidRPr="00D16AFD">
        <w:rPr>
          <w:rFonts w:ascii="Times New Roman" w:eastAsia="Times New Roman" w:hAnsi="Times New Roman" w:cs="Times New Roman"/>
          <w:b/>
          <w:bCs/>
          <w:kern w:val="0"/>
          <w:lang w:eastAsia="en-AU"/>
          <w14:ligatures w14:val="none"/>
        </w:rPr>
        <w:t>unproductive rents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permanent monopolies that extract value without contributing to productivity. Excessive rent-seeking, enabled by legal and regulatory structures, can lead to stagnation, inequality, and reduced investment in innovation</w:t>
      </w:r>
      <w:r w:rsidRPr="00D16AFD">
        <w:rPr>
          <w:rFonts w:ascii="Times New Roman" w:eastAsia="Times New Roman" w:hAnsi="Times New Roman" w:cs="Times New Roman"/>
          <w:kern w:val="0"/>
          <w:vertAlign w:val="superscript"/>
          <w:lang w:eastAsia="en-AU"/>
          <w14:ligatures w14:val="none"/>
        </w:rPr>
        <w:t>10</w:t>
      </w:r>
      <w:r w:rsidR="005D44B3">
        <w:rPr>
          <w:rFonts w:ascii="Times New Roman" w:eastAsia="Times New Roman" w:hAnsi="Times New Roman" w:cs="Times New Roman"/>
          <w:kern w:val="0"/>
          <w:vertAlign w:val="superscript"/>
          <w:lang w:eastAsia="en-AU"/>
          <w14:ligatures w14:val="none"/>
        </w:rPr>
        <w:t>,</w:t>
      </w:r>
      <w:r w:rsidRPr="00D16AFD">
        <w:rPr>
          <w:rFonts w:ascii="Times New Roman" w:eastAsia="Times New Roman" w:hAnsi="Times New Roman" w:cs="Times New Roman"/>
          <w:kern w:val="0"/>
          <w:vertAlign w:val="superscript"/>
          <w:lang w:eastAsia="en-AU"/>
          <w14:ligatures w14:val="none"/>
        </w:rPr>
        <w:t>12</w:t>
      </w:r>
      <w:r w:rsidRPr="00D16AFD">
        <w:rPr>
          <w:rFonts w:ascii="Times New Roman" w:eastAsia="Times New Roman" w:hAnsi="Times New Roman" w:cs="Times New Roman"/>
          <w:kern w:val="0"/>
          <w:lang w:eastAsia="en-AU"/>
          <w14:ligatures w14:val="none"/>
        </w:rPr>
        <w:t>.</w:t>
      </w:r>
    </w:p>
    <w:p w14:paraId="1505930E" w14:textId="2C898AA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Creative destruction</w:t>
      </w:r>
      <w:r w:rsidRPr="00D16AFD">
        <w:rPr>
          <w:rFonts w:ascii="Times New Roman" w:eastAsia="Times New Roman" w:hAnsi="Times New Roman" w:cs="Times New Roman"/>
          <w:kern w:val="0"/>
          <w:lang w:eastAsia="en-AU"/>
          <w14:ligatures w14:val="none"/>
        </w:rPr>
        <w:t xml:space="preserve">, as described by Schumpeter, is essential for dynamic capitalist growth. However, when patents and IP rights are too broad or long-lasting, they can impede competition, suppress follow-on innovation, and shift resources toward legal </w:t>
      </w:r>
      <w:r w:rsidR="005D44B3" w:rsidRPr="00D16AFD">
        <w:rPr>
          <w:rFonts w:ascii="Times New Roman" w:eastAsia="Times New Roman" w:hAnsi="Times New Roman" w:cs="Times New Roman"/>
          <w:kern w:val="0"/>
          <w:lang w:eastAsia="en-AU"/>
          <w14:ligatures w14:val="none"/>
        </w:rPr>
        <w:t>manoeuvring</w:t>
      </w:r>
      <w:r w:rsidRPr="00D16AFD">
        <w:rPr>
          <w:rFonts w:ascii="Times New Roman" w:eastAsia="Times New Roman" w:hAnsi="Times New Roman" w:cs="Times New Roman"/>
          <w:kern w:val="0"/>
          <w:lang w:eastAsia="en-AU"/>
          <w14:ligatures w14:val="none"/>
        </w:rPr>
        <w:t xml:space="preserve"> rather than productive activity. Policymakers must balance the need for incentives with the risks of entrenching unproductive rents.</w:t>
      </w:r>
    </w:p>
    <w:p w14:paraId="11E73630"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6C71FC6">
          <v:rect id="_x0000_i1041" style="width:0;height:1.5pt" o:hralign="center" o:hrstd="t" o:hr="t" fillcolor="#a0a0a0" stroked="f"/>
        </w:pict>
      </w:r>
    </w:p>
    <w:p w14:paraId="6E168875" w14:textId="77777777" w:rsidR="00530FD4" w:rsidRPr="00D16AFD" w:rsidRDefault="00530FD4" w:rsidP="00D3215B">
      <w:pPr>
        <w:pStyle w:val="Heading2"/>
        <w:rPr>
          <w:rFonts w:eastAsia="Times New Roman"/>
          <w:lang w:eastAsia="en-AU"/>
        </w:rPr>
      </w:pPr>
      <w:bookmarkStart w:id="51" w:name="_Toc223884131"/>
      <w:r w:rsidRPr="00D16AFD">
        <w:rPr>
          <w:rFonts w:eastAsia="Times New Roman"/>
          <w:lang w:eastAsia="en-AU"/>
        </w:rPr>
        <w:t xml:space="preserve">16. Sociotechnical Analysis: When Technical Capability Exists but Deployment </w:t>
      </w:r>
      <w:proofErr w:type="gramStart"/>
      <w:r w:rsidRPr="00D16AFD">
        <w:rPr>
          <w:rFonts w:eastAsia="Times New Roman"/>
          <w:lang w:eastAsia="en-AU"/>
        </w:rPr>
        <w:t>Is Blocked</w:t>
      </w:r>
      <w:bookmarkEnd w:id="51"/>
      <w:proofErr w:type="gramEnd"/>
    </w:p>
    <w:p w14:paraId="717DD31B" w14:textId="4FFDDB3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A </w:t>
      </w:r>
      <w:r w:rsidRPr="00D16AFD">
        <w:rPr>
          <w:rFonts w:ascii="Times New Roman" w:eastAsia="Times New Roman" w:hAnsi="Times New Roman" w:cs="Times New Roman"/>
          <w:b/>
          <w:bCs/>
          <w:kern w:val="0"/>
          <w:lang w:eastAsia="en-AU"/>
          <w14:ligatures w14:val="none"/>
        </w:rPr>
        <w:t>sociotechnical perspective</w:t>
      </w:r>
      <w:r w:rsidRPr="00D16AFD">
        <w:rPr>
          <w:rFonts w:ascii="Times New Roman" w:eastAsia="Times New Roman" w:hAnsi="Times New Roman" w:cs="Times New Roman"/>
          <w:kern w:val="0"/>
          <w:lang w:eastAsia="en-AU"/>
          <w14:ligatures w14:val="none"/>
        </w:rPr>
        <w:t xml:space="preserve"> recognizes that technological diffusion depends not only on technical capability but also on the alignment of institutions, infrastructure, market segments, and value chains</w:t>
      </w:r>
      <w:r w:rsidRPr="00D16AFD">
        <w:rPr>
          <w:rFonts w:ascii="Times New Roman" w:eastAsia="Times New Roman" w:hAnsi="Times New Roman" w:cs="Times New Roman"/>
          <w:kern w:val="0"/>
          <w:vertAlign w:val="superscript"/>
          <w:lang w:eastAsia="en-AU"/>
          <w14:ligatures w14:val="none"/>
        </w:rPr>
        <w:t>31</w:t>
      </w:r>
      <w:r w:rsidRPr="00D16AFD">
        <w:rPr>
          <w:rFonts w:ascii="Times New Roman" w:eastAsia="Times New Roman" w:hAnsi="Times New Roman" w:cs="Times New Roman"/>
          <w:kern w:val="0"/>
          <w:lang w:eastAsia="en-AU"/>
          <w14:ligatures w14:val="none"/>
        </w:rPr>
        <w:t xml:space="preserve">. Barriers to diffusion often arise from misaligned incentives, inadequate infrastructure, lack of skilled </w:t>
      </w:r>
      <w:r w:rsidR="005D44B3" w:rsidRPr="00D16AFD">
        <w:rPr>
          <w:rFonts w:ascii="Times New Roman" w:eastAsia="Times New Roman" w:hAnsi="Times New Roman" w:cs="Times New Roman"/>
          <w:kern w:val="0"/>
          <w:lang w:eastAsia="en-AU"/>
          <w14:ligatures w14:val="none"/>
        </w:rPr>
        <w:t>labour</w:t>
      </w:r>
      <w:r w:rsidRPr="00D16AFD">
        <w:rPr>
          <w:rFonts w:ascii="Times New Roman" w:eastAsia="Times New Roman" w:hAnsi="Times New Roman" w:cs="Times New Roman"/>
          <w:kern w:val="0"/>
          <w:lang w:eastAsia="en-AU"/>
          <w14:ligatures w14:val="none"/>
        </w:rPr>
        <w:t>, and resistance from stakeholders.</w:t>
      </w:r>
    </w:p>
    <w:p w14:paraId="0318B48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 xml:space="preserve">Successful diffusion requires </w:t>
      </w:r>
      <w:r w:rsidRPr="00D16AFD">
        <w:rPr>
          <w:rFonts w:ascii="Times New Roman" w:eastAsia="Times New Roman" w:hAnsi="Times New Roman" w:cs="Times New Roman"/>
          <w:b/>
          <w:bCs/>
          <w:kern w:val="0"/>
          <w:lang w:eastAsia="en-AU"/>
          <w14:ligatures w14:val="none"/>
        </w:rPr>
        <w:t>institutional alignment</w:t>
      </w:r>
      <w:r w:rsidRPr="00D16AFD">
        <w:rPr>
          <w:rFonts w:ascii="Times New Roman" w:eastAsia="Times New Roman" w:hAnsi="Times New Roman" w:cs="Times New Roman"/>
          <w:kern w:val="0"/>
          <w:lang w:eastAsia="en-AU"/>
          <w14:ligatures w14:val="none"/>
        </w:rPr>
        <w:t xml:space="preserve"> (enabling, clarifying, constraining, and incentivizing adoption), </w:t>
      </w:r>
      <w:r w:rsidRPr="00D16AFD">
        <w:rPr>
          <w:rFonts w:ascii="Times New Roman" w:eastAsia="Times New Roman" w:hAnsi="Times New Roman" w:cs="Times New Roman"/>
          <w:b/>
          <w:bCs/>
          <w:kern w:val="0"/>
          <w:lang w:eastAsia="en-AU"/>
          <w14:ligatures w14:val="none"/>
        </w:rPr>
        <w:t>infrastructural buildout</w:t>
      </w:r>
      <w:r w:rsidRPr="00D16AFD">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b/>
          <w:bCs/>
          <w:kern w:val="0"/>
          <w:lang w:eastAsia="en-AU"/>
          <w14:ligatures w14:val="none"/>
        </w:rPr>
        <w:t>market segment accumulation</w:t>
      </w:r>
      <w:r w:rsidRPr="00D16AFD">
        <w:rPr>
          <w:rFonts w:ascii="Times New Roman" w:eastAsia="Times New Roman" w:hAnsi="Times New Roman" w:cs="Times New Roman"/>
          <w:kern w:val="0"/>
          <w:lang w:eastAsia="en-AU"/>
          <w14:ligatures w14:val="none"/>
        </w:rPr>
        <w:t xml:space="preserve">, and </w:t>
      </w:r>
      <w:r w:rsidRPr="00D16AFD">
        <w:rPr>
          <w:rFonts w:ascii="Times New Roman" w:eastAsia="Times New Roman" w:hAnsi="Times New Roman" w:cs="Times New Roman"/>
          <w:b/>
          <w:bCs/>
          <w:kern w:val="0"/>
          <w:lang w:eastAsia="en-AU"/>
          <w14:ligatures w14:val="none"/>
        </w:rPr>
        <w:t>value chain module formation</w:t>
      </w:r>
      <w:r w:rsidRPr="00D16AFD">
        <w:rPr>
          <w:rFonts w:ascii="Times New Roman" w:eastAsia="Times New Roman" w:hAnsi="Times New Roman" w:cs="Times New Roman"/>
          <w:kern w:val="0"/>
          <w:lang w:eastAsia="en-AU"/>
          <w14:ligatures w14:val="none"/>
        </w:rPr>
        <w:t>. Policy and business strategies must address these factors holistically to overcome imagined roadblocks and realize the full potential of transformative technologies.</w:t>
      </w:r>
    </w:p>
    <w:p w14:paraId="65D1C940"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01ADA13">
          <v:rect id="_x0000_i1042" style="width:0;height:1.5pt" o:hralign="center" o:hrstd="t" o:hr="t" fillcolor="#a0a0a0" stroked="f"/>
        </w:pict>
      </w:r>
    </w:p>
    <w:p w14:paraId="3C2276EB" w14:textId="77777777" w:rsidR="00530FD4" w:rsidRPr="00D16AFD" w:rsidRDefault="00530FD4" w:rsidP="00D3215B">
      <w:pPr>
        <w:pStyle w:val="Heading2"/>
        <w:rPr>
          <w:rFonts w:eastAsia="Times New Roman"/>
          <w:lang w:eastAsia="en-AU"/>
        </w:rPr>
      </w:pPr>
      <w:bookmarkStart w:id="52" w:name="_Toc223884132"/>
      <w:r w:rsidRPr="00D16AFD">
        <w:rPr>
          <w:rFonts w:eastAsia="Times New Roman"/>
          <w:lang w:eastAsia="en-AU"/>
        </w:rPr>
        <w:lastRenderedPageBreak/>
        <w:t>Conclusion</w:t>
      </w:r>
      <w:bookmarkEnd w:id="52"/>
    </w:p>
    <w:p w14:paraId="1138D79C" w14:textId="535FE3C4"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Technological progress is not determined solely by technical capability. Institutional, economic, and psychological structures within corporations and governments play a decisive role in shaping the pace and direction of innovation. Imagined roadblocks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rooted in legal frameworks, economic incentives, organizational inertia, and cognitive biases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can suppress or delay the deployment of transformative technologies, even when the means exist.</w:t>
      </w:r>
    </w:p>
    <w:p w14:paraId="4CB44507" w14:textId="60B036FF"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Historical and contemporary examples demonstrate that overcoming these barriers requires a multifaceted approach: reforming IP laws and procurement practices, investing in open standards and open-source ecosystems, designing interventions that align with human psychology, and fostering a culture of experimentation and agility. The tipping points that have triggered shifts away from entrenched systems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cloud computing, open-source adoption, and the abandonment of DRM</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offer valuable lessons for policymakers, business leaders, and technologists.</w:t>
      </w:r>
    </w:p>
    <w:p w14:paraId="3AC8F0B7"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proofErr w:type="gramStart"/>
      <w:r w:rsidRPr="00D16AFD">
        <w:rPr>
          <w:rFonts w:ascii="Times New Roman" w:eastAsia="Times New Roman" w:hAnsi="Times New Roman" w:cs="Times New Roman"/>
          <w:kern w:val="0"/>
          <w:lang w:eastAsia="en-AU"/>
          <w14:ligatures w14:val="none"/>
        </w:rPr>
        <w:t>Ultimately, the</w:t>
      </w:r>
      <w:proofErr w:type="gramEnd"/>
      <w:r w:rsidRPr="00D16AFD">
        <w:rPr>
          <w:rFonts w:ascii="Times New Roman" w:eastAsia="Times New Roman" w:hAnsi="Times New Roman" w:cs="Times New Roman"/>
          <w:kern w:val="0"/>
          <w:lang w:eastAsia="en-AU"/>
          <w14:ligatures w14:val="none"/>
        </w:rPr>
        <w:t xml:space="preserve"> challenge is to build institutions and cultures that prioritize innovation, flexibility, and public benefit over control, rent-seeking, and inertia. Only then can society fully harness the transformative power of technology.</w:t>
      </w:r>
    </w:p>
    <w:p w14:paraId="49C767C8"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012D015E">
          <v:rect id="_x0000_i1043" style="width:0;height:1.5pt" o:hralign="center" o:hrstd="t" o:hr="t" fillcolor="#a0a0a0" stroked="f"/>
        </w:pict>
      </w:r>
    </w:p>
    <w:p w14:paraId="01E5528E"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Comparative Table: Proprietary vs Open-Source Infrastructure</w:t>
      </w:r>
    </w:p>
    <w:tbl>
      <w:tblPr>
        <w:tblStyle w:val="GridTable4-Accent6"/>
        <w:tblW w:w="0" w:type="auto"/>
        <w:tblLook w:val="04A0" w:firstRow="1" w:lastRow="0" w:firstColumn="1" w:lastColumn="0" w:noHBand="0" w:noVBand="1"/>
      </w:tblPr>
      <w:tblGrid>
        <w:gridCol w:w="1814"/>
        <w:gridCol w:w="3617"/>
        <w:gridCol w:w="3585"/>
      </w:tblGrid>
      <w:tr w:rsidR="00530FD4" w:rsidRPr="00D16AFD" w14:paraId="09987B5F" w14:textId="77777777" w:rsidTr="00D3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CBE78" w14:textId="77777777" w:rsidR="00530FD4" w:rsidRPr="00D16AFD" w:rsidRDefault="00530FD4" w:rsidP="00530FD4">
            <w:pPr>
              <w:spacing w:before="100" w:beforeAutospacing="1" w:after="100" w:afterAutospacing="1"/>
              <w:jc w:val="center"/>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Feature</w:t>
            </w:r>
          </w:p>
        </w:tc>
        <w:tc>
          <w:tcPr>
            <w:tcW w:w="0" w:type="auto"/>
            <w:hideMark/>
          </w:tcPr>
          <w:p w14:paraId="7943D3DD"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Proprietary Infrastructure (e.g., Windows Server, Active Directory)</w:t>
            </w:r>
          </w:p>
        </w:tc>
        <w:tc>
          <w:tcPr>
            <w:tcW w:w="0" w:type="auto"/>
            <w:hideMark/>
          </w:tcPr>
          <w:p w14:paraId="3A23C710" w14:textId="77777777" w:rsidR="00530FD4" w:rsidRPr="00D16AFD" w:rsidRDefault="00530FD4" w:rsidP="00530FD4">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kern w:val="0"/>
                <w:lang w:eastAsia="en-AU"/>
                <w14:ligatures w14:val="none"/>
              </w:rPr>
            </w:pPr>
            <w:r w:rsidRPr="00D16AFD">
              <w:rPr>
                <w:rFonts w:ascii="Times New Roman" w:eastAsia="Times New Roman" w:hAnsi="Times New Roman" w:cs="Times New Roman"/>
                <w:kern w:val="0"/>
                <w:lang w:eastAsia="en-AU"/>
                <w14:ligatures w14:val="none"/>
              </w:rPr>
              <w:t>Open-Source Infrastructure (e.g., Linux, Kubernetes, PostgreSQL)</w:t>
            </w:r>
          </w:p>
        </w:tc>
      </w:tr>
      <w:tr w:rsidR="00530FD4" w:rsidRPr="00D16AFD" w14:paraId="5DDB12C3"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194B9"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Cost</w:t>
            </w:r>
          </w:p>
        </w:tc>
        <w:tc>
          <w:tcPr>
            <w:tcW w:w="0" w:type="auto"/>
            <w:hideMark/>
          </w:tcPr>
          <w:p w14:paraId="5273534D"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licensing and support fees</w:t>
            </w:r>
          </w:p>
        </w:tc>
        <w:tc>
          <w:tcPr>
            <w:tcW w:w="0" w:type="auto"/>
            <w:hideMark/>
          </w:tcPr>
          <w:p w14:paraId="2D4F7F80"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Free or low-cost; community or optional paid support</w:t>
            </w:r>
          </w:p>
        </w:tc>
      </w:tr>
      <w:tr w:rsidR="00530FD4" w:rsidRPr="00D16AFD" w14:paraId="2EFEC0B2"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386BA4B2"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Flexibility</w:t>
            </w:r>
          </w:p>
        </w:tc>
        <w:tc>
          <w:tcPr>
            <w:tcW w:w="0" w:type="auto"/>
            <w:hideMark/>
          </w:tcPr>
          <w:p w14:paraId="149A230C"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Limited customization; vendor lock-in</w:t>
            </w:r>
          </w:p>
        </w:tc>
        <w:tc>
          <w:tcPr>
            <w:tcW w:w="0" w:type="auto"/>
            <w:hideMark/>
          </w:tcPr>
          <w:p w14:paraId="783F49CA"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Highly customizable; no vendor lock-in</w:t>
            </w:r>
          </w:p>
        </w:tc>
      </w:tr>
      <w:tr w:rsidR="00530FD4" w:rsidRPr="00D16AFD" w14:paraId="47FD1065"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333F4E"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Institutional Inertia</w:t>
            </w:r>
          </w:p>
        </w:tc>
        <w:tc>
          <w:tcPr>
            <w:tcW w:w="0" w:type="auto"/>
            <w:hideMark/>
          </w:tcPr>
          <w:p w14:paraId="0F10A0F4"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entrenched in enterprise ecosystems</w:t>
            </w:r>
          </w:p>
        </w:tc>
        <w:tc>
          <w:tcPr>
            <w:tcW w:w="0" w:type="auto"/>
            <w:hideMark/>
          </w:tcPr>
          <w:p w14:paraId="0BFB6FCF"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Lower; adoption driven by technical merit and community support</w:t>
            </w:r>
          </w:p>
        </w:tc>
      </w:tr>
      <w:tr w:rsidR="00530FD4" w:rsidRPr="00D16AFD" w14:paraId="5B52722E"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526AD55F"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Security</w:t>
            </w:r>
          </w:p>
        </w:tc>
        <w:tc>
          <w:tcPr>
            <w:tcW w:w="0" w:type="auto"/>
            <w:hideMark/>
          </w:tcPr>
          <w:p w14:paraId="67887FD1"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Dependent on vendor patches and transparency</w:t>
            </w:r>
          </w:p>
        </w:tc>
        <w:tc>
          <w:tcPr>
            <w:tcW w:w="0" w:type="auto"/>
            <w:hideMark/>
          </w:tcPr>
          <w:p w14:paraId="7A9C5AC0"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Transparent code; community-audited, rapid patching</w:t>
            </w:r>
          </w:p>
        </w:tc>
      </w:tr>
      <w:tr w:rsidR="00530FD4" w:rsidRPr="00D16AFD" w14:paraId="3DA341E5"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3476D"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Scalability</w:t>
            </w:r>
          </w:p>
        </w:tc>
        <w:tc>
          <w:tcPr>
            <w:tcW w:w="0" w:type="auto"/>
            <w:hideMark/>
          </w:tcPr>
          <w:p w14:paraId="0407C59E"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Scalable but often at additional cost</w:t>
            </w:r>
          </w:p>
        </w:tc>
        <w:tc>
          <w:tcPr>
            <w:tcW w:w="0" w:type="auto"/>
            <w:hideMark/>
          </w:tcPr>
          <w:p w14:paraId="3934E789"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Designed for scalability; widely used in cloud-native systems</w:t>
            </w:r>
          </w:p>
        </w:tc>
      </w:tr>
      <w:tr w:rsidR="00530FD4" w:rsidRPr="00D16AFD" w14:paraId="7420504A"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3B23C0D7"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Innovation Speed</w:t>
            </w:r>
          </w:p>
        </w:tc>
        <w:tc>
          <w:tcPr>
            <w:tcW w:w="0" w:type="auto"/>
            <w:hideMark/>
          </w:tcPr>
          <w:p w14:paraId="65A9B8FE"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Slower; dependent on vendor roadmap</w:t>
            </w:r>
          </w:p>
        </w:tc>
        <w:tc>
          <w:tcPr>
            <w:tcW w:w="0" w:type="auto"/>
            <w:hideMark/>
          </w:tcPr>
          <w:p w14:paraId="3B2ACDA7"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Rapid; driven by global developer community</w:t>
            </w:r>
          </w:p>
        </w:tc>
      </w:tr>
      <w:tr w:rsidR="00530FD4" w:rsidRPr="00D16AFD" w14:paraId="52FF9F56"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B511CF"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 Lock-In Risk</w:t>
            </w:r>
          </w:p>
        </w:tc>
        <w:tc>
          <w:tcPr>
            <w:tcW w:w="0" w:type="auto"/>
            <w:hideMark/>
          </w:tcPr>
          <w:p w14:paraId="3B78ED78"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High; difficult and costly to switch</w:t>
            </w:r>
          </w:p>
        </w:tc>
        <w:tc>
          <w:tcPr>
            <w:tcW w:w="0" w:type="auto"/>
            <w:hideMark/>
          </w:tcPr>
          <w:p w14:paraId="293AE212"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Low; multiple providers and open standards</w:t>
            </w:r>
          </w:p>
        </w:tc>
      </w:tr>
      <w:tr w:rsidR="00530FD4" w:rsidRPr="00D16AFD" w14:paraId="648D1634"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33907511"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Support Availability</w:t>
            </w:r>
          </w:p>
        </w:tc>
        <w:tc>
          <w:tcPr>
            <w:tcW w:w="0" w:type="auto"/>
            <w:hideMark/>
          </w:tcPr>
          <w:p w14:paraId="47E7EA50"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Vendor-dependent</w:t>
            </w:r>
          </w:p>
        </w:tc>
        <w:tc>
          <w:tcPr>
            <w:tcW w:w="0" w:type="auto"/>
            <w:hideMark/>
          </w:tcPr>
          <w:p w14:paraId="2714D070"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Multiple commercial and community support options</w:t>
            </w:r>
          </w:p>
        </w:tc>
      </w:tr>
      <w:tr w:rsidR="00530FD4" w:rsidRPr="00D16AFD" w14:paraId="79D0DE6E" w14:textId="77777777" w:rsidTr="00D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9A79A"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Exit Strategy</w:t>
            </w:r>
          </w:p>
        </w:tc>
        <w:tc>
          <w:tcPr>
            <w:tcW w:w="0" w:type="auto"/>
            <w:hideMark/>
          </w:tcPr>
          <w:p w14:paraId="08BF8934"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Often lacking or costly</w:t>
            </w:r>
          </w:p>
        </w:tc>
        <w:tc>
          <w:tcPr>
            <w:tcW w:w="0" w:type="auto"/>
            <w:hideMark/>
          </w:tcPr>
          <w:p w14:paraId="36FF4398" w14:textId="77777777" w:rsidR="00530FD4" w:rsidRPr="00D16AFD" w:rsidRDefault="00530FD4" w:rsidP="00530FD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Easier due to open formats and multiple vendors</w:t>
            </w:r>
          </w:p>
        </w:tc>
      </w:tr>
      <w:tr w:rsidR="00530FD4" w:rsidRPr="00D16AFD" w14:paraId="3E3D23BF" w14:textId="77777777" w:rsidTr="00D3215B">
        <w:tc>
          <w:tcPr>
            <w:cnfStyle w:val="001000000000" w:firstRow="0" w:lastRow="0" w:firstColumn="1" w:lastColumn="0" w:oddVBand="0" w:evenVBand="0" w:oddHBand="0" w:evenHBand="0" w:firstRowFirstColumn="0" w:firstRowLastColumn="0" w:lastRowFirstColumn="0" w:lastRowLastColumn="0"/>
            <w:tcW w:w="0" w:type="auto"/>
            <w:hideMark/>
          </w:tcPr>
          <w:p w14:paraId="5CF21559" w14:textId="77777777" w:rsidR="00530FD4" w:rsidRPr="00D16AFD" w:rsidRDefault="00530FD4" w:rsidP="00530FD4">
            <w:pPr>
              <w:spacing w:before="100" w:beforeAutospacing="1" w:after="100" w:afterAutospacing="1"/>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Market Competition</w:t>
            </w:r>
          </w:p>
        </w:tc>
        <w:tc>
          <w:tcPr>
            <w:tcW w:w="0" w:type="auto"/>
            <w:hideMark/>
          </w:tcPr>
          <w:p w14:paraId="4E29ED0B"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Limited; dominated by few large vendors</w:t>
            </w:r>
          </w:p>
        </w:tc>
        <w:tc>
          <w:tcPr>
            <w:tcW w:w="0" w:type="auto"/>
            <w:hideMark/>
          </w:tcPr>
          <w:p w14:paraId="3977A68C" w14:textId="77777777" w:rsidR="00530FD4" w:rsidRPr="00D16AFD" w:rsidRDefault="00530FD4" w:rsidP="00530FD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t>Encourages diverse vendor ecosystem</w:t>
            </w:r>
          </w:p>
        </w:tc>
      </w:tr>
    </w:tbl>
    <w:p w14:paraId="4A913CE3"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kern w:val="0"/>
          <w:lang w:eastAsia="en-AU"/>
          <w14:ligatures w14:val="none"/>
        </w:rPr>
        <w:lastRenderedPageBreak/>
        <w:t>This table underscores the core trade-offs between proprietary and open-source infrastructure. Proprietary systems offer bundled support and integration but at the cost of flexibility, higher expenses, and increased inertia. Open-source solutions provide agility, cost savings, and innovation but require investment in expertise and governance. The optimal choice depends on organizational context, capacity, and strategic goals.</w:t>
      </w:r>
    </w:p>
    <w:p w14:paraId="40D9BCE3"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369A2D4B">
          <v:rect id="_x0000_i1044" style="width:0;height:1.5pt" o:hralign="center" o:hrstd="t" o:hr="t" fillcolor="#a0a0a0" stroked="f"/>
        </w:pict>
      </w:r>
    </w:p>
    <w:p w14:paraId="7C3023EE" w14:textId="77777777" w:rsidR="00530FD4" w:rsidRPr="00D16AFD" w:rsidRDefault="00530FD4" w:rsidP="005D44B3">
      <w:pPr>
        <w:pStyle w:val="Heading2"/>
        <w:rPr>
          <w:rFonts w:eastAsia="Times New Roman"/>
          <w:lang w:eastAsia="en-AU"/>
        </w:rPr>
      </w:pPr>
      <w:bookmarkStart w:id="53" w:name="_Toc223884133"/>
      <w:r w:rsidRPr="00D16AFD">
        <w:rPr>
          <w:rFonts w:eastAsia="Times New Roman"/>
          <w:lang w:eastAsia="en-AU"/>
        </w:rPr>
        <w:t>Key Takeaways:</w:t>
      </w:r>
      <w:bookmarkEnd w:id="53"/>
    </w:p>
    <w:p w14:paraId="5DDF6F00" w14:textId="77777777"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Imagined roadblocks</w:t>
      </w:r>
      <w:r w:rsidRPr="00D16AFD">
        <w:rPr>
          <w:rFonts w:ascii="Times New Roman" w:eastAsia="Times New Roman" w:hAnsi="Times New Roman" w:cs="Times New Roman"/>
          <w:kern w:val="0"/>
          <w:lang w:eastAsia="en-AU"/>
          <w14:ligatures w14:val="none"/>
        </w:rPr>
        <w:t xml:space="preserve"> to technological progress are often institutional, economic, and psychological rather than technical.</w:t>
      </w:r>
    </w:p>
    <w:p w14:paraId="5FB2317C" w14:textId="77777777"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Historical and contemporary cases</w:t>
      </w:r>
      <w:r w:rsidRPr="00D16AFD">
        <w:rPr>
          <w:rFonts w:ascii="Times New Roman" w:eastAsia="Times New Roman" w:hAnsi="Times New Roman" w:cs="Times New Roman"/>
          <w:kern w:val="0"/>
          <w:lang w:eastAsia="en-AU"/>
          <w14:ligatures w14:val="none"/>
        </w:rPr>
        <w:t xml:space="preserve"> reveal that fear of cannibalization, legal suppression, and organizational inertia frequently delay or block innovation.</w:t>
      </w:r>
    </w:p>
    <w:p w14:paraId="52213DC2" w14:textId="77777777"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IP enforcement</w:t>
      </w:r>
      <w:r w:rsidRPr="00D16AFD">
        <w:rPr>
          <w:rFonts w:ascii="Times New Roman" w:eastAsia="Times New Roman" w:hAnsi="Times New Roman" w:cs="Times New Roman"/>
          <w:kern w:val="0"/>
          <w:lang w:eastAsia="en-AU"/>
          <w14:ligatures w14:val="none"/>
        </w:rPr>
        <w:t xml:space="preserve"> </w:t>
      </w:r>
      <w:proofErr w:type="gramStart"/>
      <w:r w:rsidRPr="00D16AFD">
        <w:rPr>
          <w:rFonts w:ascii="Times New Roman" w:eastAsia="Times New Roman" w:hAnsi="Times New Roman" w:cs="Times New Roman"/>
          <w:kern w:val="0"/>
          <w:lang w:eastAsia="en-AU"/>
          <w14:ligatures w14:val="none"/>
        </w:rPr>
        <w:t>is justified</w:t>
      </w:r>
      <w:proofErr w:type="gramEnd"/>
      <w:r w:rsidRPr="00D16AFD">
        <w:rPr>
          <w:rFonts w:ascii="Times New Roman" w:eastAsia="Times New Roman" w:hAnsi="Times New Roman" w:cs="Times New Roman"/>
          <w:kern w:val="0"/>
          <w:lang w:eastAsia="en-AU"/>
          <w14:ligatures w14:val="none"/>
        </w:rPr>
        <w:t xml:space="preserve"> by incentives for innovation but can </w:t>
      </w:r>
      <w:proofErr w:type="gramStart"/>
      <w:r w:rsidRPr="00D16AFD">
        <w:rPr>
          <w:rFonts w:ascii="Times New Roman" w:eastAsia="Times New Roman" w:hAnsi="Times New Roman" w:cs="Times New Roman"/>
          <w:kern w:val="0"/>
          <w:lang w:eastAsia="en-AU"/>
          <w14:ligatures w14:val="none"/>
        </w:rPr>
        <w:t>be manipulated</w:t>
      </w:r>
      <w:proofErr w:type="gramEnd"/>
      <w:r w:rsidRPr="00D16AFD">
        <w:rPr>
          <w:rFonts w:ascii="Times New Roman" w:eastAsia="Times New Roman" w:hAnsi="Times New Roman" w:cs="Times New Roman"/>
          <w:kern w:val="0"/>
          <w:lang w:eastAsia="en-AU"/>
          <w14:ligatures w14:val="none"/>
        </w:rPr>
        <w:t xml:space="preserve"> for rent-seeking and market control.</w:t>
      </w:r>
    </w:p>
    <w:p w14:paraId="604B21E7" w14:textId="77777777"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Open-source ecosystems</w:t>
      </w:r>
      <w:r w:rsidRPr="00D16AFD">
        <w:rPr>
          <w:rFonts w:ascii="Times New Roman" w:eastAsia="Times New Roman" w:hAnsi="Times New Roman" w:cs="Times New Roman"/>
          <w:kern w:val="0"/>
          <w:lang w:eastAsia="en-AU"/>
          <w14:ligatures w14:val="none"/>
        </w:rPr>
        <w:t xml:space="preserve"> succeed through community-driven innovation, flexibility, and avoidance of vendor lock-in, but face sustainability challenges.</w:t>
      </w:r>
    </w:p>
    <w:p w14:paraId="3D60805F" w14:textId="77777777"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Psychological biases</w:t>
      </w:r>
      <w:r w:rsidRPr="00D16AFD">
        <w:rPr>
          <w:rFonts w:ascii="Times New Roman" w:eastAsia="Times New Roman" w:hAnsi="Times New Roman" w:cs="Times New Roman"/>
          <w:kern w:val="0"/>
          <w:lang w:eastAsia="en-AU"/>
          <w14:ligatures w14:val="none"/>
        </w:rPr>
        <w:t xml:space="preserve"> such as status quo bias and loss aversion reinforce institutional inertia and resistance to change.</w:t>
      </w:r>
    </w:p>
    <w:p w14:paraId="3A29941B" w14:textId="68F13F9A" w:rsidR="00530FD4" w:rsidRPr="00D16AFD" w:rsidRDefault="00530FD4" w:rsidP="00530FD4">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Tipping points</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such as the shift to cloud computing and open-source adoption</w:t>
      </w:r>
      <w:r w:rsidR="007B206C">
        <w:rPr>
          <w:rFonts w:ascii="Times New Roman" w:eastAsia="Times New Roman" w:hAnsi="Times New Roman" w:cs="Times New Roman"/>
          <w:kern w:val="0"/>
          <w:lang w:eastAsia="en-AU"/>
          <w14:ligatures w14:val="none"/>
        </w:rPr>
        <w:t xml:space="preserve">, </w:t>
      </w:r>
      <w:r w:rsidRPr="00D16AFD">
        <w:rPr>
          <w:rFonts w:ascii="Times New Roman" w:eastAsia="Times New Roman" w:hAnsi="Times New Roman" w:cs="Times New Roman"/>
          <w:kern w:val="0"/>
          <w:lang w:eastAsia="en-AU"/>
          <w14:ligatures w14:val="none"/>
        </w:rPr>
        <w:t xml:space="preserve">demonstrate that entrenched systems can </w:t>
      </w:r>
      <w:proofErr w:type="gramStart"/>
      <w:r w:rsidRPr="00D16AFD">
        <w:rPr>
          <w:rFonts w:ascii="Times New Roman" w:eastAsia="Times New Roman" w:hAnsi="Times New Roman" w:cs="Times New Roman"/>
          <w:kern w:val="0"/>
          <w:lang w:eastAsia="en-AU"/>
          <w14:ligatures w14:val="none"/>
        </w:rPr>
        <w:t>be disrupted</w:t>
      </w:r>
      <w:proofErr w:type="gramEnd"/>
      <w:r w:rsidRPr="00D16AFD">
        <w:rPr>
          <w:rFonts w:ascii="Times New Roman" w:eastAsia="Times New Roman" w:hAnsi="Times New Roman" w:cs="Times New Roman"/>
          <w:kern w:val="0"/>
          <w:lang w:eastAsia="en-AU"/>
          <w14:ligatures w14:val="none"/>
        </w:rPr>
        <w:t xml:space="preserve"> when economic, technical, and cultural conditions align.</w:t>
      </w:r>
    </w:p>
    <w:p w14:paraId="3761A2D2" w14:textId="5E412866" w:rsidR="00530FD4" w:rsidRPr="00D16AFD" w:rsidRDefault="00530FD4" w:rsidP="00D3215B">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D16AFD">
        <w:rPr>
          <w:rFonts w:ascii="Times New Roman" w:eastAsia="Times New Roman" w:hAnsi="Times New Roman" w:cs="Times New Roman"/>
          <w:b/>
          <w:bCs/>
          <w:kern w:val="0"/>
          <w:lang w:eastAsia="en-AU"/>
          <w14:ligatures w14:val="none"/>
        </w:rPr>
        <w:t>Policy reforms</w:t>
      </w:r>
      <w:r w:rsidRPr="00D16AFD">
        <w:rPr>
          <w:rFonts w:ascii="Times New Roman" w:eastAsia="Times New Roman" w:hAnsi="Times New Roman" w:cs="Times New Roman"/>
          <w:kern w:val="0"/>
          <w:lang w:eastAsia="en-AU"/>
          <w14:ligatures w14:val="none"/>
        </w:rPr>
        <w:t xml:space="preserve"> that emphasize open standards, procurement agility, and support for open-source communities are essential to overcoming institutional roadblocks and fostering innovation.</w:t>
      </w:r>
    </w:p>
    <w:p w14:paraId="792D071A" w14:textId="77777777" w:rsidR="00530FD4" w:rsidRPr="00D16AFD" w:rsidRDefault="00000000" w:rsidP="00530FD4">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B3BDC3B">
          <v:rect id="_x0000_i1045" style="width:0;height:1.5pt" o:hralign="center" o:hrstd="t" o:hr="t" fillcolor="#a0a0a0" stroked="f"/>
        </w:pict>
      </w:r>
    </w:p>
    <w:p w14:paraId="4F766722" w14:textId="77777777" w:rsidR="00530FD4" w:rsidRPr="00D16AFD" w:rsidRDefault="00530FD4" w:rsidP="005D44B3">
      <w:pPr>
        <w:pStyle w:val="Heading2"/>
        <w:spacing w:before="120"/>
        <w:rPr>
          <w:rFonts w:eastAsia="Times New Roman"/>
          <w:lang w:eastAsia="en-AU"/>
        </w:rPr>
      </w:pPr>
      <w:bookmarkStart w:id="54" w:name="_Toc223884134"/>
      <w:r w:rsidRPr="00D16AFD">
        <w:rPr>
          <w:rFonts w:eastAsia="Times New Roman"/>
          <w:lang w:eastAsia="en-AU"/>
        </w:rPr>
        <w:t>References (31)</w:t>
      </w:r>
      <w:bookmarkEnd w:id="54"/>
    </w:p>
    <w:p w14:paraId="0C5F5268" w14:textId="52BAED9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 xml:space="preserve">How Kodak Failed - </w:t>
      </w:r>
      <w:hyperlink r:id="rId10" w:history="1">
        <w:r w:rsidRPr="00D16AFD">
          <w:rPr>
            <w:rFonts w:ascii="Times New Roman" w:eastAsia="Times New Roman" w:hAnsi="Times New Roman" w:cs="Times New Roman"/>
            <w:i/>
            <w:iCs/>
            <w:color w:val="0000FF"/>
            <w:kern w:val="0"/>
            <w:sz w:val="20"/>
            <w:szCs w:val="20"/>
            <w:u w:val="single"/>
            <w:lang w:eastAsia="en-AU"/>
            <w14:ligatures w14:val="none"/>
          </w:rPr>
          <w:t>readmedium.com</w:t>
        </w:r>
      </w:hyperlink>
      <w:r w:rsidRPr="00D16AFD">
        <w:rPr>
          <w:rFonts w:ascii="Times New Roman" w:eastAsia="Times New Roman" w:hAnsi="Times New Roman" w:cs="Times New Roman"/>
          <w:kern w:val="0"/>
          <w:sz w:val="20"/>
          <w:szCs w:val="20"/>
          <w:lang w:eastAsia="en-AU"/>
          <w14:ligatures w14:val="none"/>
        </w:rPr>
        <w:t xml:space="preserve">. </w:t>
      </w:r>
      <w:hyperlink r:id="rId11" w:history="1">
        <w:r w:rsidRPr="00D16AFD">
          <w:rPr>
            <w:rFonts w:ascii="Times New Roman" w:eastAsia="Times New Roman" w:hAnsi="Times New Roman" w:cs="Times New Roman"/>
            <w:color w:val="0000FF"/>
            <w:kern w:val="0"/>
            <w:sz w:val="20"/>
            <w:szCs w:val="20"/>
            <w:u w:val="single"/>
            <w:lang w:eastAsia="en-AU"/>
            <w14:ligatures w14:val="none"/>
          </w:rPr>
          <w:t>https://readmedium.com/how-kodak-failed-e1f929e12aa7</w:t>
        </w:r>
      </w:hyperlink>
    </w:p>
    <w:p w14:paraId="3FE90519" w14:textId="68390062"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The Decision Stack in Action: How Fujifilm Survived What Killed Kodak</w:t>
      </w:r>
      <w:r w:rsidRPr="00D16AFD">
        <w:rPr>
          <w:rFonts w:ascii="Times New Roman" w:eastAsia="Times New Roman" w:hAnsi="Times New Roman" w:cs="Times New Roman"/>
          <w:kern w:val="0"/>
          <w:sz w:val="20"/>
          <w:szCs w:val="20"/>
          <w:lang w:eastAsia="en-AU"/>
          <w14:ligatures w14:val="none"/>
        </w:rPr>
        <w:t xml:space="preserve">. </w:t>
      </w:r>
      <w:hyperlink r:id="rId12" w:history="1">
        <w:r w:rsidRPr="00D16AFD">
          <w:rPr>
            <w:rFonts w:ascii="Times New Roman" w:eastAsia="Times New Roman" w:hAnsi="Times New Roman" w:cs="Times New Roman"/>
            <w:color w:val="0000FF"/>
            <w:kern w:val="0"/>
            <w:sz w:val="20"/>
            <w:szCs w:val="20"/>
            <w:u w:val="single"/>
            <w:lang w:eastAsia="en-AU"/>
            <w14:ligatures w14:val="none"/>
          </w:rPr>
          <w:t>https://www.thedecisionstack.com/the-decision-stack-in-action-how-fujifilm-survived-what-killed-kodak/</w:t>
        </w:r>
      </w:hyperlink>
    </w:p>
    <w:p w14:paraId="69755517" w14:textId="6DD0A39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3</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The DRM graveyard: A brief history of digital rights management in music</w:t>
      </w:r>
      <w:r w:rsidRPr="00D16AFD">
        <w:rPr>
          <w:rFonts w:ascii="Times New Roman" w:eastAsia="Times New Roman" w:hAnsi="Times New Roman" w:cs="Times New Roman"/>
          <w:kern w:val="0"/>
          <w:sz w:val="20"/>
          <w:szCs w:val="20"/>
          <w:lang w:eastAsia="en-AU"/>
          <w14:ligatures w14:val="none"/>
        </w:rPr>
        <w:t xml:space="preserve">. </w:t>
      </w:r>
      <w:hyperlink r:id="rId13" w:history="1">
        <w:r w:rsidRPr="00D16AFD">
          <w:rPr>
            <w:rFonts w:ascii="Times New Roman" w:eastAsia="Times New Roman" w:hAnsi="Times New Roman" w:cs="Times New Roman"/>
            <w:color w:val="0000FF"/>
            <w:kern w:val="0"/>
            <w:sz w:val="20"/>
            <w:szCs w:val="20"/>
            <w:u w:val="single"/>
            <w:lang w:eastAsia="en-AU"/>
            <w14:ligatures w14:val="none"/>
          </w:rPr>
          <w:t>https://opensource.com/life/11/11/drm-graveyard-brief-history-digital-rights-management-music</w:t>
        </w:r>
      </w:hyperlink>
    </w:p>
    <w:p w14:paraId="554E385C" w14:textId="7820B896"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4</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Key Insights on DRM: Security, Risks &amp; Innovation</w:t>
      </w:r>
      <w:r w:rsidRPr="00D16AFD">
        <w:rPr>
          <w:rFonts w:ascii="Times New Roman" w:eastAsia="Times New Roman" w:hAnsi="Times New Roman" w:cs="Times New Roman"/>
          <w:kern w:val="0"/>
          <w:sz w:val="20"/>
          <w:szCs w:val="20"/>
          <w:lang w:eastAsia="en-AU"/>
          <w14:ligatures w14:val="none"/>
        </w:rPr>
        <w:t xml:space="preserve">. </w:t>
      </w:r>
      <w:hyperlink r:id="rId14" w:history="1">
        <w:r w:rsidRPr="00D16AFD">
          <w:rPr>
            <w:rFonts w:ascii="Times New Roman" w:eastAsia="Times New Roman" w:hAnsi="Times New Roman" w:cs="Times New Roman"/>
            <w:color w:val="0000FF"/>
            <w:kern w:val="0"/>
            <w:sz w:val="20"/>
            <w:szCs w:val="20"/>
            <w:u w:val="single"/>
            <w:lang w:eastAsia="en-AU"/>
            <w14:ligatures w14:val="none"/>
          </w:rPr>
          <w:t>https://www.numberanalytics.com/blog/key-insights-drm-security-risks-innovation</w:t>
        </w:r>
      </w:hyperlink>
    </w:p>
    <w:p w14:paraId="34D4F591" w14:textId="1A563F84"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5</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Digital Rights Management: Technologies, Application Areas, and ...</w:t>
      </w:r>
      <w:r w:rsidRPr="00D16AFD">
        <w:rPr>
          <w:rFonts w:ascii="Times New Roman" w:eastAsia="Times New Roman" w:hAnsi="Times New Roman" w:cs="Times New Roman"/>
          <w:kern w:val="0"/>
          <w:sz w:val="20"/>
          <w:szCs w:val="20"/>
          <w:lang w:eastAsia="en-AU"/>
          <w14:ligatures w14:val="none"/>
        </w:rPr>
        <w:t xml:space="preserve">. </w:t>
      </w:r>
      <w:hyperlink r:id="rId15" w:history="1">
        <w:r w:rsidRPr="00D16AFD">
          <w:rPr>
            <w:rFonts w:ascii="Times New Roman" w:eastAsia="Times New Roman" w:hAnsi="Times New Roman" w:cs="Times New Roman"/>
            <w:color w:val="0000FF"/>
            <w:kern w:val="0"/>
            <w:sz w:val="20"/>
            <w:szCs w:val="20"/>
            <w:u w:val="single"/>
            <w:lang w:eastAsia="en-AU"/>
            <w14:ligatures w14:val="none"/>
          </w:rPr>
          <w:t>https://link.springer.com/rwe/10.1007/978-3-658-39909-2_79</w:t>
        </w:r>
      </w:hyperlink>
    </w:p>
    <w:p w14:paraId="68DD94D7" w14:textId="6D241F35"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6</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 xml:space="preserve">How Has Digital Rights Management </w:t>
      </w:r>
      <w:proofErr w:type="gramStart"/>
      <w:r w:rsidRPr="00D16AFD">
        <w:rPr>
          <w:rFonts w:ascii="Times New Roman" w:eastAsia="Times New Roman" w:hAnsi="Times New Roman" w:cs="Times New Roman"/>
          <w:i/>
          <w:iCs/>
          <w:kern w:val="0"/>
          <w:sz w:val="20"/>
          <w:szCs w:val="20"/>
          <w:lang w:eastAsia="en-AU"/>
          <w14:ligatures w14:val="none"/>
        </w:rPr>
        <w:t>Been Applied</w:t>
      </w:r>
      <w:proofErr w:type="gramEnd"/>
      <w:r w:rsidRPr="00D16AFD">
        <w:rPr>
          <w:rFonts w:ascii="Times New Roman" w:eastAsia="Times New Roman" w:hAnsi="Times New Roman" w:cs="Times New Roman"/>
          <w:i/>
          <w:iCs/>
          <w:kern w:val="0"/>
          <w:sz w:val="20"/>
          <w:szCs w:val="20"/>
          <w:lang w:eastAsia="en-AU"/>
          <w14:ligatures w14:val="none"/>
        </w:rPr>
        <w:t xml:space="preserve"> To Music</w:t>
      </w:r>
      <w:r w:rsidRPr="00D16AFD">
        <w:rPr>
          <w:rFonts w:ascii="Times New Roman" w:eastAsia="Times New Roman" w:hAnsi="Times New Roman" w:cs="Times New Roman"/>
          <w:kern w:val="0"/>
          <w:sz w:val="20"/>
          <w:szCs w:val="20"/>
          <w:lang w:eastAsia="en-AU"/>
          <w14:ligatures w14:val="none"/>
        </w:rPr>
        <w:t xml:space="preserve">. </w:t>
      </w:r>
      <w:hyperlink r:id="rId16" w:history="1">
        <w:r w:rsidRPr="00D16AFD">
          <w:rPr>
            <w:rFonts w:ascii="Times New Roman" w:eastAsia="Times New Roman" w:hAnsi="Times New Roman" w:cs="Times New Roman"/>
            <w:color w:val="0000FF"/>
            <w:kern w:val="0"/>
            <w:sz w:val="20"/>
            <w:szCs w:val="20"/>
            <w:u w:val="single"/>
            <w:lang w:eastAsia="en-AU"/>
            <w14:ligatures w14:val="none"/>
          </w:rPr>
          <w:t>https://audiolover.com/production-technology/digital/how-has-digital-rights-management-been-applied-to-music/</w:t>
        </w:r>
      </w:hyperlink>
    </w:p>
    <w:p w14:paraId="17A3DBCB" w14:textId="1DCE2180"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7</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Vendor Lock-In in Public Sector ICT Procurement: Risks, Costs, and ...</w:t>
      </w:r>
      <w:r w:rsidRPr="00D16AFD">
        <w:rPr>
          <w:rFonts w:ascii="Times New Roman" w:eastAsia="Times New Roman" w:hAnsi="Times New Roman" w:cs="Times New Roman"/>
          <w:kern w:val="0"/>
          <w:sz w:val="20"/>
          <w:szCs w:val="20"/>
          <w:lang w:eastAsia="en-AU"/>
          <w14:ligatures w14:val="none"/>
        </w:rPr>
        <w:t xml:space="preserve">. </w:t>
      </w:r>
      <w:hyperlink r:id="rId17" w:history="1">
        <w:r w:rsidRPr="00D16AFD">
          <w:rPr>
            <w:rFonts w:ascii="Times New Roman" w:eastAsia="Times New Roman" w:hAnsi="Times New Roman" w:cs="Times New Roman"/>
            <w:color w:val="0000FF"/>
            <w:kern w:val="0"/>
            <w:sz w:val="20"/>
            <w:szCs w:val="20"/>
            <w:u w:val="single"/>
            <w:lang w:eastAsia="en-AU"/>
            <w14:ligatures w14:val="none"/>
          </w:rPr>
          <w:t>https://keystoneprocurement.eu/vendor-lock-in-in-public-sector-ict-procurement-risks-costs-and-strategies/</w:t>
        </w:r>
      </w:hyperlink>
    </w:p>
    <w:p w14:paraId="0433AC81" w14:textId="07E7FF0C"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8</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History of Microsoft Licensing</w:t>
      </w:r>
      <w:r w:rsidRPr="00D16AFD">
        <w:rPr>
          <w:rFonts w:ascii="Times New Roman" w:eastAsia="Times New Roman" w:hAnsi="Times New Roman" w:cs="Times New Roman"/>
          <w:kern w:val="0"/>
          <w:sz w:val="20"/>
          <w:szCs w:val="20"/>
          <w:lang w:eastAsia="en-AU"/>
          <w14:ligatures w14:val="none"/>
        </w:rPr>
        <w:t xml:space="preserve">. </w:t>
      </w:r>
      <w:hyperlink r:id="rId18" w:history="1">
        <w:r w:rsidRPr="00D16AFD">
          <w:rPr>
            <w:rFonts w:ascii="Times New Roman" w:eastAsia="Times New Roman" w:hAnsi="Times New Roman" w:cs="Times New Roman"/>
            <w:color w:val="0000FF"/>
            <w:kern w:val="0"/>
            <w:sz w:val="20"/>
            <w:szCs w:val="20"/>
            <w:u w:val="single"/>
            <w:lang w:eastAsia="en-AU"/>
            <w14:ligatures w14:val="none"/>
          </w:rPr>
          <w:t>https://atonementlicensing.com/history-of-microsoft-licensing/</w:t>
        </w:r>
      </w:hyperlink>
    </w:p>
    <w:p w14:paraId="4D6D755A" w14:textId="6A30372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lastRenderedPageBreak/>
        <w:t>9</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Australian IP Report 2025</w:t>
      </w:r>
      <w:r w:rsidRPr="00D16AFD">
        <w:rPr>
          <w:rFonts w:ascii="Times New Roman" w:eastAsia="Times New Roman" w:hAnsi="Times New Roman" w:cs="Times New Roman"/>
          <w:kern w:val="0"/>
          <w:sz w:val="20"/>
          <w:szCs w:val="20"/>
          <w:lang w:eastAsia="en-AU"/>
          <w14:ligatures w14:val="none"/>
        </w:rPr>
        <w:t xml:space="preserve">. </w:t>
      </w:r>
      <w:hyperlink r:id="rId19" w:history="1">
        <w:r w:rsidRPr="00D16AFD">
          <w:rPr>
            <w:rFonts w:ascii="Times New Roman" w:eastAsia="Times New Roman" w:hAnsi="Times New Roman" w:cs="Times New Roman"/>
            <w:color w:val="0000FF"/>
            <w:kern w:val="0"/>
            <w:sz w:val="20"/>
            <w:szCs w:val="20"/>
            <w:u w:val="single"/>
            <w:lang w:eastAsia="en-AU"/>
            <w14:ligatures w14:val="none"/>
          </w:rPr>
          <w:t>https://www.ipaustralia.gov.au/tools-and-research/professional-resources/data-research-and-reports/~/-/media/Project/IPA/IPAustralia/PDF/IP-Reports/Australian-IP-Report-2025.pdf?rev=dffd2a83e6ea4794801a55f4a05bbb97</w:t>
        </w:r>
      </w:hyperlink>
    </w:p>
    <w:p w14:paraId="7B3BE924" w14:textId="09A8D669"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10</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RENT-SEEKING AND INNOVATION - Bocconi University</w:t>
      </w:r>
      <w:r w:rsidRPr="00D16AFD">
        <w:rPr>
          <w:rFonts w:ascii="Times New Roman" w:eastAsia="Times New Roman" w:hAnsi="Times New Roman" w:cs="Times New Roman"/>
          <w:kern w:val="0"/>
          <w:sz w:val="20"/>
          <w:szCs w:val="20"/>
          <w:lang w:eastAsia="en-AU"/>
          <w14:ligatures w14:val="none"/>
        </w:rPr>
        <w:t xml:space="preserve">. </w:t>
      </w:r>
      <w:hyperlink r:id="rId20" w:history="1">
        <w:r w:rsidRPr="00D16AFD">
          <w:rPr>
            <w:rFonts w:ascii="Times New Roman" w:eastAsia="Times New Roman" w:hAnsi="Times New Roman" w:cs="Times New Roman"/>
            <w:color w:val="0000FF"/>
            <w:kern w:val="0"/>
            <w:sz w:val="20"/>
            <w:szCs w:val="20"/>
            <w:u w:val="single"/>
            <w:lang w:eastAsia="en-AU"/>
            <w14:ligatures w14:val="none"/>
          </w:rPr>
          <w:t>https://igier.unibocconi.eu/sites/default/files/media/attach/150503.pdf</w:t>
        </w:r>
      </w:hyperlink>
    </w:p>
    <w:p w14:paraId="446BF60D" w14:textId="56C03A5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11</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THEORIES OF INTELLECTUAL PROPERTY</w:t>
      </w:r>
      <w:r w:rsidRPr="00D16AFD">
        <w:rPr>
          <w:rFonts w:ascii="Times New Roman" w:eastAsia="Times New Roman" w:hAnsi="Times New Roman" w:cs="Times New Roman"/>
          <w:kern w:val="0"/>
          <w:sz w:val="20"/>
          <w:szCs w:val="20"/>
          <w:lang w:eastAsia="en-AU"/>
          <w14:ligatures w14:val="none"/>
        </w:rPr>
        <w:t xml:space="preserve">. </w:t>
      </w:r>
      <w:hyperlink r:id="rId21" w:history="1">
        <w:r w:rsidRPr="00D16AFD">
          <w:rPr>
            <w:rFonts w:ascii="Times New Roman" w:eastAsia="Times New Roman" w:hAnsi="Times New Roman" w:cs="Times New Roman"/>
            <w:color w:val="0000FF"/>
            <w:kern w:val="0"/>
            <w:sz w:val="20"/>
            <w:szCs w:val="20"/>
            <w:u w:val="single"/>
            <w:lang w:eastAsia="en-AU"/>
            <w14:ligatures w14:val="none"/>
          </w:rPr>
          <w:t>https://cyber.harvard.edu/people/tfisher/iptheory.pdf</w:t>
        </w:r>
      </w:hyperlink>
    </w:p>
    <w:p w14:paraId="7CCB20D1" w14:textId="2D3630C5"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12</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Mapping modern economic rents: the good, the bad, and the grey areas</w:t>
      </w:r>
      <w:r w:rsidRPr="00D16AFD">
        <w:rPr>
          <w:rFonts w:ascii="Times New Roman" w:eastAsia="Times New Roman" w:hAnsi="Times New Roman" w:cs="Times New Roman"/>
          <w:kern w:val="0"/>
          <w:sz w:val="20"/>
          <w:szCs w:val="20"/>
          <w:lang w:eastAsia="en-AU"/>
          <w14:ligatures w14:val="none"/>
        </w:rPr>
        <w:t xml:space="preserve">. </w:t>
      </w:r>
      <w:hyperlink r:id="rId22" w:history="1">
        <w:r w:rsidRPr="00D16AFD">
          <w:rPr>
            <w:rFonts w:ascii="Times New Roman" w:eastAsia="Times New Roman" w:hAnsi="Times New Roman" w:cs="Times New Roman"/>
            <w:color w:val="0000FF"/>
            <w:kern w:val="0"/>
            <w:sz w:val="20"/>
            <w:szCs w:val="20"/>
            <w:u w:val="single"/>
            <w:lang w:eastAsia="en-AU"/>
            <w14:ligatures w14:val="none"/>
          </w:rPr>
          <w:t>https://academic.oup.com/cje/article/47/3/507/7160981</w:t>
        </w:r>
      </w:hyperlink>
    </w:p>
    <w:p w14:paraId="17B6F8CD" w14:textId="12F9B901"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13</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How IP laws can be reimagined to stimulate innovation</w:t>
      </w:r>
      <w:r w:rsidRPr="00D16AFD">
        <w:rPr>
          <w:rFonts w:ascii="Times New Roman" w:eastAsia="Times New Roman" w:hAnsi="Times New Roman" w:cs="Times New Roman"/>
          <w:kern w:val="0"/>
          <w:sz w:val="20"/>
          <w:szCs w:val="20"/>
          <w:lang w:eastAsia="en-AU"/>
          <w14:ligatures w14:val="none"/>
        </w:rPr>
        <w:t xml:space="preserve">. </w:t>
      </w:r>
      <w:hyperlink r:id="rId23" w:history="1">
        <w:r w:rsidRPr="00D16AFD">
          <w:rPr>
            <w:rFonts w:ascii="Times New Roman" w:eastAsia="Times New Roman" w:hAnsi="Times New Roman" w:cs="Times New Roman"/>
            <w:color w:val="0000FF"/>
            <w:kern w:val="0"/>
            <w:sz w:val="20"/>
            <w:szCs w:val="20"/>
            <w:u w:val="single"/>
            <w:lang w:eastAsia="en-AU"/>
            <w14:ligatures w14:val="none"/>
          </w:rPr>
          <w:t>https://www.weforum.org/stories/2024/02/how-ip-laws-can-be-reimagined-to-stimulate-innovation/</w:t>
        </w:r>
      </w:hyperlink>
    </w:p>
    <w:p w14:paraId="61738226" w14:textId="113B2120"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14</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Microsoft Antitrust Case: What Happened in the Monopoly Case</w:t>
      </w:r>
      <w:r w:rsidRPr="00D16AFD">
        <w:rPr>
          <w:rFonts w:ascii="Times New Roman" w:eastAsia="Times New Roman" w:hAnsi="Times New Roman" w:cs="Times New Roman"/>
          <w:kern w:val="0"/>
          <w:sz w:val="20"/>
          <w:szCs w:val="20"/>
          <w:lang w:eastAsia="en-AU"/>
          <w14:ligatures w14:val="none"/>
        </w:rPr>
        <w:t xml:space="preserve">. </w:t>
      </w:r>
      <w:hyperlink r:id="rId24" w:history="1">
        <w:r w:rsidRPr="00D16AFD">
          <w:rPr>
            <w:rFonts w:ascii="Times New Roman" w:eastAsia="Times New Roman" w:hAnsi="Times New Roman" w:cs="Times New Roman"/>
            <w:color w:val="0000FF"/>
            <w:kern w:val="0"/>
            <w:sz w:val="20"/>
            <w:szCs w:val="20"/>
            <w:u w:val="single"/>
            <w:lang w:eastAsia="en-AU"/>
            <w14:ligatures w14:val="none"/>
          </w:rPr>
          <w:t>https://thelegalguide.org/microsoft-antitrust-case-what-happened-monopoly-case/</w:t>
        </w:r>
      </w:hyperlink>
    </w:p>
    <w:p w14:paraId="2754D60E" w14:textId="24728039"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15</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Microsoft Antitrust Case: Summary and Ruling - LegalClarity</w:t>
      </w:r>
      <w:r w:rsidRPr="00D16AFD">
        <w:rPr>
          <w:rFonts w:ascii="Times New Roman" w:eastAsia="Times New Roman" w:hAnsi="Times New Roman" w:cs="Times New Roman"/>
          <w:kern w:val="0"/>
          <w:sz w:val="20"/>
          <w:szCs w:val="20"/>
          <w:lang w:eastAsia="en-AU"/>
          <w14:ligatures w14:val="none"/>
        </w:rPr>
        <w:t xml:space="preserve">. </w:t>
      </w:r>
      <w:hyperlink r:id="rId25" w:history="1">
        <w:r w:rsidRPr="00D16AFD">
          <w:rPr>
            <w:rFonts w:ascii="Times New Roman" w:eastAsia="Times New Roman" w:hAnsi="Times New Roman" w:cs="Times New Roman"/>
            <w:color w:val="0000FF"/>
            <w:kern w:val="0"/>
            <w:sz w:val="20"/>
            <w:szCs w:val="20"/>
            <w:u w:val="single"/>
            <w:lang w:eastAsia="en-AU"/>
            <w14:ligatures w14:val="none"/>
          </w:rPr>
          <w:t>https://legalclarity.org/microsoft-antitrust-case-summary-and-ruling/</w:t>
        </w:r>
      </w:hyperlink>
    </w:p>
    <w:p w14:paraId="7CA4A04A" w14:textId="57ADDC01"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16</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How Microsoft Evolved from Active Directory Red Forest to the ...</w:t>
      </w:r>
      <w:r w:rsidRPr="00D16AFD">
        <w:rPr>
          <w:rFonts w:ascii="Times New Roman" w:eastAsia="Times New Roman" w:hAnsi="Times New Roman" w:cs="Times New Roman"/>
          <w:kern w:val="0"/>
          <w:sz w:val="20"/>
          <w:szCs w:val="20"/>
          <w:lang w:eastAsia="en-AU"/>
          <w14:ligatures w14:val="none"/>
        </w:rPr>
        <w:t xml:space="preserve">. </w:t>
      </w:r>
      <w:hyperlink r:id="rId26" w:history="1">
        <w:r w:rsidRPr="00D16AFD">
          <w:rPr>
            <w:rFonts w:ascii="Times New Roman" w:eastAsia="Times New Roman" w:hAnsi="Times New Roman" w:cs="Times New Roman"/>
            <w:color w:val="0000FF"/>
            <w:kern w:val="0"/>
            <w:sz w:val="20"/>
            <w:szCs w:val="20"/>
            <w:u w:val="single"/>
            <w:lang w:eastAsia="en-AU"/>
            <w14:ligatures w14:val="none"/>
          </w:rPr>
          <w:t>https://petri.com/active-directory-red-forest/</w:t>
        </w:r>
      </w:hyperlink>
    </w:p>
    <w:p w14:paraId="52A6227B" w14:textId="43DDEF46"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17</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 xml:space="preserve">Active Directory is 25 Years Old. Do You Still Manage It Like </w:t>
      </w:r>
      <w:proofErr w:type="gramStart"/>
      <w:r w:rsidRPr="00D16AFD">
        <w:rPr>
          <w:rFonts w:ascii="Times New Roman" w:eastAsia="Times New Roman" w:hAnsi="Times New Roman" w:cs="Times New Roman"/>
          <w:i/>
          <w:iCs/>
          <w:kern w:val="0"/>
          <w:sz w:val="20"/>
          <w:szCs w:val="20"/>
          <w:lang w:eastAsia="en-AU"/>
          <w14:ligatures w14:val="none"/>
        </w:rPr>
        <w:t>It's</w:t>
      </w:r>
      <w:proofErr w:type="gramEnd"/>
      <w:r w:rsidRPr="00D16AFD">
        <w:rPr>
          <w:rFonts w:ascii="Times New Roman" w:eastAsia="Times New Roman" w:hAnsi="Times New Roman" w:cs="Times New Roman"/>
          <w:i/>
          <w:iCs/>
          <w:kern w:val="0"/>
          <w:sz w:val="20"/>
          <w:szCs w:val="20"/>
          <w:lang w:eastAsia="en-AU"/>
          <w14:ligatures w14:val="none"/>
        </w:rPr>
        <w:t xml:space="preserve"> 1999?</w:t>
      </w:r>
      <w:r w:rsidRPr="00D16AFD">
        <w:rPr>
          <w:rFonts w:ascii="Times New Roman" w:eastAsia="Times New Roman" w:hAnsi="Times New Roman" w:cs="Times New Roman"/>
          <w:kern w:val="0"/>
          <w:sz w:val="20"/>
          <w:szCs w:val="20"/>
          <w:lang w:eastAsia="en-AU"/>
          <w14:ligatures w14:val="none"/>
        </w:rPr>
        <w:t xml:space="preserve">. </w:t>
      </w:r>
      <w:hyperlink r:id="rId27" w:history="1">
        <w:r w:rsidRPr="00D16AFD">
          <w:rPr>
            <w:rFonts w:ascii="Times New Roman" w:eastAsia="Times New Roman" w:hAnsi="Times New Roman" w:cs="Times New Roman"/>
            <w:color w:val="0000FF"/>
            <w:kern w:val="0"/>
            <w:sz w:val="20"/>
            <w:szCs w:val="20"/>
            <w:u w:val="single"/>
            <w:lang w:eastAsia="en-AU"/>
            <w14:ligatures w14:val="none"/>
          </w:rPr>
          <w:t>https://techcommunity.microsoft.com/blog/coreinfrastructureandsecurityblog/active-directory-is-25-years-old-do-you-still-manage-it-like-its-1999/4390114</w:t>
        </w:r>
      </w:hyperlink>
    </w:p>
    <w:p w14:paraId="4A859C3A" w14:textId="7777777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18</w:t>
      </w:r>
      <w:r w:rsidRPr="00D16AFD">
        <w:rPr>
          <w:rFonts w:ascii="Times New Roman" w:eastAsia="Times New Roman" w:hAnsi="Times New Roman" w:cs="Times New Roman"/>
          <w:i/>
          <w:iCs/>
          <w:kern w:val="0"/>
          <w:sz w:val="20"/>
          <w:szCs w:val="20"/>
          <w:lang w:eastAsia="en-AU"/>
          <w14:ligatures w14:val="none"/>
        </w:rPr>
        <w:t>FreeIPA vs. Active Directory: What Should You Choose for ... - LinkedIn</w:t>
      </w:r>
      <w:r w:rsidRPr="00D16AFD">
        <w:rPr>
          <w:rFonts w:ascii="Times New Roman" w:eastAsia="Times New Roman" w:hAnsi="Times New Roman" w:cs="Times New Roman"/>
          <w:kern w:val="0"/>
          <w:sz w:val="20"/>
          <w:szCs w:val="20"/>
          <w:lang w:eastAsia="en-AU"/>
          <w14:ligatures w14:val="none"/>
        </w:rPr>
        <w:t xml:space="preserve">. </w:t>
      </w:r>
      <w:hyperlink r:id="rId28" w:history="1">
        <w:r w:rsidRPr="00D16AFD">
          <w:rPr>
            <w:rFonts w:ascii="Times New Roman" w:eastAsia="Times New Roman" w:hAnsi="Times New Roman" w:cs="Times New Roman"/>
            <w:color w:val="0000FF"/>
            <w:kern w:val="0"/>
            <w:sz w:val="20"/>
            <w:szCs w:val="20"/>
            <w:u w:val="single"/>
            <w:lang w:eastAsia="en-AU"/>
            <w14:ligatures w14:val="none"/>
          </w:rPr>
          <w:t>https://www.linkedin.com/pulse/freeipa-vs-active-directory-what-should-you-choose-your-sushant-virdi-zzozf</w:t>
        </w:r>
      </w:hyperlink>
    </w:p>
    <w:p w14:paraId="02C74B38" w14:textId="34313343"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19</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Active Directory vs. FreeIPA Comparison - SourceForge</w:t>
      </w:r>
      <w:r w:rsidRPr="00D16AFD">
        <w:rPr>
          <w:rFonts w:ascii="Times New Roman" w:eastAsia="Times New Roman" w:hAnsi="Times New Roman" w:cs="Times New Roman"/>
          <w:kern w:val="0"/>
          <w:sz w:val="20"/>
          <w:szCs w:val="20"/>
          <w:lang w:eastAsia="en-AU"/>
          <w14:ligatures w14:val="none"/>
        </w:rPr>
        <w:t xml:space="preserve">. </w:t>
      </w:r>
      <w:hyperlink r:id="rId29" w:history="1">
        <w:r w:rsidRPr="00D16AFD">
          <w:rPr>
            <w:rFonts w:ascii="Times New Roman" w:eastAsia="Times New Roman" w:hAnsi="Times New Roman" w:cs="Times New Roman"/>
            <w:color w:val="0000FF"/>
            <w:kern w:val="0"/>
            <w:sz w:val="20"/>
            <w:szCs w:val="20"/>
            <w:u w:val="single"/>
            <w:lang w:eastAsia="en-AU"/>
            <w14:ligatures w14:val="none"/>
          </w:rPr>
          <w:t>https://sourceforge.net/software/compare/Active-Directory-vs-FreeIPA/</w:t>
        </w:r>
      </w:hyperlink>
    </w:p>
    <w:p w14:paraId="329D5745" w14:textId="5E885B38"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20</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Open Source vs Proprietary: Save $100K+ Annually in 2025 - Tech Stuff</w:t>
      </w:r>
      <w:r w:rsidRPr="00D16AFD">
        <w:rPr>
          <w:rFonts w:ascii="Times New Roman" w:eastAsia="Times New Roman" w:hAnsi="Times New Roman" w:cs="Times New Roman"/>
          <w:kern w:val="0"/>
          <w:sz w:val="20"/>
          <w:szCs w:val="20"/>
          <w:lang w:eastAsia="en-AU"/>
          <w14:ligatures w14:val="none"/>
        </w:rPr>
        <w:t xml:space="preserve">. </w:t>
      </w:r>
      <w:hyperlink r:id="rId30" w:history="1">
        <w:r w:rsidRPr="00D16AFD">
          <w:rPr>
            <w:rFonts w:ascii="Times New Roman" w:eastAsia="Times New Roman" w:hAnsi="Times New Roman" w:cs="Times New Roman"/>
            <w:color w:val="0000FF"/>
            <w:kern w:val="0"/>
            <w:sz w:val="20"/>
            <w:szCs w:val="20"/>
            <w:u w:val="single"/>
            <w:lang w:eastAsia="en-AU"/>
            <w14:ligatures w14:val="none"/>
          </w:rPr>
          <w:t>https://tech.grahammiranda.com/open-source-proprietary-software-cost-savings-2025/</w:t>
        </w:r>
      </w:hyperlink>
    </w:p>
    <w:p w14:paraId="5929C730" w14:textId="302050EE"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21</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Why Major Companies Choose Linux: Benefits and Real-World Success Stories</w:t>
      </w:r>
      <w:r w:rsidRPr="00D16AFD">
        <w:rPr>
          <w:rFonts w:ascii="Times New Roman" w:eastAsia="Times New Roman" w:hAnsi="Times New Roman" w:cs="Times New Roman"/>
          <w:kern w:val="0"/>
          <w:sz w:val="20"/>
          <w:szCs w:val="20"/>
          <w:lang w:eastAsia="en-AU"/>
          <w14:ligatures w14:val="none"/>
        </w:rPr>
        <w:t xml:space="preserve">. </w:t>
      </w:r>
      <w:hyperlink r:id="rId31" w:history="1">
        <w:r w:rsidRPr="00D16AFD">
          <w:rPr>
            <w:rFonts w:ascii="Times New Roman" w:eastAsia="Times New Roman" w:hAnsi="Times New Roman" w:cs="Times New Roman"/>
            <w:color w:val="0000FF"/>
            <w:kern w:val="0"/>
            <w:sz w:val="20"/>
            <w:szCs w:val="20"/>
            <w:u w:val="single"/>
            <w:lang w:eastAsia="en-AU"/>
            <w14:ligatures w14:val="none"/>
          </w:rPr>
          <w:t>https://www.linkedin.com/pulse/why-major-companies-choose-linux-benefits-real-world-success-saini--iaftc</w:t>
        </w:r>
      </w:hyperlink>
    </w:p>
    <w:p w14:paraId="32CB541B" w14:textId="62CD8F4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22</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Open-Source Security: Risks, Benefits, and Community Insights</w:t>
      </w:r>
      <w:r w:rsidRPr="00D16AFD">
        <w:rPr>
          <w:rFonts w:ascii="Times New Roman" w:eastAsia="Times New Roman" w:hAnsi="Times New Roman" w:cs="Times New Roman"/>
          <w:kern w:val="0"/>
          <w:sz w:val="20"/>
          <w:szCs w:val="20"/>
          <w:lang w:eastAsia="en-AU"/>
          <w14:ligatures w14:val="none"/>
        </w:rPr>
        <w:t xml:space="preserve">. </w:t>
      </w:r>
      <w:hyperlink r:id="rId32" w:history="1">
        <w:r w:rsidRPr="00D16AFD">
          <w:rPr>
            <w:rFonts w:ascii="Times New Roman" w:eastAsia="Times New Roman" w:hAnsi="Times New Roman" w:cs="Times New Roman"/>
            <w:color w:val="0000FF"/>
            <w:kern w:val="0"/>
            <w:sz w:val="20"/>
            <w:szCs w:val="20"/>
            <w:u w:val="single"/>
            <w:lang w:eastAsia="en-AU"/>
            <w14:ligatures w14:val="none"/>
          </w:rPr>
          <w:t>https://linuxsecurity.com/features/must-read-articles/examining-open-source-benefits-security-challenges-2</w:t>
        </w:r>
      </w:hyperlink>
    </w:p>
    <w:p w14:paraId="3D665737" w14:textId="02FE8850"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23</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Is Open Source More Secure? | Baeldung on Computer Science</w:t>
      </w:r>
      <w:r w:rsidRPr="00D16AFD">
        <w:rPr>
          <w:rFonts w:ascii="Times New Roman" w:eastAsia="Times New Roman" w:hAnsi="Times New Roman" w:cs="Times New Roman"/>
          <w:kern w:val="0"/>
          <w:sz w:val="20"/>
          <w:szCs w:val="20"/>
          <w:lang w:eastAsia="en-AU"/>
          <w14:ligatures w14:val="none"/>
        </w:rPr>
        <w:t xml:space="preserve">. </w:t>
      </w:r>
      <w:hyperlink r:id="rId33" w:history="1">
        <w:r w:rsidRPr="00D16AFD">
          <w:rPr>
            <w:rFonts w:ascii="Times New Roman" w:eastAsia="Times New Roman" w:hAnsi="Times New Roman" w:cs="Times New Roman"/>
            <w:color w:val="0000FF"/>
            <w:kern w:val="0"/>
            <w:sz w:val="20"/>
            <w:szCs w:val="20"/>
            <w:u w:val="single"/>
            <w:lang w:eastAsia="en-AU"/>
            <w14:ligatures w14:val="none"/>
          </w:rPr>
          <w:t>https://www.baeldung.com/cs/open-source-proprietary-software-security</w:t>
        </w:r>
      </w:hyperlink>
    </w:p>
    <w:p w14:paraId="1A2CB6CB" w14:textId="79C01FA7"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24</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Open Source Business Models That Work in 2026</w:t>
      </w:r>
      <w:r w:rsidRPr="00D16AFD">
        <w:rPr>
          <w:rFonts w:ascii="Times New Roman" w:eastAsia="Times New Roman" w:hAnsi="Times New Roman" w:cs="Times New Roman"/>
          <w:kern w:val="0"/>
          <w:sz w:val="20"/>
          <w:szCs w:val="20"/>
          <w:lang w:eastAsia="en-AU"/>
          <w14:ligatures w14:val="none"/>
        </w:rPr>
        <w:t xml:space="preserve">. </w:t>
      </w:r>
      <w:hyperlink r:id="rId34" w:history="1">
        <w:r w:rsidRPr="00D16AFD">
          <w:rPr>
            <w:rFonts w:ascii="Times New Roman" w:eastAsia="Times New Roman" w:hAnsi="Times New Roman" w:cs="Times New Roman"/>
            <w:color w:val="0000FF"/>
            <w:kern w:val="0"/>
            <w:sz w:val="20"/>
            <w:szCs w:val="20"/>
            <w:u w:val="single"/>
            <w:lang w:eastAsia="en-AU"/>
            <w14:ligatures w14:val="none"/>
          </w:rPr>
          <w:t>https://technews180.com/blog/open-source-models-that-work/</w:t>
        </w:r>
      </w:hyperlink>
    </w:p>
    <w:p w14:paraId="406D4D1B" w14:textId="5A8B4B85"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25</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Business models for open-source software - Wikipedia</w:t>
      </w:r>
      <w:r w:rsidRPr="00D16AFD">
        <w:rPr>
          <w:rFonts w:ascii="Times New Roman" w:eastAsia="Times New Roman" w:hAnsi="Times New Roman" w:cs="Times New Roman"/>
          <w:kern w:val="0"/>
          <w:sz w:val="20"/>
          <w:szCs w:val="20"/>
          <w:lang w:eastAsia="en-AU"/>
          <w14:ligatures w14:val="none"/>
        </w:rPr>
        <w:t xml:space="preserve">. </w:t>
      </w:r>
      <w:hyperlink r:id="rId35" w:history="1">
        <w:r w:rsidRPr="00D16AFD">
          <w:rPr>
            <w:rFonts w:ascii="Times New Roman" w:eastAsia="Times New Roman" w:hAnsi="Times New Roman" w:cs="Times New Roman"/>
            <w:color w:val="0000FF"/>
            <w:kern w:val="0"/>
            <w:sz w:val="20"/>
            <w:szCs w:val="20"/>
            <w:u w:val="single"/>
            <w:lang w:eastAsia="en-AU"/>
            <w14:ligatures w14:val="none"/>
          </w:rPr>
          <w:t>https://en.wikipedia.org/wiki/Business_models_for_open-source_software</w:t>
        </w:r>
      </w:hyperlink>
    </w:p>
    <w:p w14:paraId="3C33E9F6" w14:textId="2CDD15D8"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26</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Case Studies in Open Source Success: From Mozilla to OpenOffice</w:t>
      </w:r>
      <w:r w:rsidRPr="00D16AFD">
        <w:rPr>
          <w:rFonts w:ascii="Times New Roman" w:eastAsia="Times New Roman" w:hAnsi="Times New Roman" w:cs="Times New Roman"/>
          <w:kern w:val="0"/>
          <w:sz w:val="20"/>
          <w:szCs w:val="20"/>
          <w:lang w:eastAsia="en-AU"/>
          <w14:ligatures w14:val="none"/>
        </w:rPr>
        <w:t xml:space="preserve">. </w:t>
      </w:r>
      <w:hyperlink r:id="rId36" w:history="1">
        <w:r w:rsidRPr="00D16AFD">
          <w:rPr>
            <w:rFonts w:ascii="Times New Roman" w:eastAsia="Times New Roman" w:hAnsi="Times New Roman" w:cs="Times New Roman"/>
            <w:color w:val="0000FF"/>
            <w:kern w:val="0"/>
            <w:sz w:val="20"/>
            <w:szCs w:val="20"/>
            <w:u w:val="single"/>
            <w:lang w:eastAsia="en-AU"/>
            <w14:ligatures w14:val="none"/>
          </w:rPr>
          <w:t>https://thelaw.institute/cyberspace-technology-and-social-issues/open-source-success-case-studies-mozilla-openoffice/</w:t>
        </w:r>
      </w:hyperlink>
    </w:p>
    <w:p w14:paraId="2EA36473" w14:textId="389BC1DB"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lastRenderedPageBreak/>
        <w:t>27</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Enterprise Linux &amp; Open-Source Landscape Report - TuxCare</w:t>
      </w:r>
      <w:r w:rsidRPr="00D16AFD">
        <w:rPr>
          <w:rFonts w:ascii="Times New Roman" w:eastAsia="Times New Roman" w:hAnsi="Times New Roman" w:cs="Times New Roman"/>
          <w:kern w:val="0"/>
          <w:sz w:val="20"/>
          <w:szCs w:val="20"/>
          <w:lang w:eastAsia="en-AU"/>
          <w14:ligatures w14:val="none"/>
        </w:rPr>
        <w:t xml:space="preserve">. </w:t>
      </w:r>
      <w:hyperlink r:id="rId37" w:history="1">
        <w:r w:rsidRPr="00D16AFD">
          <w:rPr>
            <w:rFonts w:ascii="Times New Roman" w:eastAsia="Times New Roman" w:hAnsi="Times New Roman" w:cs="Times New Roman"/>
            <w:color w:val="0000FF"/>
            <w:kern w:val="0"/>
            <w:sz w:val="20"/>
            <w:szCs w:val="20"/>
            <w:u w:val="single"/>
            <w:lang w:eastAsia="en-AU"/>
            <w14:ligatures w14:val="none"/>
          </w:rPr>
          <w:t>https://tuxcare.com/wp-content/uploads/2024/02/Enterprise-LinuxOpen-Source-Landscape-Report-2024.pdf</w:t>
        </w:r>
      </w:hyperlink>
    </w:p>
    <w:p w14:paraId="4D5160B3" w14:textId="4A68C5DA"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28</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 xml:space="preserve">Why Your Brain </w:t>
      </w:r>
      <w:proofErr w:type="gramStart"/>
      <w:r w:rsidRPr="00D16AFD">
        <w:rPr>
          <w:rFonts w:ascii="Times New Roman" w:eastAsia="Times New Roman" w:hAnsi="Times New Roman" w:cs="Times New Roman"/>
          <w:i/>
          <w:iCs/>
          <w:kern w:val="0"/>
          <w:sz w:val="20"/>
          <w:szCs w:val="20"/>
          <w:lang w:eastAsia="en-AU"/>
          <w14:ligatures w14:val="none"/>
        </w:rPr>
        <w:t>Is Wired</w:t>
      </w:r>
      <w:proofErr w:type="gramEnd"/>
      <w:r w:rsidRPr="00D16AFD">
        <w:rPr>
          <w:rFonts w:ascii="Times New Roman" w:eastAsia="Times New Roman" w:hAnsi="Times New Roman" w:cs="Times New Roman"/>
          <w:i/>
          <w:iCs/>
          <w:kern w:val="0"/>
          <w:sz w:val="20"/>
          <w:szCs w:val="20"/>
          <w:lang w:eastAsia="en-AU"/>
          <w14:ligatures w14:val="none"/>
        </w:rPr>
        <w:t xml:space="preserve"> to Resist Change (And How to Fix It)</w:t>
      </w:r>
      <w:r w:rsidRPr="00D16AFD">
        <w:rPr>
          <w:rFonts w:ascii="Times New Roman" w:eastAsia="Times New Roman" w:hAnsi="Times New Roman" w:cs="Times New Roman"/>
          <w:kern w:val="0"/>
          <w:sz w:val="20"/>
          <w:szCs w:val="20"/>
          <w:lang w:eastAsia="en-AU"/>
          <w14:ligatures w14:val="none"/>
        </w:rPr>
        <w:t xml:space="preserve">. </w:t>
      </w:r>
      <w:hyperlink r:id="rId38" w:history="1">
        <w:r w:rsidRPr="00D16AFD">
          <w:rPr>
            <w:rFonts w:ascii="Times New Roman" w:eastAsia="Times New Roman" w:hAnsi="Times New Roman" w:cs="Times New Roman"/>
            <w:color w:val="0000FF"/>
            <w:kern w:val="0"/>
            <w:sz w:val="20"/>
            <w:szCs w:val="20"/>
            <w:u w:val="single"/>
            <w:lang w:eastAsia="en-AU"/>
            <w14:ligatures w14:val="none"/>
          </w:rPr>
          <w:t>https://humans.sciencearray.com/status-quo-bias-evolutionary-psychology-resist-change</w:t>
        </w:r>
      </w:hyperlink>
    </w:p>
    <w:p w14:paraId="45F79376" w14:textId="307B0720"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29</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The four key drivers that can enable better IT procurement</w:t>
      </w:r>
      <w:r w:rsidRPr="00D16AFD">
        <w:rPr>
          <w:rFonts w:ascii="Times New Roman" w:eastAsia="Times New Roman" w:hAnsi="Times New Roman" w:cs="Times New Roman"/>
          <w:kern w:val="0"/>
          <w:sz w:val="20"/>
          <w:szCs w:val="20"/>
          <w:lang w:eastAsia="en-AU"/>
          <w14:ligatures w14:val="none"/>
        </w:rPr>
        <w:t xml:space="preserve">. </w:t>
      </w:r>
      <w:hyperlink r:id="rId39" w:history="1">
        <w:r w:rsidRPr="00D16AFD">
          <w:rPr>
            <w:rFonts w:ascii="Times New Roman" w:eastAsia="Times New Roman" w:hAnsi="Times New Roman" w:cs="Times New Roman"/>
            <w:color w:val="0000FF"/>
            <w:kern w:val="0"/>
            <w:sz w:val="20"/>
            <w:szCs w:val="20"/>
            <w:u w:val="single"/>
            <w:lang w:eastAsia="en-AU"/>
            <w14:ligatures w14:val="none"/>
          </w:rPr>
          <w:t>https://www.open-contracting.org/2024/03/28/the-four-key-drivers-that-can-enable-better-it-procurement/</w:t>
        </w:r>
      </w:hyperlink>
    </w:p>
    <w:p w14:paraId="45E0E6F1" w14:textId="7ACD22AD" w:rsidR="00530FD4" w:rsidRPr="00D16AFD" w:rsidRDefault="00530FD4" w:rsidP="00530FD4">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30</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 xml:space="preserve">The Cloud Networking Tipping Point: When </w:t>
      </w:r>
      <w:proofErr w:type="gramStart"/>
      <w:r w:rsidRPr="00D16AFD">
        <w:rPr>
          <w:rFonts w:ascii="Times New Roman" w:eastAsia="Times New Roman" w:hAnsi="Times New Roman" w:cs="Times New Roman"/>
          <w:i/>
          <w:iCs/>
          <w:kern w:val="0"/>
          <w:sz w:val="20"/>
          <w:szCs w:val="20"/>
          <w:lang w:eastAsia="en-AU"/>
          <w14:ligatures w14:val="none"/>
        </w:rPr>
        <w:t>It’s</w:t>
      </w:r>
      <w:proofErr w:type="gramEnd"/>
      <w:r w:rsidRPr="00D16AFD">
        <w:rPr>
          <w:rFonts w:ascii="Times New Roman" w:eastAsia="Times New Roman" w:hAnsi="Times New Roman" w:cs="Times New Roman"/>
          <w:i/>
          <w:iCs/>
          <w:kern w:val="0"/>
          <w:sz w:val="20"/>
          <w:szCs w:val="20"/>
          <w:lang w:eastAsia="en-AU"/>
          <w14:ligatures w14:val="none"/>
        </w:rPr>
        <w:t xml:space="preserve"> Time to Stop Owning the ...</w:t>
      </w:r>
      <w:r w:rsidRPr="00D16AFD">
        <w:rPr>
          <w:rFonts w:ascii="Times New Roman" w:eastAsia="Times New Roman" w:hAnsi="Times New Roman" w:cs="Times New Roman"/>
          <w:kern w:val="0"/>
          <w:sz w:val="20"/>
          <w:szCs w:val="20"/>
          <w:lang w:eastAsia="en-AU"/>
          <w14:ligatures w14:val="none"/>
        </w:rPr>
        <w:t xml:space="preserve">. </w:t>
      </w:r>
      <w:hyperlink r:id="rId40" w:history="1">
        <w:r w:rsidRPr="00D16AFD">
          <w:rPr>
            <w:rFonts w:ascii="Times New Roman" w:eastAsia="Times New Roman" w:hAnsi="Times New Roman" w:cs="Times New Roman"/>
            <w:color w:val="0000FF"/>
            <w:kern w:val="0"/>
            <w:sz w:val="20"/>
            <w:szCs w:val="20"/>
            <w:u w:val="single"/>
            <w:lang w:eastAsia="en-AU"/>
            <w14:ligatures w14:val="none"/>
          </w:rPr>
          <w:t>https://bridgepointetechnologies.com/blog/cloud-networking-tipping-point-stop-owning-the-wan/</w:t>
        </w:r>
      </w:hyperlink>
    </w:p>
    <w:p w14:paraId="3D50B27D" w14:textId="57242352" w:rsidR="00530FD4" w:rsidRPr="00D3215B" w:rsidRDefault="00530FD4" w:rsidP="00D3215B">
      <w:pPr>
        <w:spacing w:before="100" w:beforeAutospacing="1" w:after="100" w:afterAutospacing="1" w:line="240" w:lineRule="auto"/>
        <w:rPr>
          <w:rFonts w:ascii="Times New Roman" w:eastAsia="Times New Roman" w:hAnsi="Times New Roman" w:cs="Times New Roman"/>
          <w:kern w:val="0"/>
          <w:sz w:val="20"/>
          <w:szCs w:val="20"/>
          <w:lang w:eastAsia="en-AU"/>
          <w14:ligatures w14:val="none"/>
        </w:rPr>
      </w:pPr>
      <w:r w:rsidRPr="00D16AFD">
        <w:rPr>
          <w:rFonts w:ascii="Times New Roman" w:eastAsia="Times New Roman" w:hAnsi="Times New Roman" w:cs="Times New Roman"/>
          <w:kern w:val="0"/>
          <w:sz w:val="20"/>
          <w:szCs w:val="20"/>
          <w:lang w:eastAsia="en-AU"/>
          <w14:ligatures w14:val="none"/>
        </w:rPr>
        <w:t>31</w:t>
      </w:r>
      <w:r w:rsidR="00D3215B" w:rsidRPr="00D16AFD">
        <w:rPr>
          <w:rFonts w:ascii="Times New Roman" w:eastAsia="Times New Roman" w:hAnsi="Times New Roman" w:cs="Times New Roman"/>
          <w:kern w:val="0"/>
          <w:sz w:val="20"/>
          <w:szCs w:val="20"/>
          <w:lang w:eastAsia="en-AU"/>
          <w14:ligatures w14:val="none"/>
        </w:rPr>
        <w:t xml:space="preserve"> </w:t>
      </w:r>
      <w:r w:rsidRPr="00D16AFD">
        <w:rPr>
          <w:rFonts w:ascii="Times New Roman" w:eastAsia="Times New Roman" w:hAnsi="Times New Roman" w:cs="Times New Roman"/>
          <w:i/>
          <w:iCs/>
          <w:kern w:val="0"/>
          <w:sz w:val="20"/>
          <w:szCs w:val="20"/>
          <w:lang w:eastAsia="en-AU"/>
          <w14:ligatures w14:val="none"/>
        </w:rPr>
        <w:t>Innovation systems for technology diffusion: An analytical framework ...</w:t>
      </w:r>
      <w:r w:rsidRPr="00D16AFD">
        <w:rPr>
          <w:rFonts w:ascii="Times New Roman" w:eastAsia="Times New Roman" w:hAnsi="Times New Roman" w:cs="Times New Roman"/>
          <w:kern w:val="0"/>
          <w:sz w:val="20"/>
          <w:szCs w:val="20"/>
          <w:lang w:eastAsia="en-AU"/>
          <w14:ligatures w14:val="none"/>
        </w:rPr>
        <w:t xml:space="preserve">. </w:t>
      </w:r>
      <w:hyperlink r:id="rId41" w:history="1">
        <w:r w:rsidRPr="00D16AFD">
          <w:rPr>
            <w:rFonts w:ascii="Times New Roman" w:eastAsia="Times New Roman" w:hAnsi="Times New Roman" w:cs="Times New Roman"/>
            <w:color w:val="0000FF"/>
            <w:kern w:val="0"/>
            <w:sz w:val="20"/>
            <w:szCs w:val="20"/>
            <w:u w:val="single"/>
            <w:lang w:eastAsia="en-AU"/>
            <w14:ligatures w14:val="none"/>
          </w:rPr>
          <w:t>https://research.chalmers.se/publication/531117/file/531117_Fulltext.pdf</w:t>
        </w:r>
      </w:hyperlink>
    </w:p>
    <w:sectPr w:rsidR="00530FD4" w:rsidRPr="00D3215B" w:rsidSect="00D3215B">
      <w:headerReference w:type="even" r:id="rId42"/>
      <w:headerReference w:type="default" r:id="rId43"/>
      <w:footerReference w:type="even" r:id="rId44"/>
      <w:footerReference w:type="default" r:id="rId45"/>
      <w:headerReference w:type="first" r:id="rId46"/>
      <w:footerReference w:type="first" r:id="rId4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6F80B" w14:textId="77777777" w:rsidR="00FC20DD" w:rsidRPr="00D16AFD" w:rsidRDefault="00FC20DD" w:rsidP="005D4B00">
      <w:pPr>
        <w:spacing w:after="0" w:line="240" w:lineRule="auto"/>
      </w:pPr>
      <w:r w:rsidRPr="00D16AFD">
        <w:separator/>
      </w:r>
    </w:p>
  </w:endnote>
  <w:endnote w:type="continuationSeparator" w:id="0">
    <w:p w14:paraId="366AC168" w14:textId="77777777" w:rsidR="00FC20DD" w:rsidRPr="00D16AFD" w:rsidRDefault="00FC20DD" w:rsidP="005D4B00">
      <w:pPr>
        <w:spacing w:after="0" w:line="240" w:lineRule="auto"/>
      </w:pPr>
      <w:r w:rsidRPr="00D16A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F3FC7" w14:textId="77777777" w:rsidR="005D4B00" w:rsidRPr="00D16AFD" w:rsidRDefault="005D4B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0766296"/>
      <w:docPartObj>
        <w:docPartGallery w:val="Page Numbers (Bottom of Page)"/>
        <w:docPartUnique/>
      </w:docPartObj>
    </w:sdtPr>
    <w:sdtContent>
      <w:sdt>
        <w:sdtPr>
          <w:id w:val="-1769616900"/>
          <w:docPartObj>
            <w:docPartGallery w:val="Page Numbers (Top of Page)"/>
            <w:docPartUnique/>
          </w:docPartObj>
        </w:sdtPr>
        <w:sdtContent>
          <w:p w14:paraId="41E5D76A" w14:textId="708BDBE6" w:rsidR="002B226A" w:rsidRDefault="002B226A">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1DEBD06" w14:textId="77777777" w:rsidR="005D4B00" w:rsidRPr="00D16AFD" w:rsidRDefault="005D4B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17A6" w14:textId="77777777" w:rsidR="005D4B00" w:rsidRPr="00D16AFD" w:rsidRDefault="005D4B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6998A" w14:textId="77777777" w:rsidR="00FC20DD" w:rsidRPr="00D16AFD" w:rsidRDefault="00FC20DD" w:rsidP="005D4B00">
      <w:pPr>
        <w:spacing w:after="0" w:line="240" w:lineRule="auto"/>
      </w:pPr>
      <w:r w:rsidRPr="00D16AFD">
        <w:separator/>
      </w:r>
    </w:p>
  </w:footnote>
  <w:footnote w:type="continuationSeparator" w:id="0">
    <w:p w14:paraId="1C34B4AC" w14:textId="77777777" w:rsidR="00FC20DD" w:rsidRPr="00D16AFD" w:rsidRDefault="00FC20DD" w:rsidP="005D4B00">
      <w:pPr>
        <w:spacing w:after="0" w:line="240" w:lineRule="auto"/>
      </w:pPr>
      <w:r w:rsidRPr="00D16A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C6FD" w14:textId="77777777" w:rsidR="005D4B00" w:rsidRPr="00D16AFD" w:rsidRDefault="005D4B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93450" w14:textId="4A69CF40" w:rsidR="005D4B00" w:rsidRPr="007B206C" w:rsidRDefault="005D4B00">
    <w:pPr>
      <w:pStyle w:val="Header"/>
      <w:rPr>
        <w:i/>
        <w:iCs/>
      </w:rPr>
    </w:pPr>
    <w:r w:rsidRPr="007B206C">
      <w:rPr>
        <w:i/>
        <w:iCs/>
      </w:rPr>
      <w:t>tech-observatory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2B371" w14:textId="533A7C7C" w:rsidR="005D4B00" w:rsidRPr="007B206C" w:rsidRDefault="007B206C">
    <w:pPr>
      <w:pStyle w:val="Header"/>
      <w:rPr>
        <w:i/>
        <w:iCs/>
      </w:rPr>
    </w:pPr>
    <w:r w:rsidRPr="007B206C">
      <w:rPr>
        <w:i/>
        <w:iCs/>
      </w:rPr>
      <w:t>tech-observatory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0E0"/>
    <w:multiLevelType w:val="multilevel"/>
    <w:tmpl w:val="91E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5777"/>
    <w:multiLevelType w:val="multilevel"/>
    <w:tmpl w:val="5EC6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73338"/>
    <w:multiLevelType w:val="multilevel"/>
    <w:tmpl w:val="541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40ADC"/>
    <w:multiLevelType w:val="multilevel"/>
    <w:tmpl w:val="8FE0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86D91"/>
    <w:multiLevelType w:val="multilevel"/>
    <w:tmpl w:val="4904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F1735"/>
    <w:multiLevelType w:val="multilevel"/>
    <w:tmpl w:val="DED0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2572649">
    <w:abstractNumId w:val="5"/>
  </w:num>
  <w:num w:numId="2" w16cid:durableId="1006900208">
    <w:abstractNumId w:val="4"/>
  </w:num>
  <w:num w:numId="3" w16cid:durableId="1756126307">
    <w:abstractNumId w:val="1"/>
  </w:num>
  <w:num w:numId="4" w16cid:durableId="1663004659">
    <w:abstractNumId w:val="2"/>
  </w:num>
  <w:num w:numId="5" w16cid:durableId="691303822">
    <w:abstractNumId w:val="3"/>
  </w:num>
  <w:num w:numId="6" w16cid:durableId="11857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FD4"/>
    <w:rsid w:val="000105B4"/>
    <w:rsid w:val="002B226A"/>
    <w:rsid w:val="003156C6"/>
    <w:rsid w:val="00530FD4"/>
    <w:rsid w:val="005D44B3"/>
    <w:rsid w:val="005D4B00"/>
    <w:rsid w:val="005D64D9"/>
    <w:rsid w:val="006242AE"/>
    <w:rsid w:val="006854EB"/>
    <w:rsid w:val="006B58E0"/>
    <w:rsid w:val="006D2E39"/>
    <w:rsid w:val="007B206C"/>
    <w:rsid w:val="0084204D"/>
    <w:rsid w:val="00857CC4"/>
    <w:rsid w:val="00871A50"/>
    <w:rsid w:val="00962FB0"/>
    <w:rsid w:val="00991994"/>
    <w:rsid w:val="00A21E36"/>
    <w:rsid w:val="00B87C96"/>
    <w:rsid w:val="00CB2F0F"/>
    <w:rsid w:val="00D16AFD"/>
    <w:rsid w:val="00D3215B"/>
    <w:rsid w:val="00D83746"/>
    <w:rsid w:val="00EA39FC"/>
    <w:rsid w:val="00F3430C"/>
    <w:rsid w:val="00F52F82"/>
    <w:rsid w:val="00FC20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CF2FD"/>
  <w15:chartTrackingRefBased/>
  <w15:docId w15:val="{D1C2522E-2E39-40E4-A86A-5DC53AC4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0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0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0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0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0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0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FD4"/>
    <w:rPr>
      <w:rFonts w:eastAsiaTheme="majorEastAsia" w:cstheme="majorBidi"/>
      <w:color w:val="272727" w:themeColor="text1" w:themeTint="D8"/>
    </w:rPr>
  </w:style>
  <w:style w:type="paragraph" w:styleId="Title">
    <w:name w:val="Title"/>
    <w:basedOn w:val="Normal"/>
    <w:next w:val="Normal"/>
    <w:link w:val="TitleChar"/>
    <w:uiPriority w:val="10"/>
    <w:qFormat/>
    <w:rsid w:val="00530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FD4"/>
    <w:pPr>
      <w:spacing w:before="160"/>
      <w:jc w:val="center"/>
    </w:pPr>
    <w:rPr>
      <w:i/>
      <w:iCs/>
      <w:color w:val="404040" w:themeColor="text1" w:themeTint="BF"/>
    </w:rPr>
  </w:style>
  <w:style w:type="character" w:customStyle="1" w:styleId="QuoteChar">
    <w:name w:val="Quote Char"/>
    <w:basedOn w:val="DefaultParagraphFont"/>
    <w:link w:val="Quote"/>
    <w:uiPriority w:val="29"/>
    <w:rsid w:val="00530FD4"/>
    <w:rPr>
      <w:i/>
      <w:iCs/>
      <w:color w:val="404040" w:themeColor="text1" w:themeTint="BF"/>
    </w:rPr>
  </w:style>
  <w:style w:type="paragraph" w:styleId="ListParagraph">
    <w:name w:val="List Paragraph"/>
    <w:basedOn w:val="Normal"/>
    <w:uiPriority w:val="34"/>
    <w:qFormat/>
    <w:rsid w:val="00530FD4"/>
    <w:pPr>
      <w:ind w:left="720"/>
      <w:contextualSpacing/>
    </w:pPr>
  </w:style>
  <w:style w:type="character" w:styleId="IntenseEmphasis">
    <w:name w:val="Intense Emphasis"/>
    <w:basedOn w:val="DefaultParagraphFont"/>
    <w:uiPriority w:val="21"/>
    <w:qFormat/>
    <w:rsid w:val="00530FD4"/>
    <w:rPr>
      <w:i/>
      <w:iCs/>
      <w:color w:val="0F4761" w:themeColor="accent1" w:themeShade="BF"/>
    </w:rPr>
  </w:style>
  <w:style w:type="paragraph" w:styleId="IntenseQuote">
    <w:name w:val="Intense Quote"/>
    <w:basedOn w:val="Normal"/>
    <w:next w:val="Normal"/>
    <w:link w:val="IntenseQuoteChar"/>
    <w:uiPriority w:val="30"/>
    <w:qFormat/>
    <w:rsid w:val="00530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FD4"/>
    <w:rPr>
      <w:i/>
      <w:iCs/>
      <w:color w:val="0F4761" w:themeColor="accent1" w:themeShade="BF"/>
    </w:rPr>
  </w:style>
  <w:style w:type="character" w:styleId="IntenseReference">
    <w:name w:val="Intense Reference"/>
    <w:basedOn w:val="DefaultParagraphFont"/>
    <w:uiPriority w:val="32"/>
    <w:qFormat/>
    <w:rsid w:val="00530FD4"/>
    <w:rPr>
      <w:b/>
      <w:bCs/>
      <w:smallCaps/>
      <w:color w:val="0F4761" w:themeColor="accent1" w:themeShade="BF"/>
      <w:spacing w:val="5"/>
    </w:rPr>
  </w:style>
  <w:style w:type="table" w:styleId="GridTable4-Accent6">
    <w:name w:val="Grid Table 4 Accent 6"/>
    <w:basedOn w:val="TableNormal"/>
    <w:uiPriority w:val="49"/>
    <w:rsid w:val="00D3215B"/>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uiPriority w:val="1"/>
    <w:qFormat/>
    <w:rsid w:val="00D3215B"/>
    <w:pPr>
      <w:spacing w:after="0" w:line="240" w:lineRule="auto"/>
    </w:pPr>
    <w:rPr>
      <w:color w:val="0E2841" w:themeColor="text2"/>
      <w:kern w:val="0"/>
      <w:sz w:val="20"/>
      <w:szCs w:val="20"/>
      <w:lang w:val="en-US"/>
      <w14:ligatures w14:val="none"/>
    </w:rPr>
  </w:style>
  <w:style w:type="paragraph" w:styleId="Header">
    <w:name w:val="header"/>
    <w:basedOn w:val="Normal"/>
    <w:link w:val="HeaderChar"/>
    <w:uiPriority w:val="99"/>
    <w:unhideWhenUsed/>
    <w:rsid w:val="005D4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B00"/>
  </w:style>
  <w:style w:type="paragraph" w:styleId="Footer">
    <w:name w:val="footer"/>
    <w:basedOn w:val="Normal"/>
    <w:link w:val="FooterChar"/>
    <w:uiPriority w:val="99"/>
    <w:unhideWhenUsed/>
    <w:rsid w:val="005D4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B00"/>
  </w:style>
  <w:style w:type="paragraph" w:styleId="TOCHeading">
    <w:name w:val="TOC Heading"/>
    <w:basedOn w:val="Heading1"/>
    <w:next w:val="Normal"/>
    <w:uiPriority w:val="39"/>
    <w:unhideWhenUsed/>
    <w:qFormat/>
    <w:rsid w:val="005D44B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5D44B3"/>
    <w:pPr>
      <w:spacing w:after="100"/>
    </w:pPr>
  </w:style>
  <w:style w:type="paragraph" w:styleId="TOC2">
    <w:name w:val="toc 2"/>
    <w:basedOn w:val="Normal"/>
    <w:next w:val="Normal"/>
    <w:autoRedefine/>
    <w:uiPriority w:val="39"/>
    <w:unhideWhenUsed/>
    <w:rsid w:val="005D44B3"/>
    <w:pPr>
      <w:spacing w:after="100"/>
      <w:ind w:left="240"/>
    </w:pPr>
  </w:style>
  <w:style w:type="paragraph" w:styleId="TOC3">
    <w:name w:val="toc 3"/>
    <w:basedOn w:val="Normal"/>
    <w:next w:val="Normal"/>
    <w:autoRedefine/>
    <w:uiPriority w:val="39"/>
    <w:unhideWhenUsed/>
    <w:rsid w:val="005D44B3"/>
    <w:pPr>
      <w:spacing w:after="100"/>
      <w:ind w:left="480"/>
    </w:pPr>
  </w:style>
  <w:style w:type="character" w:styleId="Hyperlink">
    <w:name w:val="Hyperlink"/>
    <w:basedOn w:val="DefaultParagraphFont"/>
    <w:uiPriority w:val="99"/>
    <w:unhideWhenUsed/>
    <w:rsid w:val="005D44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source.com/life/11/11/drm-graveyard-brief-history-digital-rights-management-music" TargetMode="External"/><Relationship Id="rId18" Type="http://schemas.openxmlformats.org/officeDocument/2006/relationships/hyperlink" Target="https://atonementlicensing.com/history-of-microsoft-licensing/" TargetMode="External"/><Relationship Id="rId26" Type="http://schemas.openxmlformats.org/officeDocument/2006/relationships/hyperlink" Target="https://petri.com/active-directory-red-forest/" TargetMode="External"/><Relationship Id="rId39" Type="http://schemas.openxmlformats.org/officeDocument/2006/relationships/hyperlink" Target="https://www.open-contracting.org/2024/03/28/the-four-key-drivers-that-can-enable-better-it-procurement/" TargetMode="External"/><Relationship Id="rId21" Type="http://schemas.openxmlformats.org/officeDocument/2006/relationships/hyperlink" Target="https://cyber.harvard.edu/people/tfisher/iptheory.pdf" TargetMode="External"/><Relationship Id="rId34" Type="http://schemas.openxmlformats.org/officeDocument/2006/relationships/hyperlink" Target="https://technews180.com/blog/open-source-models-that-work/" TargetMode="External"/><Relationship Id="rId42" Type="http://schemas.openxmlformats.org/officeDocument/2006/relationships/header" Target="header1.xml"/><Relationship Id="rId47"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udiolover.com/production-technology/digital/how-has-digital-rights-management-been-applied-to-music/" TargetMode="External"/><Relationship Id="rId29" Type="http://schemas.openxmlformats.org/officeDocument/2006/relationships/hyperlink" Target="https://sourceforge.net/software/compare/Active-Directory-vs-FreeIPA/" TargetMode="External"/><Relationship Id="rId11" Type="http://schemas.openxmlformats.org/officeDocument/2006/relationships/hyperlink" Target="https://readmedium.com/how-kodak-failed-e1f929e12aa7" TargetMode="External"/><Relationship Id="rId24" Type="http://schemas.openxmlformats.org/officeDocument/2006/relationships/hyperlink" Target="https://thelegalguide.org/microsoft-antitrust-case-what-happened-monopoly-case/" TargetMode="External"/><Relationship Id="rId32" Type="http://schemas.openxmlformats.org/officeDocument/2006/relationships/hyperlink" Target="https://linuxsecurity.com/features/must-read-articles/examining-open-source-benefits-security-challenges-2" TargetMode="External"/><Relationship Id="rId37" Type="http://schemas.openxmlformats.org/officeDocument/2006/relationships/hyperlink" Target="https://tuxcare.com/wp-content/uploads/2024/02/Enterprise-LinuxOpen-Source-Landscape-Report-2024.pdf" TargetMode="External"/><Relationship Id="rId40" Type="http://schemas.openxmlformats.org/officeDocument/2006/relationships/hyperlink" Target="https://bridgepointetechnologies.com/blog/cloud-networking-tipping-point-stop-owning-the-wan/"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s://link.springer.com/rwe/10.1007/978-3-658-39909-2_79" TargetMode="External"/><Relationship Id="rId23" Type="http://schemas.openxmlformats.org/officeDocument/2006/relationships/hyperlink" Target="https://www.weforum.org/stories/2024/02/how-ip-laws-can-be-reimagined-to-stimulate-innovation/" TargetMode="External"/><Relationship Id="rId28" Type="http://schemas.openxmlformats.org/officeDocument/2006/relationships/hyperlink" Target="https://www.linkedin.com/pulse/freeipa-vs-active-directory-what-should-you-choose-your-sushant-virdi-zzozf" TargetMode="External"/><Relationship Id="rId36" Type="http://schemas.openxmlformats.org/officeDocument/2006/relationships/hyperlink" Target="https://thelaw.institute/cyberspace-technology-and-social-issues/open-source-success-case-studies-mozilla-openoffice/" TargetMode="External"/><Relationship Id="rId49" Type="http://schemas.openxmlformats.org/officeDocument/2006/relationships/theme" Target="theme/theme1.xml"/><Relationship Id="rId10" Type="http://schemas.openxmlformats.org/officeDocument/2006/relationships/hyperlink" Target="https://readmedium.com" TargetMode="External"/><Relationship Id="rId19" Type="http://schemas.openxmlformats.org/officeDocument/2006/relationships/hyperlink" Target="https://www.ipaustralia.gov.au/tools-and-research/professional-resources/data-research-and-reports/~/-/media/Project/IPA/IPAustralia/PDF/IP-Reports/Australian-IP-Report-2025.pdf?rev=dffd2a83e6ea4794801a55f4a05bbb97" TargetMode="External"/><Relationship Id="rId31" Type="http://schemas.openxmlformats.org/officeDocument/2006/relationships/hyperlink" Target="https://www.linkedin.com/pulse/why-major-companies-choose-linux-benefits-real-world-success-saini--iaftc" TargetMode="External"/><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numberanalytics.com/blog/key-insights-drm-security-risks-innovation" TargetMode="External"/><Relationship Id="rId22" Type="http://schemas.openxmlformats.org/officeDocument/2006/relationships/hyperlink" Target="https://academic.oup.com/cje/article/47/3/507/7160981" TargetMode="External"/><Relationship Id="rId27" Type="http://schemas.openxmlformats.org/officeDocument/2006/relationships/hyperlink" Target="https://techcommunity.microsoft.com/blog/coreinfrastructureandsecurityblog/active-directory-is-25-years-old-do-you-still-manage-it-like-its-1999/4390114" TargetMode="External"/><Relationship Id="rId30" Type="http://schemas.openxmlformats.org/officeDocument/2006/relationships/hyperlink" Target="https://tech.grahammiranda.com/open-source-proprietary-software-cost-savings-2025/" TargetMode="External"/><Relationship Id="rId35" Type="http://schemas.openxmlformats.org/officeDocument/2006/relationships/hyperlink" Target="https://en.wikipedia.org/wiki/Business_models_for_open-source_software" TargetMode="External"/><Relationship Id="rId43" Type="http://schemas.openxmlformats.org/officeDocument/2006/relationships/header" Target="header2.xm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thedecisionstack.com/the-decision-stack-in-action-how-fujifilm-survived-what-killed-kodak/" TargetMode="External"/><Relationship Id="rId17" Type="http://schemas.openxmlformats.org/officeDocument/2006/relationships/hyperlink" Target="https://keystoneprocurement.eu/vendor-lock-in-in-public-sector-ict-procurement-risks-costs-and-strategies/" TargetMode="External"/><Relationship Id="rId25" Type="http://schemas.openxmlformats.org/officeDocument/2006/relationships/hyperlink" Target="https://legalclarity.org/microsoft-antitrust-case-summary-and-ruling/" TargetMode="External"/><Relationship Id="rId33" Type="http://schemas.openxmlformats.org/officeDocument/2006/relationships/hyperlink" Target="https://www.baeldung.com/cs/open-source-proprietary-software-security" TargetMode="External"/><Relationship Id="rId38" Type="http://schemas.openxmlformats.org/officeDocument/2006/relationships/hyperlink" Target="https://humans.sciencearray.com/status-quo-bias-evolutionary-psychology-resist-change" TargetMode="External"/><Relationship Id="rId46" Type="http://schemas.openxmlformats.org/officeDocument/2006/relationships/header" Target="header3.xml"/><Relationship Id="rId20" Type="http://schemas.openxmlformats.org/officeDocument/2006/relationships/hyperlink" Target="https://igier.unibocconi.eu/sites/default/files/media/attach/150503.pdf" TargetMode="External"/><Relationship Id="rId41" Type="http://schemas.openxmlformats.org/officeDocument/2006/relationships/hyperlink" Target="https://research.chalmers.se/publication/531117/file/531117_Fulltext.pdf"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2026-03-08T00:00:00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E3EEABD-3F61-43A7-AF96-9E23F42A9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7496</Words>
  <Characters>42728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Profit Vs Progress</vt:lpstr>
    </vt:vector>
  </TitlesOfParts>
  <Company/>
  <LinksUpToDate>false</LinksUpToDate>
  <CharactersWithSpaces>50124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Profit Vs Progress</dc:title>
  <dc:subject>Institutional, Economic, and Psychological Barriers to Technological Progress: How Corporations and Governments Create Imagined Roadblocks</dc:subject>
  <dc:creator>Dean John Weiniger</dc:creator>
  <cp:keywords/>
  <dc:description/>
  <cp:lastModifiedBy>Dean John Weiniger</cp:lastModifiedBy>
  <cp:revision>11</cp:revision>
  <dcterms:created xsi:type="dcterms:W3CDTF">2026-03-08T05:50:00Z</dcterms:created>
  <dcterms:modified xsi:type="dcterms:W3CDTF">2026-03-08T09:49:00Z</dcterms:modified>
  <cp:category>tech-observatory</cp:category>
</cp:coreProperties>
</file>