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328593426"/>
        <w:docPartObj>
          <w:docPartGallery w:val="Cover Pages"/>
          <w:docPartUnique/>
        </w:docPartObj>
      </w:sdtPr>
      <w:sdtEndPr>
        <w:rPr>
          <w:sz w:val="20"/>
          <w:szCs w:val="20"/>
        </w:rPr>
      </w:sdtEndPr>
      <w:sdtContent>
        <w:p w14:paraId="60356B0A" w14:textId="12DA3675" w:rsidR="00D3215B" w:rsidRPr="00D16AFD" w:rsidRDefault="00D3215B">
          <w:r w:rsidRPr="00D16AFD">
            <w:rPr>
              <w:noProof/>
            </w:rPr>
            <mc:AlternateContent>
              <mc:Choice Requires="wps">
                <w:drawing>
                  <wp:anchor distT="0" distB="0" distL="114300" distR="114300" simplePos="0" relativeHeight="251659264" behindDoc="1" locked="0" layoutInCell="1" allowOverlap="0" wp14:anchorId="7C585B63" wp14:editId="64B6CF5C">
                    <wp:simplePos x="0" y="0"/>
                    <wp:positionH relativeFrom="page">
                      <wp:align>center</wp:align>
                    </wp:positionH>
                    <wp:positionV relativeFrom="page">
                      <wp:align>center</wp:align>
                    </wp:positionV>
                    <wp:extent cx="6858000" cy="9144000"/>
                    <wp:effectExtent l="0" t="0" r="0" b="0"/>
                    <wp:wrapNone/>
                    <wp:docPr id="8" name="Text Box 4" descr="Cover page layout"/>
                    <wp:cNvGraphicFramePr/>
                    <a:graphic xmlns:a="http://schemas.openxmlformats.org/drawingml/2006/main">
                      <a:graphicData uri="http://schemas.microsoft.com/office/word/2010/wordprocessingShape">
                        <wps:wsp>
                          <wps:cNvSpPr txBox="1"/>
                          <wps:spPr>
                            <a:xfrm>
                              <a:off x="0" y="0"/>
                              <a:ext cx="6858000" cy="91440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0" w:type="auto"/>
                                  <w:tblCellMar>
                                    <w:left w:w="0" w:type="dxa"/>
                                    <w:right w:w="0" w:type="dxa"/>
                                  </w:tblCellMar>
                                  <w:tblLook w:val="04A0" w:firstRow="1" w:lastRow="0" w:firstColumn="1" w:lastColumn="0" w:noHBand="0" w:noVBand="1"/>
                                  <w:tblDescription w:val="Cover page layout"/>
                                </w:tblPr>
                                <w:tblGrid>
                                  <w:gridCol w:w="10805"/>
                                </w:tblGrid>
                                <w:tr w:rsidR="00CB2F0F" w:rsidRPr="00D16AFD" w14:paraId="51072C82" w14:textId="77777777" w:rsidTr="00CB2F0F">
                                  <w:trPr>
                                    <w:trHeight w:hRule="exact" w:val="10205"/>
                                  </w:trPr>
                                  <w:tc>
                                    <w:tcPr>
                                      <w:tcW w:w="0" w:type="auto"/>
                                    </w:tcPr>
                                    <w:p w14:paraId="2587424C" w14:textId="77777777" w:rsidR="00D3215B" w:rsidRPr="00D16AFD" w:rsidRDefault="00D3215B">
                                      <w:r w:rsidRPr="00D16AFD">
                                        <w:rPr>
                                          <w:noProof/>
                                        </w:rPr>
                                        <w:drawing>
                                          <wp:inline distT="0" distB="0" distL="0" distR="0" wp14:anchorId="1459E1AB" wp14:editId="2726EF4B">
                                            <wp:extent cx="6849745" cy="6480000"/>
                                            <wp:effectExtent l="0" t="0" r="8255" b="0"/>
                                            <wp:docPr id="9" name="Picture 4"/>
                                            <wp:cNvGraphicFramePr/>
                                            <a:graphic xmlns:a="http://schemas.openxmlformats.org/drawingml/2006/main">
                                              <a:graphicData uri="http://schemas.openxmlformats.org/drawingml/2006/picture">
                                                <pic:pic xmlns:pic="http://schemas.openxmlformats.org/drawingml/2006/picture">
                                                  <pic:nvPicPr>
                                                    <pic:cNvPr id="9" name="Picture 4"/>
                                                    <pic:cNvPicPr/>
                                                  </pic:nvPicPr>
                                                  <pic:blipFill rotWithShape="1">
                                                    <a:blip r:embed="rId9" cstate="print">
                                                      <a:extLst>
                                                        <a:ext uri="{28A0092B-C50C-407E-A947-70E740481C1C}">
                                                          <a14:useLocalDpi xmlns:a14="http://schemas.microsoft.com/office/drawing/2010/main" val="0"/>
                                                        </a:ext>
                                                      </a:extLst>
                                                    </a:blip>
                                                    <a:srcRect t="-145"/>
                                                    <a:stretch>
                                                      <a:fillRect/>
                                                    </a:stretch>
                                                  </pic:blipFill>
                                                  <pic:spPr bwMode="auto">
                                                    <a:xfrm>
                                                      <a:off x="0" y="0"/>
                                                      <a:ext cx="6886886" cy="6515136"/>
                                                    </a:xfrm>
                                                    <a:prstGeom prst="rect">
                                                      <a:avLst/>
                                                    </a:prstGeom>
                                                    <a:ln>
                                                      <a:noFill/>
                                                    </a:ln>
                                                    <a:extLst>
                                                      <a:ext uri="{53640926-AAD7-44D8-BBD7-CCE9431645EC}">
                                                        <a14:shadowObscured xmlns:a14="http://schemas.microsoft.com/office/drawing/2010/main"/>
                                                      </a:ext>
                                                    </a:extLst>
                                                  </pic:spPr>
                                                </pic:pic>
                                              </a:graphicData>
                                            </a:graphic>
                                          </wp:inline>
                                        </w:drawing>
                                      </w:r>
                                    </w:p>
                                  </w:tc>
                                </w:tr>
                                <w:tr w:rsidR="00CB2F0F" w:rsidRPr="00D16AFD" w14:paraId="44E66B3E" w14:textId="77777777" w:rsidTr="00CB2F0F">
                                  <w:trPr>
                                    <w:trHeight w:hRule="exact" w:val="3458"/>
                                  </w:trPr>
                                  <w:tc>
                                    <w:tcPr>
                                      <w:tcW w:w="0" w:type="auto"/>
                                      <w:shd w:val="clear" w:color="auto" w:fill="156082" w:themeFill="accent1"/>
                                      <w:vAlign w:val="center"/>
                                    </w:tcPr>
                                    <w:p w14:paraId="1B435B55" w14:textId="17A85F1C" w:rsidR="00D3215B" w:rsidRPr="00D16AFD" w:rsidRDefault="00000000" w:rsidP="00CB2F0F">
                                      <w:pPr>
                                        <w:pStyle w:val="NoSpacing"/>
                                        <w:spacing w:before="200" w:line="216" w:lineRule="auto"/>
                                        <w:ind w:left="720" w:right="720"/>
                                        <w:rPr>
                                          <w:rFonts w:asciiTheme="majorHAnsi" w:hAnsiTheme="majorHAnsi"/>
                                          <w:color w:val="FFFFFF" w:themeColor="background1"/>
                                          <w:sz w:val="96"/>
                                          <w:szCs w:val="96"/>
                                          <w:lang w:val="en-AU"/>
                                        </w:rPr>
                                      </w:pPr>
                                      <w:sdt>
                                        <w:sdtPr>
                                          <w:rPr>
                                            <w:rFonts w:asciiTheme="majorHAnsi" w:hAnsiTheme="majorHAnsi"/>
                                            <w:color w:val="FFFFFF" w:themeColor="background1"/>
                                            <w:sz w:val="96"/>
                                            <w:szCs w:val="96"/>
                                            <w:lang w:val="en-AU"/>
                                          </w:rPr>
                                          <w:alias w:val="Title"/>
                                          <w:tag w:val=""/>
                                          <w:id w:val="-1975671731"/>
                                          <w:dataBinding w:prefixMappings="xmlns:ns0='http://purl.org/dc/elements/1.1/' xmlns:ns1='http://schemas.openxmlformats.org/package/2006/metadata/core-properties' " w:xpath="/ns1:coreProperties[1]/ns0:title[1]" w:storeItemID="{6C3C8BC8-F283-45AE-878A-BAB7291924A1}"/>
                                          <w:text/>
                                        </w:sdtPr>
                                        <w:sdtContent>
                                          <w:r w:rsidR="00D3215B" w:rsidRPr="00D16AFD">
                                            <w:rPr>
                                              <w:rFonts w:asciiTheme="majorHAnsi" w:hAnsiTheme="majorHAnsi"/>
                                              <w:color w:val="FFFFFF" w:themeColor="background1"/>
                                              <w:sz w:val="96"/>
                                              <w:szCs w:val="96"/>
                                              <w:lang w:val="en-AU"/>
                                            </w:rPr>
                                            <w:t>Profit Vs Progress</w:t>
                                          </w:r>
                                        </w:sdtContent>
                                      </w:sdt>
                                    </w:p>
                                    <w:p w14:paraId="02139922" w14:textId="5ABA4F8E" w:rsidR="00D3215B" w:rsidRPr="00D16AFD" w:rsidRDefault="00000000" w:rsidP="00CB2F0F">
                                      <w:pPr>
                                        <w:pStyle w:val="NoSpacing"/>
                                        <w:spacing w:before="240"/>
                                        <w:ind w:left="720" w:right="720"/>
                                        <w:rPr>
                                          <w:color w:val="FFFFFF" w:themeColor="background1"/>
                                          <w:sz w:val="32"/>
                                          <w:szCs w:val="32"/>
                                          <w:lang w:val="en-AU"/>
                                        </w:rPr>
                                      </w:pPr>
                                      <w:sdt>
                                        <w:sdtPr>
                                          <w:rPr>
                                            <w:color w:val="FFFFFF" w:themeColor="background1"/>
                                            <w:sz w:val="32"/>
                                            <w:szCs w:val="32"/>
                                            <w:lang w:val="en-AU"/>
                                          </w:rPr>
                                          <w:alias w:val="Subtitle"/>
                                          <w:tag w:val=""/>
                                          <w:id w:val="-1893644819"/>
                                          <w:dataBinding w:prefixMappings="xmlns:ns0='http://purl.org/dc/elements/1.1/' xmlns:ns1='http://schemas.openxmlformats.org/package/2006/metadata/core-properties' " w:xpath="/ns1:coreProperties[1]/ns0:subject[1]" w:storeItemID="{6C3C8BC8-F283-45AE-878A-BAB7291924A1}"/>
                                          <w:text/>
                                        </w:sdtPr>
                                        <w:sdtContent>
                                          <w:r w:rsidR="00D3215B" w:rsidRPr="00D16AFD">
                                            <w:rPr>
                                              <w:color w:val="FFFFFF" w:themeColor="background1"/>
                                              <w:sz w:val="32"/>
                                              <w:szCs w:val="32"/>
                                              <w:lang w:val="en-AU"/>
                                            </w:rPr>
                                            <w:t>Institutional, Economic, and Psychological Barriers to Technological Progress: How Corporations and Governments Create Imagined Roadblocks</w:t>
                                          </w:r>
                                        </w:sdtContent>
                                      </w:sdt>
                                      <w:r w:rsidR="00D3215B" w:rsidRPr="00D16AFD">
                                        <w:rPr>
                                          <w:color w:val="FFFFFF" w:themeColor="background1"/>
                                          <w:sz w:val="32"/>
                                          <w:szCs w:val="32"/>
                                          <w:lang w:val="en-AU"/>
                                        </w:rPr>
                                        <w:t xml:space="preserve"> </w:t>
                                      </w:r>
                                    </w:p>
                                  </w:tc>
                                </w:tr>
                                <w:tr w:rsidR="00CB2F0F" w:rsidRPr="00D16AFD" w14:paraId="1A4958B4" w14:textId="77777777" w:rsidTr="00CB2F0F">
                                  <w:trPr>
                                    <w:trHeight w:hRule="exact" w:val="720"/>
                                  </w:trPr>
                                  <w:tc>
                                    <w:tcPr>
                                      <w:tcW w:w="0" w:type="auto"/>
                                      <w:shd w:val="clear" w:color="auto" w:fill="4EA72E" w:themeFill="accent6"/>
                                    </w:tcPr>
                                    <w:tbl>
                                      <w:tblPr>
                                        <w:tblW w:w="5000" w:type="pct"/>
                                        <w:tblCellMar>
                                          <w:left w:w="0" w:type="dxa"/>
                                          <w:right w:w="0" w:type="dxa"/>
                                        </w:tblCellMar>
                                        <w:tblLook w:val="04A0" w:firstRow="1" w:lastRow="0" w:firstColumn="1" w:lastColumn="0" w:noHBand="0" w:noVBand="1"/>
                                        <w:tblDescription w:val="Cover page info"/>
                                      </w:tblPr>
                                      <w:tblGrid>
                                        <w:gridCol w:w="3601"/>
                                        <w:gridCol w:w="3602"/>
                                        <w:gridCol w:w="3602"/>
                                      </w:tblGrid>
                                      <w:tr w:rsidR="00CB2F0F" w:rsidRPr="00D16AFD" w14:paraId="4DA49480" w14:textId="77777777">
                                        <w:trPr>
                                          <w:trHeight w:hRule="exact" w:val="720"/>
                                        </w:trPr>
                                        <w:sdt>
                                          <w:sdtPr>
                                            <w:rPr>
                                              <w:color w:val="FFFFFF" w:themeColor="background1"/>
                                              <w:lang w:val="en-AU"/>
                                            </w:rPr>
                                            <w:alias w:val="Author"/>
                                            <w:tag w:val=""/>
                                            <w:id w:val="-1693906244"/>
                                            <w:dataBinding w:prefixMappings="xmlns:ns0='http://purl.org/dc/elements/1.1/' xmlns:ns1='http://schemas.openxmlformats.org/package/2006/metadata/core-properties' " w:xpath="/ns1:coreProperties[1]/ns0:creator[1]" w:storeItemID="{6C3C8BC8-F283-45AE-878A-BAB7291924A1}"/>
                                            <w:text/>
                                          </w:sdtPr>
                                          <w:sdtContent>
                                            <w:tc>
                                              <w:tcPr>
                                                <w:tcW w:w="3590" w:type="dxa"/>
                                                <w:vAlign w:val="center"/>
                                              </w:tcPr>
                                              <w:p w14:paraId="56AD04B6" w14:textId="29E4E36D" w:rsidR="00D3215B" w:rsidRPr="00D16AFD" w:rsidRDefault="00D3215B">
                                                <w:pPr>
                                                  <w:pStyle w:val="NoSpacing"/>
                                                  <w:ind w:left="144" w:right="144"/>
                                                  <w:jc w:val="center"/>
                                                  <w:rPr>
                                                    <w:color w:val="FFFFFF" w:themeColor="background1"/>
                                                    <w:lang w:val="en-AU"/>
                                                  </w:rPr>
                                                </w:pPr>
                                                <w:r w:rsidRPr="00D16AFD">
                                                  <w:rPr>
                                                    <w:color w:val="FFFFFF" w:themeColor="background1"/>
                                                    <w:lang w:val="en-AU"/>
                                                  </w:rPr>
                                                  <w:t>Dean John Weiniger</w:t>
                                                </w:r>
                                              </w:p>
                                            </w:tc>
                                          </w:sdtContent>
                                        </w:sdt>
                                        <w:tc>
                                          <w:tcPr>
                                            <w:tcW w:w="3591" w:type="dxa"/>
                                            <w:vAlign w:val="center"/>
                                          </w:tcPr>
                                          <w:p w14:paraId="469AAD22" w14:textId="36351724" w:rsidR="00D3215B" w:rsidRPr="00D16AFD" w:rsidRDefault="00D16AFD">
                                            <w:pPr>
                                              <w:pStyle w:val="NoSpacing"/>
                                              <w:ind w:left="144" w:right="144"/>
                                              <w:jc w:val="center"/>
                                              <w:rPr>
                                                <w:color w:val="FFFFFF" w:themeColor="background1"/>
                                                <w:lang w:val="en-AU"/>
                                              </w:rPr>
                                            </w:pPr>
                                            <w:r w:rsidRPr="00D16AFD">
                                              <w:rPr>
                                                <w:color w:val="FFFFFF" w:themeColor="background1"/>
                                                <w:lang w:val="en-AU"/>
                                              </w:rPr>
                                              <w:t>11/02/2026</w:t>
                                            </w:r>
                                          </w:p>
                                        </w:tc>
                                        <w:sdt>
                                          <w:sdtPr>
                                            <w:rPr>
                                              <w:color w:val="FFFFFF" w:themeColor="background1"/>
                                              <w:lang w:val="en-AU"/>
                                            </w:rPr>
                                            <w:alias w:val="Course title"/>
                                            <w:tag w:val=""/>
                                            <w:id w:val="-1165709755"/>
                                            <w:dataBinding w:prefixMappings="xmlns:ns0='http://purl.org/dc/elements/1.1/' xmlns:ns1='http://schemas.openxmlformats.org/package/2006/metadata/core-properties' " w:xpath="/ns1:coreProperties[1]/ns1:category[1]" w:storeItemID="{6C3C8BC8-F283-45AE-878A-BAB7291924A1}"/>
                                            <w:text/>
                                          </w:sdtPr>
                                          <w:sdtContent>
                                            <w:tc>
                                              <w:tcPr>
                                                <w:tcW w:w="3591" w:type="dxa"/>
                                                <w:vAlign w:val="center"/>
                                              </w:tcPr>
                                              <w:p w14:paraId="36F0C439" w14:textId="553F2508" w:rsidR="00D3215B" w:rsidRPr="00D16AFD" w:rsidRDefault="005D4B00">
                                                <w:pPr>
                                                  <w:pStyle w:val="NoSpacing"/>
                                                  <w:ind w:left="144" w:right="720"/>
                                                  <w:jc w:val="right"/>
                                                  <w:rPr>
                                                    <w:color w:val="FFFFFF" w:themeColor="background1"/>
                                                    <w:lang w:val="en-AU"/>
                                                  </w:rPr>
                                                </w:pPr>
                                                <w:r w:rsidRPr="00D16AFD">
                                                  <w:rPr>
                                                    <w:color w:val="FFFFFF" w:themeColor="background1"/>
                                                    <w:lang w:val="en-AU"/>
                                                  </w:rPr>
                                                  <w:t>tech-observatory</w:t>
                                                </w:r>
                                              </w:p>
                                            </w:tc>
                                          </w:sdtContent>
                                        </w:sdt>
                                      </w:tr>
                                    </w:tbl>
                                    <w:p w14:paraId="3DE1CB84" w14:textId="77777777" w:rsidR="00D3215B" w:rsidRPr="00D16AFD" w:rsidRDefault="00D3215B"/>
                                  </w:tc>
                                </w:tr>
                              </w:tbl>
                              <w:p w14:paraId="0ADCAB64" w14:textId="77777777" w:rsidR="00D3215B" w:rsidRPr="00D16AFD" w:rsidRDefault="00D3215B"/>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w14:anchorId="7C585B63" id="_x0000_t202" coordsize="21600,21600" o:spt="202" path="m,l,21600r21600,l21600,xe">
                    <v:stroke joinstyle="miter"/>
                    <v:path gradientshapeok="t" o:connecttype="rect"/>
                  </v:shapetype>
                  <v:shape id="Text Box 4" o:spid="_x0000_s1026" type="#_x0000_t202" alt="Cover page layout" style="position:absolute;margin-left:0;margin-top:0;width:540pt;height:10in;z-index:-251657216;visibility:visible;mso-wrap-style:square;mso-width-percent:0;mso-height-percent:0;mso-wrap-distance-left:9pt;mso-wrap-distance-top:0;mso-wrap-distance-right:9pt;mso-wrap-distance-bottom:0;mso-position-horizontal:center;mso-position-horizontal-relative:page;mso-position-vertical:center;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" o:allowoverlap="f" filled="f" stroked="f" strokeweight=".5pt">
                    <v:textbox inset="0,0,0,0">
                      <w:txbxContent>
                        <w:tbl>
                          <w:tblPr>
                            <w:tblW w:w="0" w:type="auto"/>
                            <w:tblCellMar>
                              <w:left w:w="0" w:type="dxa"/>
                              <w:right w:w="0" w:type="dxa"/>
                            </w:tblCellMar>
                            <w:tblLook w:val="04A0" w:firstRow="1" w:lastRow="0" w:firstColumn="1" w:lastColumn="0" w:noHBand="0" w:noVBand="1"/>
                            <w:tblDescription w:val="Cover page layout"/>
                          </w:tblPr>
                          <w:tblGrid>
                            <w:gridCol w:w="10805"/>
                          </w:tblGrid>
                          <w:tr w:rsidR="00CB2F0F" w:rsidRPr="00D16AFD" w14:paraId="51072C82" w14:textId="77777777" w:rsidTr="00CB2F0F">
                            <w:trPr>
                              <w:trHeight w:hRule="exact" w:val="10205"/>
                            </w:trPr>
                            <w:tc>
                              <w:tcPr>
                                <w:tcW w:w="0" w:type="auto"/>
                              </w:tcPr>
                              <w:p w14:paraId="2587424C" w14:textId="77777777" w:rsidR="00D3215B" w:rsidRPr="00D16AFD" w:rsidRDefault="00D3215B">
                                <w:r w:rsidRPr="00D16AFD">
                                  <w:rPr>
                                    <w:noProof/>
                                  </w:rPr>
                                  <w:drawing>
                                    <wp:inline distT="0" distB="0" distL="0" distR="0" wp14:anchorId="1459E1AB" wp14:editId="2726EF4B">
                                      <wp:extent cx="6849745" cy="6480000"/>
                                      <wp:effectExtent l="0" t="0" r="8255" b="0"/>
                                      <wp:docPr id="9" name="Picture 4"/>
                                      <wp:cNvGraphicFramePr/>
                                      <a:graphic xmlns:a="http://schemas.openxmlformats.org/drawingml/2006/main">
                                        <a:graphicData uri="http://schemas.openxmlformats.org/drawingml/2006/picture">
                                          <pic:pic xmlns:pic="http://schemas.openxmlformats.org/drawingml/2006/picture">
                                            <pic:nvPicPr>
                                              <pic:cNvPr id="9" name="Picture 4"/>
                                              <pic:cNvPicPr/>
                                            </pic:nvPicPr>
                                            <pic:blipFill rotWithShape="1">
                                              <a:blip r:embed="rId9" cstate="print">
                                                <a:extLst>
                                                  <a:ext uri="{28A0092B-C50C-407E-A947-70E740481C1C}">
                                                    <a14:useLocalDpi xmlns:a14="http://schemas.microsoft.com/office/drawing/2010/main" val="0"/>
                                                  </a:ext>
                                                </a:extLst>
                                              </a:blip>
                                              <a:srcRect t="-145"/>
                                              <a:stretch>
                                                <a:fillRect/>
                                              </a:stretch>
                                            </pic:blipFill>
                                            <pic:spPr bwMode="auto">
                                              <a:xfrm>
                                                <a:off x="0" y="0"/>
                                                <a:ext cx="6886886" cy="6515136"/>
                                              </a:xfrm>
                                              <a:prstGeom prst="rect">
                                                <a:avLst/>
                                              </a:prstGeom>
                                              <a:ln>
                                                <a:noFill/>
                                              </a:ln>
                                              <a:extLst>
                                                <a:ext uri="{53640926-AAD7-44D8-BBD7-CCE9431645EC}">
                                                  <a14:shadowObscured xmlns:a14="http://schemas.microsoft.com/office/drawing/2010/main"/>
                                                </a:ext>
                                              </a:extLst>
                                            </pic:spPr>
                                          </pic:pic>
                                        </a:graphicData>
                                      </a:graphic>
                                    </wp:inline>
                                  </w:drawing>
                                </w:r>
                              </w:p>
                            </w:tc>
                          </w:tr>
                          <w:tr w:rsidR="00CB2F0F" w:rsidRPr="00D16AFD" w14:paraId="44E66B3E" w14:textId="77777777" w:rsidTr="00CB2F0F">
                            <w:trPr>
                              <w:trHeight w:hRule="exact" w:val="3458"/>
                            </w:trPr>
                            <w:tc>
                              <w:tcPr>
                                <w:tcW w:w="0" w:type="auto"/>
                                <w:shd w:val="clear" w:color="auto" w:fill="156082" w:themeFill="accent1"/>
                                <w:vAlign w:val="center"/>
                              </w:tcPr>
                              <w:p w14:paraId="1B435B55" w14:textId="17A85F1C" w:rsidR="00D3215B" w:rsidRPr="00D16AFD" w:rsidRDefault="00000000" w:rsidP="00CB2F0F">
                                <w:pPr>
                                  <w:pStyle w:val="NoSpacing"/>
                                  <w:spacing w:before="200" w:line="216" w:lineRule="auto"/>
                                  <w:ind w:left="720" w:right="720"/>
                                  <w:rPr>
                                    <w:rFonts w:asciiTheme="majorHAnsi" w:hAnsiTheme="majorHAnsi"/>
                                    <w:color w:val="FFFFFF" w:themeColor="background1"/>
                                    <w:sz w:val="96"/>
                                    <w:szCs w:val="96"/>
                                    <w:lang w:val="en-AU"/>
                                  </w:rPr>
                                </w:pPr>
                                <w:sdt>
                                  <w:sdtPr>
                                    <w:rPr>
                                      <w:rFonts w:asciiTheme="majorHAnsi" w:hAnsiTheme="majorHAnsi"/>
                                      <w:color w:val="FFFFFF" w:themeColor="background1"/>
                                      <w:sz w:val="96"/>
                                      <w:szCs w:val="96"/>
                                      <w:lang w:val="en-AU"/>
                                    </w:rPr>
                                    <w:alias w:val="Title"/>
                                    <w:tag w:val=""/>
                                    <w:id w:val="-1975671731"/>
                                    <w:dataBinding w:prefixMappings="xmlns:ns0='http://purl.org/dc/elements/1.1/' xmlns:ns1='http://schemas.openxmlformats.org/package/2006/metadata/core-properties' " w:xpath="/ns1:coreProperties[1]/ns0:title[1]" w:storeItemID="{6C3C8BC8-F283-45AE-878A-BAB7291924A1}"/>
                                    <w:text/>
                                  </w:sdtPr>
                                  <w:sdtContent>
                                    <w:r w:rsidR="00D3215B" w:rsidRPr="00D16AFD">
                                      <w:rPr>
                                        <w:rFonts w:asciiTheme="majorHAnsi" w:hAnsiTheme="majorHAnsi"/>
                                        <w:color w:val="FFFFFF" w:themeColor="background1"/>
                                        <w:sz w:val="96"/>
                                        <w:szCs w:val="96"/>
                                        <w:lang w:val="en-AU"/>
                                      </w:rPr>
                                      <w:t>Profit Vs Progress</w:t>
                                    </w:r>
                                  </w:sdtContent>
                                </w:sdt>
                              </w:p>
                              <w:p w14:paraId="02139922" w14:textId="5ABA4F8E" w:rsidR="00D3215B" w:rsidRPr="00D16AFD" w:rsidRDefault="00000000" w:rsidP="00CB2F0F">
                                <w:pPr>
                                  <w:pStyle w:val="NoSpacing"/>
                                  <w:spacing w:before="240"/>
                                  <w:ind w:left="720" w:right="720"/>
                                  <w:rPr>
                                    <w:color w:val="FFFFFF" w:themeColor="background1"/>
                                    <w:sz w:val="32"/>
                                    <w:szCs w:val="32"/>
                                    <w:lang w:val="en-AU"/>
                                  </w:rPr>
                                </w:pPr>
                                <w:sdt>
                                  <w:sdtPr>
                                    <w:rPr>
                                      <w:color w:val="FFFFFF" w:themeColor="background1"/>
                                      <w:sz w:val="32"/>
                                      <w:szCs w:val="32"/>
                                      <w:lang w:val="en-AU"/>
                                    </w:rPr>
                                    <w:alias w:val="Subtitle"/>
                                    <w:tag w:val=""/>
                                    <w:id w:val="-1893644819"/>
                                    <w:dataBinding w:prefixMappings="xmlns:ns0='http://purl.org/dc/elements/1.1/' xmlns:ns1='http://schemas.openxmlformats.org/package/2006/metadata/core-properties' " w:xpath="/ns1:coreProperties[1]/ns0:subject[1]" w:storeItemID="{6C3C8BC8-F283-45AE-878A-BAB7291924A1}"/>
                                    <w:text/>
                                  </w:sdtPr>
                                  <w:sdtContent>
                                    <w:r w:rsidR="00D3215B" w:rsidRPr="00D16AFD">
                                      <w:rPr>
                                        <w:color w:val="FFFFFF" w:themeColor="background1"/>
                                        <w:sz w:val="32"/>
                                        <w:szCs w:val="32"/>
                                        <w:lang w:val="en-AU"/>
                                      </w:rPr>
                                      <w:t>Institutional, Economic, and Psychological Barriers to Technological Progress: How Corporations and Governments Create Imagined Roadblocks</w:t>
                                    </w:r>
                                  </w:sdtContent>
                                </w:sdt>
                                <w:r w:rsidR="00D3215B" w:rsidRPr="00D16AFD">
                                  <w:rPr>
                                    <w:color w:val="FFFFFF" w:themeColor="background1"/>
                                    <w:sz w:val="32"/>
                                    <w:szCs w:val="32"/>
                                    <w:lang w:val="en-AU"/>
                                  </w:rPr>
                                  <w:t xml:space="preserve"> </w:t>
                                </w:r>
                              </w:p>
                            </w:tc>
                          </w:tr>
                          <w:tr w:rsidR="00CB2F0F" w:rsidRPr="00D16AFD" w14:paraId="1A4958B4" w14:textId="77777777" w:rsidTr="00CB2F0F">
                            <w:trPr>
                              <w:trHeight w:hRule="exact" w:val="720"/>
                            </w:trPr>
                            <w:tc>
                              <w:tcPr>
                                <w:tcW w:w="0" w:type="auto"/>
                                <w:shd w:val="clear" w:color="auto" w:fill="4EA72E" w:themeFill="accent6"/>
                              </w:tcPr>
                              <w:tbl>
                                <w:tblPr>
                                  <w:tblW w:w="5000" w:type="pct"/>
                                  <w:tblCellMar>
                                    <w:left w:w="0" w:type="dxa"/>
                                    <w:right w:w="0" w:type="dxa"/>
                                  </w:tblCellMar>
                                  <w:tblLook w:val="04A0" w:firstRow="1" w:lastRow="0" w:firstColumn="1" w:lastColumn="0" w:noHBand="0" w:noVBand="1"/>
                                  <w:tblDescription w:val="Cover page info"/>
                                </w:tblPr>
                                <w:tblGrid>
                                  <w:gridCol w:w="3601"/>
                                  <w:gridCol w:w="3602"/>
                                  <w:gridCol w:w="3602"/>
                                </w:tblGrid>
                                <w:tr w:rsidR="00CB2F0F" w:rsidRPr="00D16AFD" w14:paraId="4DA49480" w14:textId="77777777">
                                  <w:trPr>
                                    <w:trHeight w:hRule="exact" w:val="720"/>
                                  </w:trPr>
                                  <w:sdt>
                                    <w:sdtPr>
                                      <w:rPr>
                                        <w:color w:val="FFFFFF" w:themeColor="background1"/>
                                        <w:lang w:val="en-AU"/>
                                      </w:rPr>
                                      <w:alias w:val="Author"/>
                                      <w:tag w:val=""/>
                                      <w:id w:val="-1693906244"/>
                                      <w:dataBinding w:prefixMappings="xmlns:ns0='http://purl.org/dc/elements/1.1/' xmlns:ns1='http://schemas.openxmlformats.org/package/2006/metadata/core-properties' " w:xpath="/ns1:coreProperties[1]/ns0:creator[1]" w:storeItemID="{6C3C8BC8-F283-45AE-878A-BAB7291924A1}"/>
                                      <w:text/>
                                    </w:sdtPr>
                                    <w:sdtContent>
                                      <w:tc>
                                        <w:tcPr>
                                          <w:tcW w:w="3590" w:type="dxa"/>
                                          <w:vAlign w:val="center"/>
                                        </w:tcPr>
                                        <w:p w14:paraId="56AD04B6" w14:textId="29E4E36D" w:rsidR="00D3215B" w:rsidRPr="00D16AFD" w:rsidRDefault="00D3215B">
                                          <w:pPr>
                                            <w:pStyle w:val="NoSpacing"/>
                                            <w:ind w:left="144" w:right="144"/>
                                            <w:jc w:val="center"/>
                                            <w:rPr>
                                              <w:color w:val="FFFFFF" w:themeColor="background1"/>
                                              <w:lang w:val="en-AU"/>
                                            </w:rPr>
                                          </w:pPr>
                                          <w:r w:rsidRPr="00D16AFD">
                                            <w:rPr>
                                              <w:color w:val="FFFFFF" w:themeColor="background1"/>
                                              <w:lang w:val="en-AU"/>
                                            </w:rPr>
                                            <w:t>Dean John Weiniger</w:t>
                                          </w:r>
                                        </w:p>
                                      </w:tc>
                                    </w:sdtContent>
                                  </w:sdt>
                                  <w:tc>
                                    <w:tcPr>
                                      <w:tcW w:w="3591" w:type="dxa"/>
                                      <w:vAlign w:val="center"/>
                                    </w:tcPr>
                                    <w:p w14:paraId="469AAD22" w14:textId="36351724" w:rsidR="00D3215B" w:rsidRPr="00D16AFD" w:rsidRDefault="00D16AFD">
                                      <w:pPr>
                                        <w:pStyle w:val="NoSpacing"/>
                                        <w:ind w:left="144" w:right="144"/>
                                        <w:jc w:val="center"/>
                                        <w:rPr>
                                          <w:color w:val="FFFFFF" w:themeColor="background1"/>
                                          <w:lang w:val="en-AU"/>
                                        </w:rPr>
                                      </w:pPr>
                                      <w:r w:rsidRPr="00D16AFD">
                                        <w:rPr>
                                          <w:color w:val="FFFFFF" w:themeColor="background1"/>
                                          <w:lang w:val="en-AU"/>
                                        </w:rPr>
                                        <w:t>11/02/2026</w:t>
                                      </w:r>
                                    </w:p>
                                  </w:tc>
                                  <w:sdt>
                                    <w:sdtPr>
                                      <w:rPr>
                                        <w:color w:val="FFFFFF" w:themeColor="background1"/>
                                        <w:lang w:val="en-AU"/>
                                      </w:rPr>
                                      <w:alias w:val="Course title"/>
                                      <w:tag w:val=""/>
                                      <w:id w:val="-1165709755"/>
                                      <w:dataBinding w:prefixMappings="xmlns:ns0='http://purl.org/dc/elements/1.1/' xmlns:ns1='http://schemas.openxmlformats.org/package/2006/metadata/core-properties' " w:xpath="/ns1:coreProperties[1]/ns1:category[1]" w:storeItemID="{6C3C8BC8-F283-45AE-878A-BAB7291924A1}"/>
                                      <w:text/>
                                    </w:sdtPr>
                                    <w:sdtContent>
                                      <w:tc>
                                        <w:tcPr>
                                          <w:tcW w:w="3591" w:type="dxa"/>
                                          <w:vAlign w:val="center"/>
                                        </w:tcPr>
                                        <w:p w14:paraId="36F0C439" w14:textId="553F2508" w:rsidR="00D3215B" w:rsidRPr="00D16AFD" w:rsidRDefault="005D4B00">
                                          <w:pPr>
                                            <w:pStyle w:val="NoSpacing"/>
                                            <w:ind w:left="144" w:right="720"/>
                                            <w:jc w:val="right"/>
                                            <w:rPr>
                                              <w:color w:val="FFFFFF" w:themeColor="background1"/>
                                              <w:lang w:val="en-AU"/>
                                            </w:rPr>
                                          </w:pPr>
                                          <w:r w:rsidRPr="00D16AFD">
                                            <w:rPr>
                                              <w:color w:val="FFFFFF" w:themeColor="background1"/>
                                              <w:lang w:val="en-AU"/>
                                            </w:rPr>
                                            <w:t>tech-observatory</w:t>
                                          </w:r>
                                        </w:p>
                                      </w:tc>
                                    </w:sdtContent>
                                  </w:sdt>
                                </w:tr>
                              </w:tbl>
                              <w:p w14:paraId="3DE1CB84" w14:textId="77777777" w:rsidR="00D3215B" w:rsidRPr="00D16AFD" w:rsidRDefault="00D3215B"/>
                            </w:tc>
                          </w:tr>
                        </w:tbl>
                        <w:p w14:paraId="0ADCAB64" w14:textId="77777777" w:rsidR="00D3215B" w:rsidRPr="00D16AFD" w:rsidRDefault="00D3215B"/>
                      </w:txbxContent>
                    </v:textbox>
                    <w10:wrap anchorx="page" anchory="page"/>
                  </v:shape>
                </w:pict>
              </mc:Fallback>
            </mc:AlternateContent>
          </w:r>
        </w:p>
        <w:p w14:paraId="272F4934" w14:textId="740FC149" w:rsidR="00D3215B" w:rsidRPr="00D16AFD" w:rsidRDefault="00D3215B">
          <w:pPr>
            <w:rPr>
              <w:sz w:val="20"/>
              <w:szCs w:val="20"/>
            </w:rPr>
          </w:pPr>
          <w:r w:rsidRPr="00D16AFD">
            <w:rPr>
              <w:sz w:val="20"/>
              <w:szCs w:val="20"/>
            </w:rPr>
            <w:br w:type="page"/>
          </w:r>
        </w:p>
      </w:sdtContent>
    </w:sdt>
    <w:sdt>
      <w:sdtPr>
        <w:rPr>
          <w:rFonts w:asciiTheme="minorHAnsi" w:eastAsiaTheme="minorHAnsi" w:hAnsiTheme="minorHAnsi" w:cstheme="minorBidi"/>
          <w:color w:val="auto"/>
          <w:kern w:val="2"/>
          <w:sz w:val="24"/>
          <w:szCs w:val="24"/>
          <w:lang w:val="en-AU"/>
          <w14:ligatures w14:val="standardContextual"/>
        </w:rPr>
        <w:id w:val="1743291208"/>
        <w:docPartObj>
          <w:docPartGallery w:val="Table of Contents"/>
          <w:docPartUnique/>
        </w:docPartObj>
      </w:sdtPr>
      <w:sdtEndPr>
        <w:rPr>
          <w:b/>
          <w:bCs/>
          <w:noProof/>
        </w:rPr>
      </w:sdtEndPr>
      <w:sdtContent>
        <w:p w14:paraId="4B307A59" w14:textId="3072BB9B" w:rsidR="005D44B3" w:rsidRDefault="005D44B3">
          <w:pPr>
            <w:pStyle w:val="TOCHeading"/>
          </w:pPr>
          <w:r>
            <w:t>Table of Contents</w:t>
          </w:r>
        </w:p>
        <w:p w14:paraId="21DFA348" w14:textId="11A585F9" w:rsidR="00871A50" w:rsidRPr="00871A50" w:rsidRDefault="005D44B3">
          <w:pPr>
            <w:pStyle w:val="TOC1"/>
            <w:tabs>
              <w:tab w:val="right" w:leader="dot" w:pos="9016"/>
            </w:tabs>
            <w:rPr>
              <w:rFonts w:eastAsiaTheme="minorEastAsia"/>
              <w:noProof/>
              <w:sz w:val="22"/>
              <w:szCs w:val="22"/>
              <w:lang w:eastAsia="en-AU"/>
            </w:rPr>
          </w:pPr>
          <w:r w:rsidRPr="00871A50">
            <w:rPr>
              <w:sz w:val="22"/>
              <w:szCs w:val="22"/>
            </w:rPr>
            <w:fldChar w:fldCharType="begin"/>
          </w:r>
          <w:r w:rsidRPr="00871A50">
            <w:rPr>
              <w:sz w:val="22"/>
              <w:szCs w:val="22"/>
            </w:rPr>
            <w:instrText xml:space="preserve"> TOC \o "1-3" \h \z \u </w:instrText>
          </w:r>
          <w:r w:rsidRPr="00871A50">
            <w:rPr>
              <w:sz w:val="22"/>
              <w:szCs w:val="22"/>
            </w:rPr>
            <w:fldChar w:fldCharType="separate"/>
          </w:r>
          <w:hyperlink w:anchor="_Toc223884080" w:history="1">
            <w:r w:rsidR="00871A50" w:rsidRPr="00871A50">
              <w:rPr>
                <w:rStyle w:val="Hyperlink"/>
                <w:rFonts w:eastAsia="Times New Roman"/>
                <w:noProof/>
                <w:sz w:val="22"/>
                <w:szCs w:val="22"/>
                <w:lang w:eastAsia="en-AU"/>
              </w:rPr>
              <w:t>Introduction</w:t>
            </w:r>
            <w:r w:rsidR="00871A50" w:rsidRPr="00871A50">
              <w:rPr>
                <w:noProof/>
                <w:webHidden/>
                <w:sz w:val="22"/>
                <w:szCs w:val="22"/>
              </w:rPr>
              <w:tab/>
            </w:r>
            <w:r w:rsidR="00871A50" w:rsidRPr="00871A50">
              <w:rPr>
                <w:noProof/>
                <w:webHidden/>
                <w:sz w:val="22"/>
                <w:szCs w:val="22"/>
              </w:rPr>
              <w:fldChar w:fldCharType="begin"/>
            </w:r>
            <w:r w:rsidR="00871A50" w:rsidRPr="00871A50">
              <w:rPr>
                <w:noProof/>
                <w:webHidden/>
                <w:sz w:val="22"/>
                <w:szCs w:val="22"/>
              </w:rPr>
              <w:instrText xml:space="preserve"> PAGEREF _Toc223884080 \h </w:instrText>
            </w:r>
            <w:r w:rsidR="00871A50" w:rsidRPr="00871A50">
              <w:rPr>
                <w:noProof/>
                <w:webHidden/>
                <w:sz w:val="22"/>
                <w:szCs w:val="22"/>
              </w:rPr>
            </w:r>
            <w:r w:rsidR="00871A50" w:rsidRPr="00871A50">
              <w:rPr>
                <w:noProof/>
                <w:webHidden/>
                <w:sz w:val="22"/>
                <w:szCs w:val="22"/>
              </w:rPr>
              <w:fldChar w:fldCharType="separate"/>
            </w:r>
            <w:r w:rsidR="00871A50">
              <w:rPr>
                <w:noProof/>
                <w:webHidden/>
                <w:sz w:val="22"/>
                <w:szCs w:val="22"/>
              </w:rPr>
              <w:t>3</w:t>
            </w:r>
            <w:r w:rsidR="00871A50" w:rsidRPr="00871A50">
              <w:rPr>
                <w:noProof/>
                <w:webHidden/>
                <w:sz w:val="22"/>
                <w:szCs w:val="22"/>
              </w:rPr>
              <w:fldChar w:fldCharType="end"/>
            </w:r>
          </w:hyperlink>
        </w:p>
        <w:p w14:paraId="1B87B516" w14:textId="358BFD1D" w:rsidR="00871A50" w:rsidRPr="00871A50" w:rsidRDefault="00871A50">
          <w:pPr>
            <w:pStyle w:val="TOC2"/>
            <w:tabs>
              <w:tab w:val="right" w:leader="dot" w:pos="9016"/>
            </w:tabs>
            <w:rPr>
              <w:rFonts w:eastAsiaTheme="minorEastAsia"/>
              <w:noProof/>
              <w:sz w:val="22"/>
              <w:szCs w:val="22"/>
              <w:lang w:eastAsia="en-AU"/>
            </w:rPr>
          </w:pPr>
          <w:hyperlink w:anchor="_Toc223884081" w:history="1">
            <w:r w:rsidRPr="00871A50">
              <w:rPr>
                <w:rStyle w:val="Hyperlink"/>
                <w:rFonts w:eastAsia="Times New Roman"/>
                <w:noProof/>
                <w:sz w:val="22"/>
                <w:szCs w:val="22"/>
                <w:lang w:eastAsia="en-AU"/>
              </w:rPr>
              <w:t xml:space="preserve">1. </w:t>
            </w:r>
            <w:r w:rsidRPr="00871A50">
              <w:rPr>
                <w:rStyle w:val="Hyperlink"/>
                <w:noProof/>
                <w:sz w:val="22"/>
                <w:szCs w:val="22"/>
              </w:rPr>
              <w:t>Historical</w:t>
            </w:r>
            <w:r w:rsidRPr="00871A50">
              <w:rPr>
                <w:rStyle w:val="Hyperlink"/>
                <w:rFonts w:eastAsia="Times New Roman"/>
                <w:noProof/>
                <w:sz w:val="22"/>
                <w:szCs w:val="22"/>
                <w:lang w:eastAsia="en-AU"/>
              </w:rPr>
              <w:t xml:space="preserve"> and Contemporary Suppression of Transformative Technologies</w:t>
            </w:r>
            <w:r w:rsidRPr="00871A50">
              <w:rPr>
                <w:noProof/>
                <w:webHidden/>
                <w:sz w:val="22"/>
                <w:szCs w:val="22"/>
              </w:rPr>
              <w:tab/>
            </w:r>
            <w:r w:rsidRPr="00871A50">
              <w:rPr>
                <w:noProof/>
                <w:webHidden/>
                <w:sz w:val="22"/>
                <w:szCs w:val="22"/>
              </w:rPr>
              <w:fldChar w:fldCharType="begin"/>
            </w:r>
            <w:r w:rsidRPr="00871A50">
              <w:rPr>
                <w:noProof/>
                <w:webHidden/>
                <w:sz w:val="22"/>
                <w:szCs w:val="22"/>
              </w:rPr>
              <w:instrText xml:space="preserve"> PAGEREF _Toc223884081 \h </w:instrText>
            </w:r>
            <w:r w:rsidRPr="00871A50">
              <w:rPr>
                <w:noProof/>
                <w:webHidden/>
                <w:sz w:val="22"/>
                <w:szCs w:val="22"/>
              </w:rPr>
            </w:r>
            <w:r w:rsidRPr="00871A50">
              <w:rPr>
                <w:noProof/>
                <w:webHidden/>
                <w:sz w:val="22"/>
                <w:szCs w:val="22"/>
              </w:rPr>
              <w:fldChar w:fldCharType="separate"/>
            </w:r>
            <w:r>
              <w:rPr>
                <w:noProof/>
                <w:webHidden/>
                <w:sz w:val="22"/>
                <w:szCs w:val="22"/>
              </w:rPr>
              <w:t>3</w:t>
            </w:r>
            <w:r w:rsidRPr="00871A50">
              <w:rPr>
                <w:noProof/>
                <w:webHidden/>
                <w:sz w:val="22"/>
                <w:szCs w:val="22"/>
              </w:rPr>
              <w:fldChar w:fldCharType="end"/>
            </w:r>
          </w:hyperlink>
        </w:p>
        <w:p w14:paraId="403ABBBF" w14:textId="233FDD28" w:rsidR="00871A50" w:rsidRPr="00871A50" w:rsidRDefault="00871A50">
          <w:pPr>
            <w:pStyle w:val="TOC3"/>
            <w:tabs>
              <w:tab w:val="right" w:leader="dot" w:pos="9016"/>
            </w:tabs>
            <w:rPr>
              <w:rFonts w:eastAsiaTheme="minorEastAsia"/>
              <w:noProof/>
              <w:sz w:val="22"/>
              <w:szCs w:val="22"/>
              <w:lang w:eastAsia="en-AU"/>
            </w:rPr>
          </w:pPr>
          <w:hyperlink w:anchor="_Toc223884082" w:history="1">
            <w:r w:rsidRPr="00871A50">
              <w:rPr>
                <w:rStyle w:val="Hyperlink"/>
                <w:rFonts w:eastAsia="Times New Roman"/>
                <w:noProof/>
                <w:sz w:val="22"/>
                <w:szCs w:val="22"/>
                <w:lang w:eastAsia="en-AU"/>
              </w:rPr>
              <w:t>1.1. Corporate Inertia and Missed Opportunities</w:t>
            </w:r>
            <w:r w:rsidRPr="00871A50">
              <w:rPr>
                <w:noProof/>
                <w:webHidden/>
                <w:sz w:val="22"/>
                <w:szCs w:val="22"/>
              </w:rPr>
              <w:tab/>
            </w:r>
            <w:r w:rsidRPr="00871A50">
              <w:rPr>
                <w:noProof/>
                <w:webHidden/>
                <w:sz w:val="22"/>
                <w:szCs w:val="22"/>
              </w:rPr>
              <w:fldChar w:fldCharType="begin"/>
            </w:r>
            <w:r w:rsidRPr="00871A50">
              <w:rPr>
                <w:noProof/>
                <w:webHidden/>
                <w:sz w:val="22"/>
                <w:szCs w:val="22"/>
              </w:rPr>
              <w:instrText xml:space="preserve"> PAGEREF _Toc223884082 \h </w:instrText>
            </w:r>
            <w:r w:rsidRPr="00871A50">
              <w:rPr>
                <w:noProof/>
                <w:webHidden/>
                <w:sz w:val="22"/>
                <w:szCs w:val="22"/>
              </w:rPr>
            </w:r>
            <w:r w:rsidRPr="00871A50">
              <w:rPr>
                <w:noProof/>
                <w:webHidden/>
                <w:sz w:val="22"/>
                <w:szCs w:val="22"/>
              </w:rPr>
              <w:fldChar w:fldCharType="separate"/>
            </w:r>
            <w:r>
              <w:rPr>
                <w:noProof/>
                <w:webHidden/>
                <w:sz w:val="22"/>
                <w:szCs w:val="22"/>
              </w:rPr>
              <w:t>3</w:t>
            </w:r>
            <w:r w:rsidRPr="00871A50">
              <w:rPr>
                <w:noProof/>
                <w:webHidden/>
                <w:sz w:val="22"/>
                <w:szCs w:val="22"/>
              </w:rPr>
              <w:fldChar w:fldCharType="end"/>
            </w:r>
          </w:hyperlink>
        </w:p>
        <w:p w14:paraId="2841756A" w14:textId="6F0CBC53" w:rsidR="00871A50" w:rsidRPr="00871A50" w:rsidRDefault="00871A50">
          <w:pPr>
            <w:pStyle w:val="TOC3"/>
            <w:tabs>
              <w:tab w:val="right" w:leader="dot" w:pos="9016"/>
            </w:tabs>
            <w:rPr>
              <w:rFonts w:eastAsiaTheme="minorEastAsia"/>
              <w:noProof/>
              <w:sz w:val="22"/>
              <w:szCs w:val="22"/>
              <w:lang w:eastAsia="en-AU"/>
            </w:rPr>
          </w:pPr>
          <w:hyperlink w:anchor="_Toc223884083" w:history="1">
            <w:r w:rsidRPr="00871A50">
              <w:rPr>
                <w:rStyle w:val="Hyperlink"/>
                <w:rFonts w:eastAsia="Times New Roman"/>
                <w:noProof/>
                <w:sz w:val="22"/>
                <w:szCs w:val="22"/>
                <w:lang w:eastAsia="en-AU"/>
              </w:rPr>
              <w:t>1.2. Legal and Economic Suppression: DRM and Proprietary Standards</w:t>
            </w:r>
            <w:r w:rsidRPr="00871A50">
              <w:rPr>
                <w:noProof/>
                <w:webHidden/>
                <w:sz w:val="22"/>
                <w:szCs w:val="22"/>
              </w:rPr>
              <w:tab/>
            </w:r>
            <w:r w:rsidRPr="00871A50">
              <w:rPr>
                <w:noProof/>
                <w:webHidden/>
                <w:sz w:val="22"/>
                <w:szCs w:val="22"/>
              </w:rPr>
              <w:fldChar w:fldCharType="begin"/>
            </w:r>
            <w:r w:rsidRPr="00871A50">
              <w:rPr>
                <w:noProof/>
                <w:webHidden/>
                <w:sz w:val="22"/>
                <w:szCs w:val="22"/>
              </w:rPr>
              <w:instrText xml:space="preserve"> PAGEREF _Toc223884083 \h </w:instrText>
            </w:r>
            <w:r w:rsidRPr="00871A50">
              <w:rPr>
                <w:noProof/>
                <w:webHidden/>
                <w:sz w:val="22"/>
                <w:szCs w:val="22"/>
              </w:rPr>
            </w:r>
            <w:r w:rsidRPr="00871A50">
              <w:rPr>
                <w:noProof/>
                <w:webHidden/>
                <w:sz w:val="22"/>
                <w:szCs w:val="22"/>
              </w:rPr>
              <w:fldChar w:fldCharType="separate"/>
            </w:r>
            <w:r>
              <w:rPr>
                <w:noProof/>
                <w:webHidden/>
                <w:sz w:val="22"/>
                <w:szCs w:val="22"/>
              </w:rPr>
              <w:t>4</w:t>
            </w:r>
            <w:r w:rsidRPr="00871A50">
              <w:rPr>
                <w:noProof/>
                <w:webHidden/>
                <w:sz w:val="22"/>
                <w:szCs w:val="22"/>
              </w:rPr>
              <w:fldChar w:fldCharType="end"/>
            </w:r>
          </w:hyperlink>
        </w:p>
        <w:p w14:paraId="724233FA" w14:textId="14AA0D7B" w:rsidR="00871A50" w:rsidRPr="00871A50" w:rsidRDefault="00871A50">
          <w:pPr>
            <w:pStyle w:val="TOC3"/>
            <w:tabs>
              <w:tab w:val="right" w:leader="dot" w:pos="9016"/>
            </w:tabs>
            <w:rPr>
              <w:rFonts w:eastAsiaTheme="minorEastAsia"/>
              <w:noProof/>
              <w:sz w:val="22"/>
              <w:szCs w:val="22"/>
              <w:lang w:eastAsia="en-AU"/>
            </w:rPr>
          </w:pPr>
          <w:hyperlink w:anchor="_Toc223884084" w:history="1">
            <w:r w:rsidRPr="00871A50">
              <w:rPr>
                <w:rStyle w:val="Hyperlink"/>
                <w:rFonts w:eastAsia="Times New Roman"/>
                <w:noProof/>
                <w:sz w:val="22"/>
                <w:szCs w:val="22"/>
                <w:lang w:eastAsia="en-AU"/>
              </w:rPr>
              <w:t>1.3. Patent Delays and Strategic Use of IP</w:t>
            </w:r>
            <w:r w:rsidRPr="00871A50">
              <w:rPr>
                <w:noProof/>
                <w:webHidden/>
                <w:sz w:val="22"/>
                <w:szCs w:val="22"/>
              </w:rPr>
              <w:tab/>
            </w:r>
            <w:r w:rsidRPr="00871A50">
              <w:rPr>
                <w:noProof/>
                <w:webHidden/>
                <w:sz w:val="22"/>
                <w:szCs w:val="22"/>
              </w:rPr>
              <w:fldChar w:fldCharType="begin"/>
            </w:r>
            <w:r w:rsidRPr="00871A50">
              <w:rPr>
                <w:noProof/>
                <w:webHidden/>
                <w:sz w:val="22"/>
                <w:szCs w:val="22"/>
              </w:rPr>
              <w:instrText xml:space="preserve"> PAGEREF _Toc223884084 \h </w:instrText>
            </w:r>
            <w:r w:rsidRPr="00871A50">
              <w:rPr>
                <w:noProof/>
                <w:webHidden/>
                <w:sz w:val="22"/>
                <w:szCs w:val="22"/>
              </w:rPr>
            </w:r>
            <w:r w:rsidRPr="00871A50">
              <w:rPr>
                <w:noProof/>
                <w:webHidden/>
                <w:sz w:val="22"/>
                <w:szCs w:val="22"/>
              </w:rPr>
              <w:fldChar w:fldCharType="separate"/>
            </w:r>
            <w:r>
              <w:rPr>
                <w:noProof/>
                <w:webHidden/>
                <w:sz w:val="22"/>
                <w:szCs w:val="22"/>
              </w:rPr>
              <w:t>4</w:t>
            </w:r>
            <w:r w:rsidRPr="00871A50">
              <w:rPr>
                <w:noProof/>
                <w:webHidden/>
                <w:sz w:val="22"/>
                <w:szCs w:val="22"/>
              </w:rPr>
              <w:fldChar w:fldCharType="end"/>
            </w:r>
          </w:hyperlink>
        </w:p>
        <w:p w14:paraId="70D1012B" w14:textId="108DB766" w:rsidR="00871A50" w:rsidRPr="00871A50" w:rsidRDefault="00871A50">
          <w:pPr>
            <w:pStyle w:val="TOC2"/>
            <w:tabs>
              <w:tab w:val="right" w:leader="dot" w:pos="9016"/>
            </w:tabs>
            <w:rPr>
              <w:rFonts w:eastAsiaTheme="minorEastAsia"/>
              <w:noProof/>
              <w:sz w:val="22"/>
              <w:szCs w:val="22"/>
              <w:lang w:eastAsia="en-AU"/>
            </w:rPr>
          </w:pPr>
          <w:hyperlink w:anchor="_Toc223884085" w:history="1">
            <w:r w:rsidRPr="00871A50">
              <w:rPr>
                <w:rStyle w:val="Hyperlink"/>
                <w:rFonts w:eastAsia="Times New Roman"/>
                <w:noProof/>
                <w:sz w:val="22"/>
                <w:szCs w:val="22"/>
                <w:lang w:eastAsia="en-AU"/>
              </w:rPr>
              <w:t>2. Legal and Economic Rationale Behind Trademark and IP Enforcement</w:t>
            </w:r>
            <w:r w:rsidRPr="00871A50">
              <w:rPr>
                <w:noProof/>
                <w:webHidden/>
                <w:sz w:val="22"/>
                <w:szCs w:val="22"/>
              </w:rPr>
              <w:tab/>
            </w:r>
            <w:r w:rsidRPr="00871A50">
              <w:rPr>
                <w:noProof/>
                <w:webHidden/>
                <w:sz w:val="22"/>
                <w:szCs w:val="22"/>
              </w:rPr>
              <w:fldChar w:fldCharType="begin"/>
            </w:r>
            <w:r w:rsidRPr="00871A50">
              <w:rPr>
                <w:noProof/>
                <w:webHidden/>
                <w:sz w:val="22"/>
                <w:szCs w:val="22"/>
              </w:rPr>
              <w:instrText xml:space="preserve"> PAGEREF _Toc223884085 \h </w:instrText>
            </w:r>
            <w:r w:rsidRPr="00871A50">
              <w:rPr>
                <w:noProof/>
                <w:webHidden/>
                <w:sz w:val="22"/>
                <w:szCs w:val="22"/>
              </w:rPr>
            </w:r>
            <w:r w:rsidRPr="00871A50">
              <w:rPr>
                <w:noProof/>
                <w:webHidden/>
                <w:sz w:val="22"/>
                <w:szCs w:val="22"/>
              </w:rPr>
              <w:fldChar w:fldCharType="separate"/>
            </w:r>
            <w:r>
              <w:rPr>
                <w:noProof/>
                <w:webHidden/>
                <w:sz w:val="22"/>
                <w:szCs w:val="22"/>
              </w:rPr>
              <w:t>5</w:t>
            </w:r>
            <w:r w:rsidRPr="00871A50">
              <w:rPr>
                <w:noProof/>
                <w:webHidden/>
                <w:sz w:val="22"/>
                <w:szCs w:val="22"/>
              </w:rPr>
              <w:fldChar w:fldCharType="end"/>
            </w:r>
          </w:hyperlink>
        </w:p>
        <w:p w14:paraId="1D26B87F" w14:textId="47BF63CA" w:rsidR="00871A50" w:rsidRPr="00871A50" w:rsidRDefault="00871A50">
          <w:pPr>
            <w:pStyle w:val="TOC3"/>
            <w:tabs>
              <w:tab w:val="right" w:leader="dot" w:pos="9016"/>
            </w:tabs>
            <w:rPr>
              <w:rFonts w:eastAsiaTheme="minorEastAsia"/>
              <w:noProof/>
              <w:sz w:val="22"/>
              <w:szCs w:val="22"/>
              <w:lang w:eastAsia="en-AU"/>
            </w:rPr>
          </w:pPr>
          <w:hyperlink w:anchor="_Toc223884086" w:history="1">
            <w:r w:rsidRPr="00871A50">
              <w:rPr>
                <w:rStyle w:val="Hyperlink"/>
                <w:rFonts w:eastAsia="Times New Roman"/>
                <w:noProof/>
                <w:sz w:val="22"/>
                <w:szCs w:val="22"/>
                <w:lang w:eastAsia="en-AU"/>
              </w:rPr>
              <w:t>2.1. Theoretical Foundations of IP Law</w:t>
            </w:r>
            <w:r w:rsidRPr="00871A50">
              <w:rPr>
                <w:noProof/>
                <w:webHidden/>
                <w:sz w:val="22"/>
                <w:szCs w:val="22"/>
              </w:rPr>
              <w:tab/>
            </w:r>
            <w:r w:rsidRPr="00871A50">
              <w:rPr>
                <w:noProof/>
                <w:webHidden/>
                <w:sz w:val="22"/>
                <w:szCs w:val="22"/>
              </w:rPr>
              <w:fldChar w:fldCharType="begin"/>
            </w:r>
            <w:r w:rsidRPr="00871A50">
              <w:rPr>
                <w:noProof/>
                <w:webHidden/>
                <w:sz w:val="22"/>
                <w:szCs w:val="22"/>
              </w:rPr>
              <w:instrText xml:space="preserve"> PAGEREF _Toc223884086 \h </w:instrText>
            </w:r>
            <w:r w:rsidRPr="00871A50">
              <w:rPr>
                <w:noProof/>
                <w:webHidden/>
                <w:sz w:val="22"/>
                <w:szCs w:val="22"/>
              </w:rPr>
            </w:r>
            <w:r w:rsidRPr="00871A50">
              <w:rPr>
                <w:noProof/>
                <w:webHidden/>
                <w:sz w:val="22"/>
                <w:szCs w:val="22"/>
              </w:rPr>
              <w:fldChar w:fldCharType="separate"/>
            </w:r>
            <w:r>
              <w:rPr>
                <w:noProof/>
                <w:webHidden/>
                <w:sz w:val="22"/>
                <w:szCs w:val="22"/>
              </w:rPr>
              <w:t>5</w:t>
            </w:r>
            <w:r w:rsidRPr="00871A50">
              <w:rPr>
                <w:noProof/>
                <w:webHidden/>
                <w:sz w:val="22"/>
                <w:szCs w:val="22"/>
              </w:rPr>
              <w:fldChar w:fldCharType="end"/>
            </w:r>
          </w:hyperlink>
        </w:p>
        <w:p w14:paraId="7180ACEF" w14:textId="5DE9438F" w:rsidR="00871A50" w:rsidRPr="00871A50" w:rsidRDefault="00871A50">
          <w:pPr>
            <w:pStyle w:val="TOC3"/>
            <w:tabs>
              <w:tab w:val="right" w:leader="dot" w:pos="9016"/>
            </w:tabs>
            <w:rPr>
              <w:rFonts w:eastAsiaTheme="minorEastAsia"/>
              <w:noProof/>
              <w:sz w:val="22"/>
              <w:szCs w:val="22"/>
              <w:lang w:eastAsia="en-AU"/>
            </w:rPr>
          </w:pPr>
          <w:hyperlink w:anchor="_Toc223884087" w:history="1">
            <w:r w:rsidRPr="00871A50">
              <w:rPr>
                <w:rStyle w:val="Hyperlink"/>
                <w:rFonts w:eastAsia="Times New Roman"/>
                <w:noProof/>
                <w:sz w:val="22"/>
                <w:szCs w:val="22"/>
                <w:lang w:eastAsia="en-AU"/>
              </w:rPr>
              <w:t>2.2. IP as a Tool for Rent-Seeking and Market Control</w:t>
            </w:r>
            <w:r w:rsidRPr="00871A50">
              <w:rPr>
                <w:noProof/>
                <w:webHidden/>
                <w:sz w:val="22"/>
                <w:szCs w:val="22"/>
              </w:rPr>
              <w:tab/>
            </w:r>
            <w:r w:rsidRPr="00871A50">
              <w:rPr>
                <w:noProof/>
                <w:webHidden/>
                <w:sz w:val="22"/>
                <w:szCs w:val="22"/>
              </w:rPr>
              <w:fldChar w:fldCharType="begin"/>
            </w:r>
            <w:r w:rsidRPr="00871A50">
              <w:rPr>
                <w:noProof/>
                <w:webHidden/>
                <w:sz w:val="22"/>
                <w:szCs w:val="22"/>
              </w:rPr>
              <w:instrText xml:space="preserve"> PAGEREF _Toc223884087 \h </w:instrText>
            </w:r>
            <w:r w:rsidRPr="00871A50">
              <w:rPr>
                <w:noProof/>
                <w:webHidden/>
                <w:sz w:val="22"/>
                <w:szCs w:val="22"/>
              </w:rPr>
            </w:r>
            <w:r w:rsidRPr="00871A50">
              <w:rPr>
                <w:noProof/>
                <w:webHidden/>
                <w:sz w:val="22"/>
                <w:szCs w:val="22"/>
              </w:rPr>
              <w:fldChar w:fldCharType="separate"/>
            </w:r>
            <w:r>
              <w:rPr>
                <w:noProof/>
                <w:webHidden/>
                <w:sz w:val="22"/>
                <w:szCs w:val="22"/>
              </w:rPr>
              <w:t>5</w:t>
            </w:r>
            <w:r w:rsidRPr="00871A50">
              <w:rPr>
                <w:noProof/>
                <w:webHidden/>
                <w:sz w:val="22"/>
                <w:szCs w:val="22"/>
              </w:rPr>
              <w:fldChar w:fldCharType="end"/>
            </w:r>
          </w:hyperlink>
        </w:p>
        <w:p w14:paraId="707753FE" w14:textId="004EF452" w:rsidR="00871A50" w:rsidRPr="00871A50" w:rsidRDefault="00871A50">
          <w:pPr>
            <w:pStyle w:val="TOC3"/>
            <w:tabs>
              <w:tab w:val="right" w:leader="dot" w:pos="9016"/>
            </w:tabs>
            <w:rPr>
              <w:rFonts w:eastAsiaTheme="minorEastAsia"/>
              <w:noProof/>
              <w:sz w:val="22"/>
              <w:szCs w:val="22"/>
              <w:lang w:eastAsia="en-AU"/>
            </w:rPr>
          </w:pPr>
          <w:hyperlink w:anchor="_Toc223884088" w:history="1">
            <w:r w:rsidRPr="00871A50">
              <w:rPr>
                <w:rStyle w:val="Hyperlink"/>
                <w:rFonts w:eastAsia="Times New Roman"/>
                <w:noProof/>
                <w:sz w:val="22"/>
                <w:szCs w:val="22"/>
                <w:lang w:eastAsia="en-AU"/>
              </w:rPr>
              <w:t>2.3. IP Enforcement and Public Policy</w:t>
            </w:r>
            <w:r w:rsidRPr="00871A50">
              <w:rPr>
                <w:noProof/>
                <w:webHidden/>
                <w:sz w:val="22"/>
                <w:szCs w:val="22"/>
              </w:rPr>
              <w:tab/>
            </w:r>
            <w:r w:rsidRPr="00871A50">
              <w:rPr>
                <w:noProof/>
                <w:webHidden/>
                <w:sz w:val="22"/>
                <w:szCs w:val="22"/>
              </w:rPr>
              <w:fldChar w:fldCharType="begin"/>
            </w:r>
            <w:r w:rsidRPr="00871A50">
              <w:rPr>
                <w:noProof/>
                <w:webHidden/>
                <w:sz w:val="22"/>
                <w:szCs w:val="22"/>
              </w:rPr>
              <w:instrText xml:space="preserve"> PAGEREF _Toc223884088 \h </w:instrText>
            </w:r>
            <w:r w:rsidRPr="00871A50">
              <w:rPr>
                <w:noProof/>
                <w:webHidden/>
                <w:sz w:val="22"/>
                <w:szCs w:val="22"/>
              </w:rPr>
            </w:r>
            <w:r w:rsidRPr="00871A50">
              <w:rPr>
                <w:noProof/>
                <w:webHidden/>
                <w:sz w:val="22"/>
                <w:szCs w:val="22"/>
              </w:rPr>
              <w:fldChar w:fldCharType="separate"/>
            </w:r>
            <w:r>
              <w:rPr>
                <w:noProof/>
                <w:webHidden/>
                <w:sz w:val="22"/>
                <w:szCs w:val="22"/>
              </w:rPr>
              <w:t>5</w:t>
            </w:r>
            <w:r w:rsidRPr="00871A50">
              <w:rPr>
                <w:noProof/>
                <w:webHidden/>
                <w:sz w:val="22"/>
                <w:szCs w:val="22"/>
              </w:rPr>
              <w:fldChar w:fldCharType="end"/>
            </w:r>
          </w:hyperlink>
        </w:p>
        <w:p w14:paraId="2CDE2B30" w14:textId="3DB7D56B" w:rsidR="00871A50" w:rsidRPr="00871A50" w:rsidRDefault="00871A50">
          <w:pPr>
            <w:pStyle w:val="TOC2"/>
            <w:tabs>
              <w:tab w:val="right" w:leader="dot" w:pos="9016"/>
            </w:tabs>
            <w:rPr>
              <w:rFonts w:eastAsiaTheme="minorEastAsia"/>
              <w:noProof/>
              <w:sz w:val="22"/>
              <w:szCs w:val="22"/>
              <w:lang w:eastAsia="en-AU"/>
            </w:rPr>
          </w:pPr>
          <w:hyperlink w:anchor="_Toc223884089" w:history="1">
            <w:r w:rsidRPr="00871A50">
              <w:rPr>
                <w:rStyle w:val="Hyperlink"/>
                <w:rFonts w:eastAsia="Times New Roman"/>
                <w:noProof/>
                <w:sz w:val="22"/>
                <w:szCs w:val="22"/>
                <w:lang w:eastAsia="en-AU"/>
              </w:rPr>
              <w:t>3. Antitrust and Regulatory Interventions: The Microsoft Case and Beyond</w:t>
            </w:r>
            <w:r w:rsidRPr="00871A50">
              <w:rPr>
                <w:noProof/>
                <w:webHidden/>
                <w:sz w:val="22"/>
                <w:szCs w:val="22"/>
              </w:rPr>
              <w:tab/>
            </w:r>
            <w:r w:rsidRPr="00871A50">
              <w:rPr>
                <w:noProof/>
                <w:webHidden/>
                <w:sz w:val="22"/>
                <w:szCs w:val="22"/>
              </w:rPr>
              <w:fldChar w:fldCharType="begin"/>
            </w:r>
            <w:r w:rsidRPr="00871A50">
              <w:rPr>
                <w:noProof/>
                <w:webHidden/>
                <w:sz w:val="22"/>
                <w:szCs w:val="22"/>
              </w:rPr>
              <w:instrText xml:space="preserve"> PAGEREF _Toc223884089 \h </w:instrText>
            </w:r>
            <w:r w:rsidRPr="00871A50">
              <w:rPr>
                <w:noProof/>
                <w:webHidden/>
                <w:sz w:val="22"/>
                <w:szCs w:val="22"/>
              </w:rPr>
            </w:r>
            <w:r w:rsidRPr="00871A50">
              <w:rPr>
                <w:noProof/>
                <w:webHidden/>
                <w:sz w:val="22"/>
                <w:szCs w:val="22"/>
              </w:rPr>
              <w:fldChar w:fldCharType="separate"/>
            </w:r>
            <w:r>
              <w:rPr>
                <w:noProof/>
                <w:webHidden/>
                <w:sz w:val="22"/>
                <w:szCs w:val="22"/>
              </w:rPr>
              <w:t>6</w:t>
            </w:r>
            <w:r w:rsidRPr="00871A50">
              <w:rPr>
                <w:noProof/>
                <w:webHidden/>
                <w:sz w:val="22"/>
                <w:szCs w:val="22"/>
              </w:rPr>
              <w:fldChar w:fldCharType="end"/>
            </w:r>
          </w:hyperlink>
        </w:p>
        <w:p w14:paraId="622BAA46" w14:textId="57536895" w:rsidR="00871A50" w:rsidRPr="00871A50" w:rsidRDefault="00871A50">
          <w:pPr>
            <w:pStyle w:val="TOC3"/>
            <w:tabs>
              <w:tab w:val="right" w:leader="dot" w:pos="9016"/>
            </w:tabs>
            <w:rPr>
              <w:rFonts w:eastAsiaTheme="minorEastAsia"/>
              <w:noProof/>
              <w:sz w:val="22"/>
              <w:szCs w:val="22"/>
              <w:lang w:eastAsia="en-AU"/>
            </w:rPr>
          </w:pPr>
          <w:hyperlink w:anchor="_Toc223884090" w:history="1">
            <w:r w:rsidRPr="00871A50">
              <w:rPr>
                <w:rStyle w:val="Hyperlink"/>
                <w:rFonts w:eastAsia="Times New Roman"/>
                <w:noProof/>
                <w:sz w:val="22"/>
                <w:szCs w:val="22"/>
                <w:lang w:eastAsia="en-AU"/>
              </w:rPr>
              <w:t>3.1. The Microsoft Antitrust Case</w:t>
            </w:r>
            <w:r w:rsidRPr="00871A50">
              <w:rPr>
                <w:noProof/>
                <w:webHidden/>
                <w:sz w:val="22"/>
                <w:szCs w:val="22"/>
              </w:rPr>
              <w:tab/>
            </w:r>
            <w:r w:rsidRPr="00871A50">
              <w:rPr>
                <w:noProof/>
                <w:webHidden/>
                <w:sz w:val="22"/>
                <w:szCs w:val="22"/>
              </w:rPr>
              <w:fldChar w:fldCharType="begin"/>
            </w:r>
            <w:r w:rsidRPr="00871A50">
              <w:rPr>
                <w:noProof/>
                <w:webHidden/>
                <w:sz w:val="22"/>
                <w:szCs w:val="22"/>
              </w:rPr>
              <w:instrText xml:space="preserve"> PAGEREF _Toc223884090 \h </w:instrText>
            </w:r>
            <w:r w:rsidRPr="00871A50">
              <w:rPr>
                <w:noProof/>
                <w:webHidden/>
                <w:sz w:val="22"/>
                <w:szCs w:val="22"/>
              </w:rPr>
            </w:r>
            <w:r w:rsidRPr="00871A50">
              <w:rPr>
                <w:noProof/>
                <w:webHidden/>
                <w:sz w:val="22"/>
                <w:szCs w:val="22"/>
              </w:rPr>
              <w:fldChar w:fldCharType="separate"/>
            </w:r>
            <w:r>
              <w:rPr>
                <w:noProof/>
                <w:webHidden/>
                <w:sz w:val="22"/>
                <w:szCs w:val="22"/>
              </w:rPr>
              <w:t>6</w:t>
            </w:r>
            <w:r w:rsidRPr="00871A50">
              <w:rPr>
                <w:noProof/>
                <w:webHidden/>
                <w:sz w:val="22"/>
                <w:szCs w:val="22"/>
              </w:rPr>
              <w:fldChar w:fldCharType="end"/>
            </w:r>
          </w:hyperlink>
        </w:p>
        <w:p w14:paraId="40303777" w14:textId="6AF4C7E3" w:rsidR="00871A50" w:rsidRPr="00871A50" w:rsidRDefault="00871A50">
          <w:pPr>
            <w:pStyle w:val="TOC3"/>
            <w:tabs>
              <w:tab w:val="right" w:leader="dot" w:pos="9016"/>
            </w:tabs>
            <w:rPr>
              <w:rFonts w:eastAsiaTheme="minorEastAsia"/>
              <w:noProof/>
              <w:sz w:val="22"/>
              <w:szCs w:val="22"/>
              <w:lang w:eastAsia="en-AU"/>
            </w:rPr>
          </w:pPr>
          <w:hyperlink w:anchor="_Toc223884091" w:history="1">
            <w:r w:rsidRPr="00871A50">
              <w:rPr>
                <w:rStyle w:val="Hyperlink"/>
                <w:rFonts w:eastAsia="Times New Roman"/>
                <w:noProof/>
                <w:sz w:val="22"/>
                <w:szCs w:val="22"/>
                <w:lang w:eastAsia="en-AU"/>
              </w:rPr>
              <w:t>3.2. Global Impact and Ongoing Relevance</w:t>
            </w:r>
            <w:r w:rsidRPr="00871A50">
              <w:rPr>
                <w:noProof/>
                <w:webHidden/>
                <w:sz w:val="22"/>
                <w:szCs w:val="22"/>
              </w:rPr>
              <w:tab/>
            </w:r>
            <w:r w:rsidRPr="00871A50">
              <w:rPr>
                <w:noProof/>
                <w:webHidden/>
                <w:sz w:val="22"/>
                <w:szCs w:val="22"/>
              </w:rPr>
              <w:fldChar w:fldCharType="begin"/>
            </w:r>
            <w:r w:rsidRPr="00871A50">
              <w:rPr>
                <w:noProof/>
                <w:webHidden/>
                <w:sz w:val="22"/>
                <w:szCs w:val="22"/>
              </w:rPr>
              <w:instrText xml:space="preserve"> PAGEREF _Toc223884091 \h </w:instrText>
            </w:r>
            <w:r w:rsidRPr="00871A50">
              <w:rPr>
                <w:noProof/>
                <w:webHidden/>
                <w:sz w:val="22"/>
                <w:szCs w:val="22"/>
              </w:rPr>
            </w:r>
            <w:r w:rsidRPr="00871A50">
              <w:rPr>
                <w:noProof/>
                <w:webHidden/>
                <w:sz w:val="22"/>
                <w:szCs w:val="22"/>
              </w:rPr>
              <w:fldChar w:fldCharType="separate"/>
            </w:r>
            <w:r>
              <w:rPr>
                <w:noProof/>
                <w:webHidden/>
                <w:sz w:val="22"/>
                <w:szCs w:val="22"/>
              </w:rPr>
              <w:t>6</w:t>
            </w:r>
            <w:r w:rsidRPr="00871A50">
              <w:rPr>
                <w:noProof/>
                <w:webHidden/>
                <w:sz w:val="22"/>
                <w:szCs w:val="22"/>
              </w:rPr>
              <w:fldChar w:fldCharType="end"/>
            </w:r>
          </w:hyperlink>
        </w:p>
        <w:p w14:paraId="14CCA99F" w14:textId="1B7BD815" w:rsidR="00871A50" w:rsidRPr="00871A50" w:rsidRDefault="00871A50">
          <w:pPr>
            <w:pStyle w:val="TOC2"/>
            <w:tabs>
              <w:tab w:val="right" w:leader="dot" w:pos="9016"/>
            </w:tabs>
            <w:rPr>
              <w:rFonts w:eastAsiaTheme="minorEastAsia"/>
              <w:noProof/>
              <w:sz w:val="22"/>
              <w:szCs w:val="22"/>
              <w:lang w:eastAsia="en-AU"/>
            </w:rPr>
          </w:pPr>
          <w:hyperlink w:anchor="_Toc223884092" w:history="1">
            <w:r w:rsidRPr="00871A50">
              <w:rPr>
                <w:rStyle w:val="Hyperlink"/>
                <w:rFonts w:eastAsia="Times New Roman"/>
                <w:noProof/>
                <w:sz w:val="22"/>
                <w:szCs w:val="22"/>
                <w:lang w:eastAsia="en-AU"/>
              </w:rPr>
              <w:t>4. The Role of Active Directory and Windows Server in Microsoft’s Enterprise Dominance</w:t>
            </w:r>
            <w:r w:rsidRPr="00871A50">
              <w:rPr>
                <w:noProof/>
                <w:webHidden/>
                <w:sz w:val="22"/>
                <w:szCs w:val="22"/>
              </w:rPr>
              <w:tab/>
            </w:r>
            <w:r w:rsidRPr="00871A50">
              <w:rPr>
                <w:noProof/>
                <w:webHidden/>
                <w:sz w:val="22"/>
                <w:szCs w:val="22"/>
              </w:rPr>
              <w:fldChar w:fldCharType="begin"/>
            </w:r>
            <w:r w:rsidRPr="00871A50">
              <w:rPr>
                <w:noProof/>
                <w:webHidden/>
                <w:sz w:val="22"/>
                <w:szCs w:val="22"/>
              </w:rPr>
              <w:instrText xml:space="preserve"> PAGEREF _Toc223884092 \h </w:instrText>
            </w:r>
            <w:r w:rsidRPr="00871A50">
              <w:rPr>
                <w:noProof/>
                <w:webHidden/>
                <w:sz w:val="22"/>
                <w:szCs w:val="22"/>
              </w:rPr>
            </w:r>
            <w:r w:rsidRPr="00871A50">
              <w:rPr>
                <w:noProof/>
                <w:webHidden/>
                <w:sz w:val="22"/>
                <w:szCs w:val="22"/>
              </w:rPr>
              <w:fldChar w:fldCharType="separate"/>
            </w:r>
            <w:r>
              <w:rPr>
                <w:noProof/>
                <w:webHidden/>
                <w:sz w:val="22"/>
                <w:szCs w:val="22"/>
              </w:rPr>
              <w:t>6</w:t>
            </w:r>
            <w:r w:rsidRPr="00871A50">
              <w:rPr>
                <w:noProof/>
                <w:webHidden/>
                <w:sz w:val="22"/>
                <w:szCs w:val="22"/>
              </w:rPr>
              <w:fldChar w:fldCharType="end"/>
            </w:r>
          </w:hyperlink>
        </w:p>
        <w:p w14:paraId="0A9406FE" w14:textId="78D0BB88" w:rsidR="00871A50" w:rsidRPr="00871A50" w:rsidRDefault="00871A50">
          <w:pPr>
            <w:pStyle w:val="TOC3"/>
            <w:tabs>
              <w:tab w:val="right" w:leader="dot" w:pos="9016"/>
            </w:tabs>
            <w:rPr>
              <w:rFonts w:eastAsiaTheme="minorEastAsia"/>
              <w:noProof/>
              <w:sz w:val="22"/>
              <w:szCs w:val="22"/>
              <w:lang w:eastAsia="en-AU"/>
            </w:rPr>
          </w:pPr>
          <w:hyperlink w:anchor="_Toc223884093" w:history="1">
            <w:r w:rsidRPr="00871A50">
              <w:rPr>
                <w:rStyle w:val="Hyperlink"/>
                <w:rFonts w:eastAsia="Times New Roman"/>
                <w:noProof/>
                <w:sz w:val="22"/>
                <w:szCs w:val="22"/>
                <w:lang w:eastAsia="en-AU"/>
              </w:rPr>
              <w:t>4.1. Architecture and Privileged Access</w:t>
            </w:r>
            <w:r w:rsidRPr="00871A50">
              <w:rPr>
                <w:noProof/>
                <w:webHidden/>
                <w:sz w:val="22"/>
                <w:szCs w:val="22"/>
              </w:rPr>
              <w:tab/>
            </w:r>
            <w:r w:rsidRPr="00871A50">
              <w:rPr>
                <w:noProof/>
                <w:webHidden/>
                <w:sz w:val="22"/>
                <w:szCs w:val="22"/>
              </w:rPr>
              <w:fldChar w:fldCharType="begin"/>
            </w:r>
            <w:r w:rsidRPr="00871A50">
              <w:rPr>
                <w:noProof/>
                <w:webHidden/>
                <w:sz w:val="22"/>
                <w:szCs w:val="22"/>
              </w:rPr>
              <w:instrText xml:space="preserve"> PAGEREF _Toc223884093 \h </w:instrText>
            </w:r>
            <w:r w:rsidRPr="00871A50">
              <w:rPr>
                <w:noProof/>
                <w:webHidden/>
                <w:sz w:val="22"/>
                <w:szCs w:val="22"/>
              </w:rPr>
            </w:r>
            <w:r w:rsidRPr="00871A50">
              <w:rPr>
                <w:noProof/>
                <w:webHidden/>
                <w:sz w:val="22"/>
                <w:szCs w:val="22"/>
              </w:rPr>
              <w:fldChar w:fldCharType="separate"/>
            </w:r>
            <w:r>
              <w:rPr>
                <w:noProof/>
                <w:webHidden/>
                <w:sz w:val="22"/>
                <w:szCs w:val="22"/>
              </w:rPr>
              <w:t>6</w:t>
            </w:r>
            <w:r w:rsidRPr="00871A50">
              <w:rPr>
                <w:noProof/>
                <w:webHidden/>
                <w:sz w:val="22"/>
                <w:szCs w:val="22"/>
              </w:rPr>
              <w:fldChar w:fldCharType="end"/>
            </w:r>
          </w:hyperlink>
        </w:p>
        <w:p w14:paraId="6BDCE3A9" w14:textId="659682AD" w:rsidR="00871A50" w:rsidRPr="00871A50" w:rsidRDefault="00871A50">
          <w:pPr>
            <w:pStyle w:val="TOC3"/>
            <w:tabs>
              <w:tab w:val="right" w:leader="dot" w:pos="9016"/>
            </w:tabs>
            <w:rPr>
              <w:rFonts w:eastAsiaTheme="minorEastAsia"/>
              <w:noProof/>
              <w:sz w:val="22"/>
              <w:szCs w:val="22"/>
              <w:lang w:eastAsia="en-AU"/>
            </w:rPr>
          </w:pPr>
          <w:hyperlink w:anchor="_Toc223884094" w:history="1">
            <w:r w:rsidRPr="00871A50">
              <w:rPr>
                <w:rStyle w:val="Hyperlink"/>
                <w:rFonts w:eastAsia="Times New Roman"/>
                <w:noProof/>
                <w:sz w:val="22"/>
                <w:szCs w:val="22"/>
                <w:lang w:eastAsia="en-AU"/>
              </w:rPr>
              <w:t>4.2. Institutional Inertia and Lock-In</w:t>
            </w:r>
            <w:r w:rsidRPr="00871A50">
              <w:rPr>
                <w:noProof/>
                <w:webHidden/>
                <w:sz w:val="22"/>
                <w:szCs w:val="22"/>
              </w:rPr>
              <w:tab/>
            </w:r>
            <w:r w:rsidRPr="00871A50">
              <w:rPr>
                <w:noProof/>
                <w:webHidden/>
                <w:sz w:val="22"/>
                <w:szCs w:val="22"/>
              </w:rPr>
              <w:fldChar w:fldCharType="begin"/>
            </w:r>
            <w:r w:rsidRPr="00871A50">
              <w:rPr>
                <w:noProof/>
                <w:webHidden/>
                <w:sz w:val="22"/>
                <w:szCs w:val="22"/>
              </w:rPr>
              <w:instrText xml:space="preserve"> PAGEREF _Toc223884094 \h </w:instrText>
            </w:r>
            <w:r w:rsidRPr="00871A50">
              <w:rPr>
                <w:noProof/>
                <w:webHidden/>
                <w:sz w:val="22"/>
                <w:szCs w:val="22"/>
              </w:rPr>
            </w:r>
            <w:r w:rsidRPr="00871A50">
              <w:rPr>
                <w:noProof/>
                <w:webHidden/>
                <w:sz w:val="22"/>
                <w:szCs w:val="22"/>
              </w:rPr>
              <w:fldChar w:fldCharType="separate"/>
            </w:r>
            <w:r>
              <w:rPr>
                <w:noProof/>
                <w:webHidden/>
                <w:sz w:val="22"/>
                <w:szCs w:val="22"/>
              </w:rPr>
              <w:t>7</w:t>
            </w:r>
            <w:r w:rsidRPr="00871A50">
              <w:rPr>
                <w:noProof/>
                <w:webHidden/>
                <w:sz w:val="22"/>
                <w:szCs w:val="22"/>
              </w:rPr>
              <w:fldChar w:fldCharType="end"/>
            </w:r>
          </w:hyperlink>
        </w:p>
        <w:p w14:paraId="1416BCBD" w14:textId="1B005801" w:rsidR="00871A50" w:rsidRPr="00871A50" w:rsidRDefault="00871A50">
          <w:pPr>
            <w:pStyle w:val="TOC3"/>
            <w:tabs>
              <w:tab w:val="right" w:leader="dot" w:pos="9016"/>
            </w:tabs>
            <w:rPr>
              <w:rFonts w:eastAsiaTheme="minorEastAsia"/>
              <w:noProof/>
              <w:sz w:val="22"/>
              <w:szCs w:val="22"/>
              <w:lang w:eastAsia="en-AU"/>
            </w:rPr>
          </w:pPr>
          <w:hyperlink w:anchor="_Toc223884095" w:history="1">
            <w:r w:rsidRPr="00871A50">
              <w:rPr>
                <w:rStyle w:val="Hyperlink"/>
                <w:rFonts w:eastAsia="Times New Roman"/>
                <w:noProof/>
                <w:sz w:val="22"/>
                <w:szCs w:val="22"/>
                <w:lang w:eastAsia="en-AU"/>
              </w:rPr>
              <w:t>4.3. Evolution and Security Challenges</w:t>
            </w:r>
            <w:r w:rsidRPr="00871A50">
              <w:rPr>
                <w:noProof/>
                <w:webHidden/>
                <w:sz w:val="22"/>
                <w:szCs w:val="22"/>
              </w:rPr>
              <w:tab/>
            </w:r>
            <w:r w:rsidRPr="00871A50">
              <w:rPr>
                <w:noProof/>
                <w:webHidden/>
                <w:sz w:val="22"/>
                <w:szCs w:val="22"/>
              </w:rPr>
              <w:fldChar w:fldCharType="begin"/>
            </w:r>
            <w:r w:rsidRPr="00871A50">
              <w:rPr>
                <w:noProof/>
                <w:webHidden/>
                <w:sz w:val="22"/>
                <w:szCs w:val="22"/>
              </w:rPr>
              <w:instrText xml:space="preserve"> PAGEREF _Toc223884095 \h </w:instrText>
            </w:r>
            <w:r w:rsidRPr="00871A50">
              <w:rPr>
                <w:noProof/>
                <w:webHidden/>
                <w:sz w:val="22"/>
                <w:szCs w:val="22"/>
              </w:rPr>
            </w:r>
            <w:r w:rsidRPr="00871A50">
              <w:rPr>
                <w:noProof/>
                <w:webHidden/>
                <w:sz w:val="22"/>
                <w:szCs w:val="22"/>
              </w:rPr>
              <w:fldChar w:fldCharType="separate"/>
            </w:r>
            <w:r>
              <w:rPr>
                <w:noProof/>
                <w:webHidden/>
                <w:sz w:val="22"/>
                <w:szCs w:val="22"/>
              </w:rPr>
              <w:t>7</w:t>
            </w:r>
            <w:r w:rsidRPr="00871A50">
              <w:rPr>
                <w:noProof/>
                <w:webHidden/>
                <w:sz w:val="22"/>
                <w:szCs w:val="22"/>
              </w:rPr>
              <w:fldChar w:fldCharType="end"/>
            </w:r>
          </w:hyperlink>
        </w:p>
        <w:p w14:paraId="47535954" w14:textId="776CC72F" w:rsidR="00871A50" w:rsidRPr="00871A50" w:rsidRDefault="00871A50">
          <w:pPr>
            <w:pStyle w:val="TOC2"/>
            <w:tabs>
              <w:tab w:val="right" w:leader="dot" w:pos="9016"/>
            </w:tabs>
            <w:rPr>
              <w:rFonts w:eastAsiaTheme="minorEastAsia"/>
              <w:noProof/>
              <w:sz w:val="22"/>
              <w:szCs w:val="22"/>
              <w:lang w:eastAsia="en-AU"/>
            </w:rPr>
          </w:pPr>
          <w:hyperlink w:anchor="_Toc223884096" w:history="1">
            <w:r w:rsidRPr="00871A50">
              <w:rPr>
                <w:rStyle w:val="Hyperlink"/>
                <w:rFonts w:eastAsia="Times New Roman"/>
                <w:noProof/>
                <w:sz w:val="22"/>
                <w:szCs w:val="22"/>
                <w:lang w:eastAsia="en-AU"/>
              </w:rPr>
              <w:t>5. Open-Source Alternatives to Active Directory and Windows Server</w:t>
            </w:r>
            <w:r w:rsidRPr="00871A50">
              <w:rPr>
                <w:noProof/>
                <w:webHidden/>
                <w:sz w:val="22"/>
                <w:szCs w:val="22"/>
              </w:rPr>
              <w:tab/>
            </w:r>
            <w:r w:rsidRPr="00871A50">
              <w:rPr>
                <w:noProof/>
                <w:webHidden/>
                <w:sz w:val="22"/>
                <w:szCs w:val="22"/>
              </w:rPr>
              <w:fldChar w:fldCharType="begin"/>
            </w:r>
            <w:r w:rsidRPr="00871A50">
              <w:rPr>
                <w:noProof/>
                <w:webHidden/>
                <w:sz w:val="22"/>
                <w:szCs w:val="22"/>
              </w:rPr>
              <w:instrText xml:space="preserve"> PAGEREF _Toc223884096 \h </w:instrText>
            </w:r>
            <w:r w:rsidRPr="00871A50">
              <w:rPr>
                <w:noProof/>
                <w:webHidden/>
                <w:sz w:val="22"/>
                <w:szCs w:val="22"/>
              </w:rPr>
            </w:r>
            <w:r w:rsidRPr="00871A50">
              <w:rPr>
                <w:noProof/>
                <w:webHidden/>
                <w:sz w:val="22"/>
                <w:szCs w:val="22"/>
              </w:rPr>
              <w:fldChar w:fldCharType="separate"/>
            </w:r>
            <w:r>
              <w:rPr>
                <w:noProof/>
                <w:webHidden/>
                <w:sz w:val="22"/>
                <w:szCs w:val="22"/>
              </w:rPr>
              <w:t>7</w:t>
            </w:r>
            <w:r w:rsidRPr="00871A50">
              <w:rPr>
                <w:noProof/>
                <w:webHidden/>
                <w:sz w:val="22"/>
                <w:szCs w:val="22"/>
              </w:rPr>
              <w:fldChar w:fldCharType="end"/>
            </w:r>
          </w:hyperlink>
        </w:p>
        <w:p w14:paraId="6396CDF8" w14:textId="743B573B" w:rsidR="00871A50" w:rsidRPr="00871A50" w:rsidRDefault="00871A50">
          <w:pPr>
            <w:pStyle w:val="TOC3"/>
            <w:tabs>
              <w:tab w:val="right" w:leader="dot" w:pos="9016"/>
            </w:tabs>
            <w:rPr>
              <w:rFonts w:eastAsiaTheme="minorEastAsia"/>
              <w:noProof/>
              <w:sz w:val="22"/>
              <w:szCs w:val="22"/>
              <w:lang w:eastAsia="en-AU"/>
            </w:rPr>
          </w:pPr>
          <w:hyperlink w:anchor="_Toc223884097" w:history="1">
            <w:r w:rsidRPr="00871A50">
              <w:rPr>
                <w:rStyle w:val="Hyperlink"/>
                <w:rFonts w:eastAsia="Times New Roman"/>
                <w:noProof/>
                <w:sz w:val="22"/>
                <w:szCs w:val="22"/>
                <w:lang w:eastAsia="en-AU"/>
              </w:rPr>
              <w:t>5.1. FreeIPA and Other Open-Source Identity Solutions</w:t>
            </w:r>
            <w:r w:rsidRPr="00871A50">
              <w:rPr>
                <w:noProof/>
                <w:webHidden/>
                <w:sz w:val="22"/>
                <w:szCs w:val="22"/>
              </w:rPr>
              <w:tab/>
            </w:r>
            <w:r w:rsidRPr="00871A50">
              <w:rPr>
                <w:noProof/>
                <w:webHidden/>
                <w:sz w:val="22"/>
                <w:szCs w:val="22"/>
              </w:rPr>
              <w:fldChar w:fldCharType="begin"/>
            </w:r>
            <w:r w:rsidRPr="00871A50">
              <w:rPr>
                <w:noProof/>
                <w:webHidden/>
                <w:sz w:val="22"/>
                <w:szCs w:val="22"/>
              </w:rPr>
              <w:instrText xml:space="preserve"> PAGEREF _Toc223884097 \h </w:instrText>
            </w:r>
            <w:r w:rsidRPr="00871A50">
              <w:rPr>
                <w:noProof/>
                <w:webHidden/>
                <w:sz w:val="22"/>
                <w:szCs w:val="22"/>
              </w:rPr>
            </w:r>
            <w:r w:rsidRPr="00871A50">
              <w:rPr>
                <w:noProof/>
                <w:webHidden/>
                <w:sz w:val="22"/>
                <w:szCs w:val="22"/>
              </w:rPr>
              <w:fldChar w:fldCharType="separate"/>
            </w:r>
            <w:r>
              <w:rPr>
                <w:noProof/>
                <w:webHidden/>
                <w:sz w:val="22"/>
                <w:szCs w:val="22"/>
              </w:rPr>
              <w:t>7</w:t>
            </w:r>
            <w:r w:rsidRPr="00871A50">
              <w:rPr>
                <w:noProof/>
                <w:webHidden/>
                <w:sz w:val="22"/>
                <w:szCs w:val="22"/>
              </w:rPr>
              <w:fldChar w:fldCharType="end"/>
            </w:r>
          </w:hyperlink>
        </w:p>
        <w:p w14:paraId="2B6896DC" w14:textId="29C55511" w:rsidR="00871A50" w:rsidRPr="00871A50" w:rsidRDefault="00871A50">
          <w:pPr>
            <w:pStyle w:val="TOC3"/>
            <w:tabs>
              <w:tab w:val="right" w:leader="dot" w:pos="9016"/>
            </w:tabs>
            <w:rPr>
              <w:rFonts w:eastAsiaTheme="minorEastAsia"/>
              <w:noProof/>
              <w:sz w:val="22"/>
              <w:szCs w:val="22"/>
              <w:lang w:eastAsia="en-AU"/>
            </w:rPr>
          </w:pPr>
          <w:hyperlink w:anchor="_Toc223884098" w:history="1">
            <w:r w:rsidRPr="00871A50">
              <w:rPr>
                <w:rStyle w:val="Hyperlink"/>
                <w:rFonts w:eastAsia="Times New Roman"/>
                <w:noProof/>
                <w:sz w:val="22"/>
                <w:szCs w:val="22"/>
                <w:lang w:eastAsia="en-AU"/>
              </w:rPr>
              <w:t>5.2. Comparative Analysis</w:t>
            </w:r>
            <w:r w:rsidRPr="00871A50">
              <w:rPr>
                <w:noProof/>
                <w:webHidden/>
                <w:sz w:val="22"/>
                <w:szCs w:val="22"/>
              </w:rPr>
              <w:tab/>
            </w:r>
            <w:r w:rsidRPr="00871A50">
              <w:rPr>
                <w:noProof/>
                <w:webHidden/>
                <w:sz w:val="22"/>
                <w:szCs w:val="22"/>
              </w:rPr>
              <w:fldChar w:fldCharType="begin"/>
            </w:r>
            <w:r w:rsidRPr="00871A50">
              <w:rPr>
                <w:noProof/>
                <w:webHidden/>
                <w:sz w:val="22"/>
                <w:szCs w:val="22"/>
              </w:rPr>
              <w:instrText xml:space="preserve"> PAGEREF _Toc223884098 \h </w:instrText>
            </w:r>
            <w:r w:rsidRPr="00871A50">
              <w:rPr>
                <w:noProof/>
                <w:webHidden/>
                <w:sz w:val="22"/>
                <w:szCs w:val="22"/>
              </w:rPr>
            </w:r>
            <w:r w:rsidRPr="00871A50">
              <w:rPr>
                <w:noProof/>
                <w:webHidden/>
                <w:sz w:val="22"/>
                <w:szCs w:val="22"/>
              </w:rPr>
              <w:fldChar w:fldCharType="separate"/>
            </w:r>
            <w:r>
              <w:rPr>
                <w:noProof/>
                <w:webHidden/>
                <w:sz w:val="22"/>
                <w:szCs w:val="22"/>
              </w:rPr>
              <w:t>7</w:t>
            </w:r>
            <w:r w:rsidRPr="00871A50">
              <w:rPr>
                <w:noProof/>
                <w:webHidden/>
                <w:sz w:val="22"/>
                <w:szCs w:val="22"/>
              </w:rPr>
              <w:fldChar w:fldCharType="end"/>
            </w:r>
          </w:hyperlink>
        </w:p>
        <w:p w14:paraId="667041BF" w14:textId="1BB181B6" w:rsidR="00871A50" w:rsidRPr="00871A50" w:rsidRDefault="00871A50">
          <w:pPr>
            <w:pStyle w:val="TOC2"/>
            <w:tabs>
              <w:tab w:val="right" w:leader="dot" w:pos="9016"/>
            </w:tabs>
            <w:rPr>
              <w:rFonts w:eastAsiaTheme="minorEastAsia"/>
              <w:noProof/>
              <w:sz w:val="22"/>
              <w:szCs w:val="22"/>
              <w:lang w:eastAsia="en-AU"/>
            </w:rPr>
          </w:pPr>
          <w:hyperlink w:anchor="_Toc223884099" w:history="1">
            <w:r w:rsidRPr="00871A50">
              <w:rPr>
                <w:rStyle w:val="Hyperlink"/>
                <w:rFonts w:eastAsia="Times New Roman"/>
                <w:noProof/>
                <w:sz w:val="22"/>
                <w:szCs w:val="22"/>
                <w:lang w:eastAsia="en-AU"/>
              </w:rPr>
              <w:t>6. How Open-Source Ecosystems Succeed Without Proprietary Backing</w:t>
            </w:r>
            <w:r w:rsidRPr="00871A50">
              <w:rPr>
                <w:noProof/>
                <w:webHidden/>
                <w:sz w:val="22"/>
                <w:szCs w:val="22"/>
              </w:rPr>
              <w:tab/>
            </w:r>
            <w:r w:rsidRPr="00871A50">
              <w:rPr>
                <w:noProof/>
                <w:webHidden/>
                <w:sz w:val="22"/>
                <w:szCs w:val="22"/>
              </w:rPr>
              <w:fldChar w:fldCharType="begin"/>
            </w:r>
            <w:r w:rsidRPr="00871A50">
              <w:rPr>
                <w:noProof/>
                <w:webHidden/>
                <w:sz w:val="22"/>
                <w:szCs w:val="22"/>
              </w:rPr>
              <w:instrText xml:space="preserve"> PAGEREF _Toc223884099 \h </w:instrText>
            </w:r>
            <w:r w:rsidRPr="00871A50">
              <w:rPr>
                <w:noProof/>
                <w:webHidden/>
                <w:sz w:val="22"/>
                <w:szCs w:val="22"/>
              </w:rPr>
            </w:r>
            <w:r w:rsidRPr="00871A50">
              <w:rPr>
                <w:noProof/>
                <w:webHidden/>
                <w:sz w:val="22"/>
                <w:szCs w:val="22"/>
              </w:rPr>
              <w:fldChar w:fldCharType="separate"/>
            </w:r>
            <w:r>
              <w:rPr>
                <w:noProof/>
                <w:webHidden/>
                <w:sz w:val="22"/>
                <w:szCs w:val="22"/>
              </w:rPr>
              <w:t>8</w:t>
            </w:r>
            <w:r w:rsidRPr="00871A50">
              <w:rPr>
                <w:noProof/>
                <w:webHidden/>
                <w:sz w:val="22"/>
                <w:szCs w:val="22"/>
              </w:rPr>
              <w:fldChar w:fldCharType="end"/>
            </w:r>
          </w:hyperlink>
        </w:p>
        <w:p w14:paraId="7B9735B1" w14:textId="72512A58" w:rsidR="00871A50" w:rsidRPr="00871A50" w:rsidRDefault="00871A50">
          <w:pPr>
            <w:pStyle w:val="TOC3"/>
            <w:tabs>
              <w:tab w:val="right" w:leader="dot" w:pos="9016"/>
            </w:tabs>
            <w:rPr>
              <w:rFonts w:eastAsiaTheme="minorEastAsia"/>
              <w:noProof/>
              <w:sz w:val="22"/>
              <w:szCs w:val="22"/>
              <w:lang w:eastAsia="en-AU"/>
            </w:rPr>
          </w:pPr>
          <w:hyperlink w:anchor="_Toc223884100" w:history="1">
            <w:r w:rsidRPr="00871A50">
              <w:rPr>
                <w:rStyle w:val="Hyperlink"/>
                <w:rFonts w:eastAsia="Times New Roman"/>
                <w:noProof/>
                <w:sz w:val="22"/>
                <w:szCs w:val="22"/>
                <w:lang w:eastAsia="en-AU"/>
              </w:rPr>
              <w:t>6.1. Community-Driven Innovation and Flexibility</w:t>
            </w:r>
            <w:r w:rsidRPr="00871A50">
              <w:rPr>
                <w:noProof/>
                <w:webHidden/>
                <w:sz w:val="22"/>
                <w:szCs w:val="22"/>
              </w:rPr>
              <w:tab/>
            </w:r>
            <w:r w:rsidRPr="00871A50">
              <w:rPr>
                <w:noProof/>
                <w:webHidden/>
                <w:sz w:val="22"/>
                <w:szCs w:val="22"/>
              </w:rPr>
              <w:fldChar w:fldCharType="begin"/>
            </w:r>
            <w:r w:rsidRPr="00871A50">
              <w:rPr>
                <w:noProof/>
                <w:webHidden/>
                <w:sz w:val="22"/>
                <w:szCs w:val="22"/>
              </w:rPr>
              <w:instrText xml:space="preserve"> PAGEREF _Toc223884100 \h </w:instrText>
            </w:r>
            <w:r w:rsidRPr="00871A50">
              <w:rPr>
                <w:noProof/>
                <w:webHidden/>
                <w:sz w:val="22"/>
                <w:szCs w:val="22"/>
              </w:rPr>
            </w:r>
            <w:r w:rsidRPr="00871A50">
              <w:rPr>
                <w:noProof/>
                <w:webHidden/>
                <w:sz w:val="22"/>
                <w:szCs w:val="22"/>
              </w:rPr>
              <w:fldChar w:fldCharType="separate"/>
            </w:r>
            <w:r>
              <w:rPr>
                <w:noProof/>
                <w:webHidden/>
                <w:sz w:val="22"/>
                <w:szCs w:val="22"/>
              </w:rPr>
              <w:t>8</w:t>
            </w:r>
            <w:r w:rsidRPr="00871A50">
              <w:rPr>
                <w:noProof/>
                <w:webHidden/>
                <w:sz w:val="22"/>
                <w:szCs w:val="22"/>
              </w:rPr>
              <w:fldChar w:fldCharType="end"/>
            </w:r>
          </w:hyperlink>
        </w:p>
        <w:p w14:paraId="72F3CA6C" w14:textId="57F79063" w:rsidR="00871A50" w:rsidRPr="00871A50" w:rsidRDefault="00871A50">
          <w:pPr>
            <w:pStyle w:val="TOC3"/>
            <w:tabs>
              <w:tab w:val="right" w:leader="dot" w:pos="9016"/>
            </w:tabs>
            <w:rPr>
              <w:rFonts w:eastAsiaTheme="minorEastAsia"/>
              <w:noProof/>
              <w:sz w:val="22"/>
              <w:szCs w:val="22"/>
              <w:lang w:eastAsia="en-AU"/>
            </w:rPr>
          </w:pPr>
          <w:hyperlink w:anchor="_Toc223884101" w:history="1">
            <w:r w:rsidRPr="00871A50">
              <w:rPr>
                <w:rStyle w:val="Hyperlink"/>
                <w:rFonts w:eastAsia="Times New Roman"/>
                <w:noProof/>
                <w:sz w:val="22"/>
                <w:szCs w:val="22"/>
                <w:lang w:eastAsia="en-AU"/>
              </w:rPr>
              <w:t>6.2. Business Models and Sustainability</w:t>
            </w:r>
            <w:r w:rsidRPr="00871A50">
              <w:rPr>
                <w:noProof/>
                <w:webHidden/>
                <w:sz w:val="22"/>
                <w:szCs w:val="22"/>
              </w:rPr>
              <w:tab/>
            </w:r>
            <w:r w:rsidRPr="00871A50">
              <w:rPr>
                <w:noProof/>
                <w:webHidden/>
                <w:sz w:val="22"/>
                <w:szCs w:val="22"/>
              </w:rPr>
              <w:fldChar w:fldCharType="begin"/>
            </w:r>
            <w:r w:rsidRPr="00871A50">
              <w:rPr>
                <w:noProof/>
                <w:webHidden/>
                <w:sz w:val="22"/>
                <w:szCs w:val="22"/>
              </w:rPr>
              <w:instrText xml:space="preserve"> PAGEREF _Toc223884101 \h </w:instrText>
            </w:r>
            <w:r w:rsidRPr="00871A50">
              <w:rPr>
                <w:noProof/>
                <w:webHidden/>
                <w:sz w:val="22"/>
                <w:szCs w:val="22"/>
              </w:rPr>
            </w:r>
            <w:r w:rsidRPr="00871A50">
              <w:rPr>
                <w:noProof/>
                <w:webHidden/>
                <w:sz w:val="22"/>
                <w:szCs w:val="22"/>
              </w:rPr>
              <w:fldChar w:fldCharType="separate"/>
            </w:r>
            <w:r>
              <w:rPr>
                <w:noProof/>
                <w:webHidden/>
                <w:sz w:val="22"/>
                <w:szCs w:val="22"/>
              </w:rPr>
              <w:t>8</w:t>
            </w:r>
            <w:r w:rsidRPr="00871A50">
              <w:rPr>
                <w:noProof/>
                <w:webHidden/>
                <w:sz w:val="22"/>
                <w:szCs w:val="22"/>
              </w:rPr>
              <w:fldChar w:fldCharType="end"/>
            </w:r>
          </w:hyperlink>
        </w:p>
        <w:p w14:paraId="0DA98CA5" w14:textId="576B6D6E" w:rsidR="00871A50" w:rsidRPr="00871A50" w:rsidRDefault="00871A50">
          <w:pPr>
            <w:pStyle w:val="TOC3"/>
            <w:tabs>
              <w:tab w:val="right" w:leader="dot" w:pos="9016"/>
            </w:tabs>
            <w:rPr>
              <w:rFonts w:eastAsiaTheme="minorEastAsia"/>
              <w:noProof/>
              <w:sz w:val="22"/>
              <w:szCs w:val="22"/>
              <w:lang w:eastAsia="en-AU"/>
            </w:rPr>
          </w:pPr>
          <w:hyperlink w:anchor="_Toc223884102" w:history="1">
            <w:r w:rsidRPr="00871A50">
              <w:rPr>
                <w:rStyle w:val="Hyperlink"/>
                <w:rFonts w:eastAsia="Times New Roman"/>
                <w:noProof/>
                <w:sz w:val="22"/>
                <w:szCs w:val="22"/>
                <w:lang w:eastAsia="en-AU"/>
              </w:rPr>
              <w:t>6.3. Case Studies: Firefox, LibreOffice, and Apache</w:t>
            </w:r>
            <w:r w:rsidRPr="00871A50">
              <w:rPr>
                <w:noProof/>
                <w:webHidden/>
                <w:sz w:val="22"/>
                <w:szCs w:val="22"/>
              </w:rPr>
              <w:tab/>
            </w:r>
            <w:r w:rsidRPr="00871A50">
              <w:rPr>
                <w:noProof/>
                <w:webHidden/>
                <w:sz w:val="22"/>
                <w:szCs w:val="22"/>
              </w:rPr>
              <w:fldChar w:fldCharType="begin"/>
            </w:r>
            <w:r w:rsidRPr="00871A50">
              <w:rPr>
                <w:noProof/>
                <w:webHidden/>
                <w:sz w:val="22"/>
                <w:szCs w:val="22"/>
              </w:rPr>
              <w:instrText xml:space="preserve"> PAGEREF _Toc223884102 \h </w:instrText>
            </w:r>
            <w:r w:rsidRPr="00871A50">
              <w:rPr>
                <w:noProof/>
                <w:webHidden/>
                <w:sz w:val="22"/>
                <w:szCs w:val="22"/>
              </w:rPr>
            </w:r>
            <w:r w:rsidRPr="00871A50">
              <w:rPr>
                <w:noProof/>
                <w:webHidden/>
                <w:sz w:val="22"/>
                <w:szCs w:val="22"/>
              </w:rPr>
              <w:fldChar w:fldCharType="separate"/>
            </w:r>
            <w:r>
              <w:rPr>
                <w:noProof/>
                <w:webHidden/>
                <w:sz w:val="22"/>
                <w:szCs w:val="22"/>
              </w:rPr>
              <w:t>9</w:t>
            </w:r>
            <w:r w:rsidRPr="00871A50">
              <w:rPr>
                <w:noProof/>
                <w:webHidden/>
                <w:sz w:val="22"/>
                <w:szCs w:val="22"/>
              </w:rPr>
              <w:fldChar w:fldCharType="end"/>
            </w:r>
          </w:hyperlink>
        </w:p>
        <w:p w14:paraId="3C854FB6" w14:textId="14E9E428" w:rsidR="00871A50" w:rsidRPr="00871A50" w:rsidRDefault="00871A50">
          <w:pPr>
            <w:pStyle w:val="TOC2"/>
            <w:tabs>
              <w:tab w:val="right" w:leader="dot" w:pos="9016"/>
            </w:tabs>
            <w:rPr>
              <w:rFonts w:eastAsiaTheme="minorEastAsia"/>
              <w:noProof/>
              <w:sz w:val="22"/>
              <w:szCs w:val="22"/>
              <w:lang w:eastAsia="en-AU"/>
            </w:rPr>
          </w:pPr>
          <w:hyperlink w:anchor="_Toc223884103" w:history="1">
            <w:r w:rsidRPr="00871A50">
              <w:rPr>
                <w:rStyle w:val="Hyperlink"/>
                <w:rFonts w:eastAsia="Times New Roman"/>
                <w:noProof/>
                <w:sz w:val="22"/>
                <w:szCs w:val="22"/>
                <w:lang w:eastAsia="en-AU"/>
              </w:rPr>
              <w:t>7. Economic Incentives and Business Models for Open-Source Adoption</w:t>
            </w:r>
            <w:r w:rsidRPr="00871A50">
              <w:rPr>
                <w:noProof/>
                <w:webHidden/>
                <w:sz w:val="22"/>
                <w:szCs w:val="22"/>
              </w:rPr>
              <w:tab/>
            </w:r>
            <w:r w:rsidRPr="00871A50">
              <w:rPr>
                <w:noProof/>
                <w:webHidden/>
                <w:sz w:val="22"/>
                <w:szCs w:val="22"/>
              </w:rPr>
              <w:fldChar w:fldCharType="begin"/>
            </w:r>
            <w:r w:rsidRPr="00871A50">
              <w:rPr>
                <w:noProof/>
                <w:webHidden/>
                <w:sz w:val="22"/>
                <w:szCs w:val="22"/>
              </w:rPr>
              <w:instrText xml:space="preserve"> PAGEREF _Toc223884103 \h </w:instrText>
            </w:r>
            <w:r w:rsidRPr="00871A50">
              <w:rPr>
                <w:noProof/>
                <w:webHidden/>
                <w:sz w:val="22"/>
                <w:szCs w:val="22"/>
              </w:rPr>
            </w:r>
            <w:r w:rsidRPr="00871A50">
              <w:rPr>
                <w:noProof/>
                <w:webHidden/>
                <w:sz w:val="22"/>
                <w:szCs w:val="22"/>
              </w:rPr>
              <w:fldChar w:fldCharType="separate"/>
            </w:r>
            <w:r>
              <w:rPr>
                <w:noProof/>
                <w:webHidden/>
                <w:sz w:val="22"/>
                <w:szCs w:val="22"/>
              </w:rPr>
              <w:t>9</w:t>
            </w:r>
            <w:r w:rsidRPr="00871A50">
              <w:rPr>
                <w:noProof/>
                <w:webHidden/>
                <w:sz w:val="22"/>
                <w:szCs w:val="22"/>
              </w:rPr>
              <w:fldChar w:fldCharType="end"/>
            </w:r>
          </w:hyperlink>
        </w:p>
        <w:p w14:paraId="614FD4AE" w14:textId="6E105751" w:rsidR="00871A50" w:rsidRPr="00871A50" w:rsidRDefault="00871A50">
          <w:pPr>
            <w:pStyle w:val="TOC3"/>
            <w:tabs>
              <w:tab w:val="right" w:leader="dot" w:pos="9016"/>
            </w:tabs>
            <w:rPr>
              <w:rFonts w:eastAsiaTheme="minorEastAsia"/>
              <w:noProof/>
              <w:sz w:val="22"/>
              <w:szCs w:val="22"/>
              <w:lang w:eastAsia="en-AU"/>
            </w:rPr>
          </w:pPr>
          <w:hyperlink w:anchor="_Toc223884104" w:history="1">
            <w:r w:rsidRPr="00871A50">
              <w:rPr>
                <w:rStyle w:val="Hyperlink"/>
                <w:rFonts w:eastAsia="Times New Roman"/>
                <w:noProof/>
                <w:sz w:val="22"/>
                <w:szCs w:val="22"/>
                <w:lang w:eastAsia="en-AU"/>
              </w:rPr>
              <w:t>7.1. Cost Savings and ROI</w:t>
            </w:r>
            <w:r w:rsidRPr="00871A50">
              <w:rPr>
                <w:noProof/>
                <w:webHidden/>
                <w:sz w:val="22"/>
                <w:szCs w:val="22"/>
              </w:rPr>
              <w:tab/>
            </w:r>
            <w:r w:rsidRPr="00871A50">
              <w:rPr>
                <w:noProof/>
                <w:webHidden/>
                <w:sz w:val="22"/>
                <w:szCs w:val="22"/>
              </w:rPr>
              <w:fldChar w:fldCharType="begin"/>
            </w:r>
            <w:r w:rsidRPr="00871A50">
              <w:rPr>
                <w:noProof/>
                <w:webHidden/>
                <w:sz w:val="22"/>
                <w:szCs w:val="22"/>
              </w:rPr>
              <w:instrText xml:space="preserve"> PAGEREF _Toc223884104 \h </w:instrText>
            </w:r>
            <w:r w:rsidRPr="00871A50">
              <w:rPr>
                <w:noProof/>
                <w:webHidden/>
                <w:sz w:val="22"/>
                <w:szCs w:val="22"/>
              </w:rPr>
            </w:r>
            <w:r w:rsidRPr="00871A50">
              <w:rPr>
                <w:noProof/>
                <w:webHidden/>
                <w:sz w:val="22"/>
                <w:szCs w:val="22"/>
              </w:rPr>
              <w:fldChar w:fldCharType="separate"/>
            </w:r>
            <w:r>
              <w:rPr>
                <w:noProof/>
                <w:webHidden/>
                <w:sz w:val="22"/>
                <w:szCs w:val="22"/>
              </w:rPr>
              <w:t>9</w:t>
            </w:r>
            <w:r w:rsidRPr="00871A50">
              <w:rPr>
                <w:noProof/>
                <w:webHidden/>
                <w:sz w:val="22"/>
                <w:szCs w:val="22"/>
              </w:rPr>
              <w:fldChar w:fldCharType="end"/>
            </w:r>
          </w:hyperlink>
        </w:p>
        <w:p w14:paraId="4E9EEFB3" w14:textId="0F8B5AA4" w:rsidR="00871A50" w:rsidRPr="00871A50" w:rsidRDefault="00871A50">
          <w:pPr>
            <w:pStyle w:val="TOC3"/>
            <w:tabs>
              <w:tab w:val="right" w:leader="dot" w:pos="9016"/>
            </w:tabs>
            <w:rPr>
              <w:rFonts w:eastAsiaTheme="minorEastAsia"/>
              <w:noProof/>
              <w:sz w:val="22"/>
              <w:szCs w:val="22"/>
              <w:lang w:eastAsia="en-AU"/>
            </w:rPr>
          </w:pPr>
          <w:hyperlink w:anchor="_Toc223884105" w:history="1">
            <w:r w:rsidRPr="00871A50">
              <w:rPr>
                <w:rStyle w:val="Hyperlink"/>
                <w:rFonts w:eastAsia="Times New Roman"/>
                <w:noProof/>
                <w:sz w:val="22"/>
                <w:szCs w:val="22"/>
                <w:lang w:eastAsia="en-AU"/>
              </w:rPr>
              <w:t>7.2. Strategic Value Beyond Cost</w:t>
            </w:r>
            <w:r w:rsidRPr="00871A50">
              <w:rPr>
                <w:noProof/>
                <w:webHidden/>
                <w:sz w:val="22"/>
                <w:szCs w:val="22"/>
              </w:rPr>
              <w:tab/>
            </w:r>
            <w:r w:rsidRPr="00871A50">
              <w:rPr>
                <w:noProof/>
                <w:webHidden/>
                <w:sz w:val="22"/>
                <w:szCs w:val="22"/>
              </w:rPr>
              <w:fldChar w:fldCharType="begin"/>
            </w:r>
            <w:r w:rsidRPr="00871A50">
              <w:rPr>
                <w:noProof/>
                <w:webHidden/>
                <w:sz w:val="22"/>
                <w:szCs w:val="22"/>
              </w:rPr>
              <w:instrText xml:space="preserve"> PAGEREF _Toc223884105 \h </w:instrText>
            </w:r>
            <w:r w:rsidRPr="00871A50">
              <w:rPr>
                <w:noProof/>
                <w:webHidden/>
                <w:sz w:val="22"/>
                <w:szCs w:val="22"/>
              </w:rPr>
            </w:r>
            <w:r w:rsidRPr="00871A50">
              <w:rPr>
                <w:noProof/>
                <w:webHidden/>
                <w:sz w:val="22"/>
                <w:szCs w:val="22"/>
              </w:rPr>
              <w:fldChar w:fldCharType="separate"/>
            </w:r>
            <w:r>
              <w:rPr>
                <w:noProof/>
                <w:webHidden/>
                <w:sz w:val="22"/>
                <w:szCs w:val="22"/>
              </w:rPr>
              <w:t>9</w:t>
            </w:r>
            <w:r w:rsidRPr="00871A50">
              <w:rPr>
                <w:noProof/>
                <w:webHidden/>
                <w:sz w:val="22"/>
                <w:szCs w:val="22"/>
              </w:rPr>
              <w:fldChar w:fldCharType="end"/>
            </w:r>
          </w:hyperlink>
        </w:p>
        <w:p w14:paraId="425E93B9" w14:textId="3A86D0B3" w:rsidR="00871A50" w:rsidRPr="00871A50" w:rsidRDefault="00871A50">
          <w:pPr>
            <w:pStyle w:val="TOC3"/>
            <w:tabs>
              <w:tab w:val="right" w:leader="dot" w:pos="9016"/>
            </w:tabs>
            <w:rPr>
              <w:rFonts w:eastAsiaTheme="minorEastAsia"/>
              <w:noProof/>
              <w:sz w:val="22"/>
              <w:szCs w:val="22"/>
              <w:lang w:eastAsia="en-AU"/>
            </w:rPr>
          </w:pPr>
          <w:hyperlink w:anchor="_Toc223884106" w:history="1">
            <w:r w:rsidRPr="00871A50">
              <w:rPr>
                <w:rStyle w:val="Hyperlink"/>
                <w:rFonts w:eastAsia="Times New Roman"/>
                <w:noProof/>
                <w:sz w:val="22"/>
                <w:szCs w:val="22"/>
                <w:lang w:eastAsia="en-AU"/>
              </w:rPr>
              <w:t>7.3. Challenges and Considerations</w:t>
            </w:r>
            <w:r w:rsidRPr="00871A50">
              <w:rPr>
                <w:noProof/>
                <w:webHidden/>
                <w:sz w:val="22"/>
                <w:szCs w:val="22"/>
              </w:rPr>
              <w:tab/>
            </w:r>
            <w:r w:rsidRPr="00871A50">
              <w:rPr>
                <w:noProof/>
                <w:webHidden/>
                <w:sz w:val="22"/>
                <w:szCs w:val="22"/>
              </w:rPr>
              <w:fldChar w:fldCharType="begin"/>
            </w:r>
            <w:r w:rsidRPr="00871A50">
              <w:rPr>
                <w:noProof/>
                <w:webHidden/>
                <w:sz w:val="22"/>
                <w:szCs w:val="22"/>
              </w:rPr>
              <w:instrText xml:space="preserve"> PAGEREF _Toc223884106 \h </w:instrText>
            </w:r>
            <w:r w:rsidRPr="00871A50">
              <w:rPr>
                <w:noProof/>
                <w:webHidden/>
                <w:sz w:val="22"/>
                <w:szCs w:val="22"/>
              </w:rPr>
            </w:r>
            <w:r w:rsidRPr="00871A50">
              <w:rPr>
                <w:noProof/>
                <w:webHidden/>
                <w:sz w:val="22"/>
                <w:szCs w:val="22"/>
              </w:rPr>
              <w:fldChar w:fldCharType="separate"/>
            </w:r>
            <w:r>
              <w:rPr>
                <w:noProof/>
                <w:webHidden/>
                <w:sz w:val="22"/>
                <w:szCs w:val="22"/>
              </w:rPr>
              <w:t>10</w:t>
            </w:r>
            <w:r w:rsidRPr="00871A50">
              <w:rPr>
                <w:noProof/>
                <w:webHidden/>
                <w:sz w:val="22"/>
                <w:szCs w:val="22"/>
              </w:rPr>
              <w:fldChar w:fldCharType="end"/>
            </w:r>
          </w:hyperlink>
        </w:p>
        <w:p w14:paraId="4155F70D" w14:textId="07E4DE30" w:rsidR="00871A50" w:rsidRPr="00871A50" w:rsidRDefault="00871A50">
          <w:pPr>
            <w:pStyle w:val="TOC2"/>
            <w:tabs>
              <w:tab w:val="right" w:leader="dot" w:pos="9016"/>
            </w:tabs>
            <w:rPr>
              <w:rFonts w:eastAsiaTheme="minorEastAsia"/>
              <w:noProof/>
              <w:sz w:val="22"/>
              <w:szCs w:val="22"/>
              <w:lang w:eastAsia="en-AU"/>
            </w:rPr>
          </w:pPr>
          <w:hyperlink w:anchor="_Toc223884107" w:history="1">
            <w:r w:rsidRPr="00871A50">
              <w:rPr>
                <w:rStyle w:val="Hyperlink"/>
                <w:rFonts w:eastAsia="Times New Roman"/>
                <w:noProof/>
                <w:sz w:val="22"/>
                <w:szCs w:val="22"/>
                <w:lang w:eastAsia="en-AU"/>
              </w:rPr>
              <w:t>8. Psychological and Cultural Resistance to Technological Change in Institutions</w:t>
            </w:r>
            <w:r w:rsidRPr="00871A50">
              <w:rPr>
                <w:noProof/>
                <w:webHidden/>
                <w:sz w:val="22"/>
                <w:szCs w:val="22"/>
              </w:rPr>
              <w:tab/>
            </w:r>
            <w:r w:rsidRPr="00871A50">
              <w:rPr>
                <w:noProof/>
                <w:webHidden/>
                <w:sz w:val="22"/>
                <w:szCs w:val="22"/>
              </w:rPr>
              <w:fldChar w:fldCharType="begin"/>
            </w:r>
            <w:r w:rsidRPr="00871A50">
              <w:rPr>
                <w:noProof/>
                <w:webHidden/>
                <w:sz w:val="22"/>
                <w:szCs w:val="22"/>
              </w:rPr>
              <w:instrText xml:space="preserve"> PAGEREF _Toc223884107 \h </w:instrText>
            </w:r>
            <w:r w:rsidRPr="00871A50">
              <w:rPr>
                <w:noProof/>
                <w:webHidden/>
                <w:sz w:val="22"/>
                <w:szCs w:val="22"/>
              </w:rPr>
            </w:r>
            <w:r w:rsidRPr="00871A50">
              <w:rPr>
                <w:noProof/>
                <w:webHidden/>
                <w:sz w:val="22"/>
                <w:szCs w:val="22"/>
              </w:rPr>
              <w:fldChar w:fldCharType="separate"/>
            </w:r>
            <w:r>
              <w:rPr>
                <w:noProof/>
                <w:webHidden/>
                <w:sz w:val="22"/>
                <w:szCs w:val="22"/>
              </w:rPr>
              <w:t>10</w:t>
            </w:r>
            <w:r w:rsidRPr="00871A50">
              <w:rPr>
                <w:noProof/>
                <w:webHidden/>
                <w:sz w:val="22"/>
                <w:szCs w:val="22"/>
              </w:rPr>
              <w:fldChar w:fldCharType="end"/>
            </w:r>
          </w:hyperlink>
        </w:p>
        <w:p w14:paraId="19F37535" w14:textId="2F44E26D" w:rsidR="00871A50" w:rsidRPr="00871A50" w:rsidRDefault="00871A50">
          <w:pPr>
            <w:pStyle w:val="TOC3"/>
            <w:tabs>
              <w:tab w:val="right" w:leader="dot" w:pos="9016"/>
            </w:tabs>
            <w:rPr>
              <w:rFonts w:eastAsiaTheme="minorEastAsia"/>
              <w:noProof/>
              <w:sz w:val="22"/>
              <w:szCs w:val="22"/>
              <w:lang w:eastAsia="en-AU"/>
            </w:rPr>
          </w:pPr>
          <w:hyperlink w:anchor="_Toc223884108" w:history="1">
            <w:r w:rsidRPr="00871A50">
              <w:rPr>
                <w:rStyle w:val="Hyperlink"/>
                <w:rFonts w:eastAsia="Times New Roman"/>
                <w:noProof/>
                <w:sz w:val="22"/>
                <w:szCs w:val="22"/>
                <w:lang w:eastAsia="en-AU"/>
              </w:rPr>
              <w:t>8.1. Status Quo Bias and Loss Aversion</w:t>
            </w:r>
            <w:r w:rsidRPr="00871A50">
              <w:rPr>
                <w:noProof/>
                <w:webHidden/>
                <w:sz w:val="22"/>
                <w:szCs w:val="22"/>
              </w:rPr>
              <w:tab/>
            </w:r>
            <w:r w:rsidRPr="00871A50">
              <w:rPr>
                <w:noProof/>
                <w:webHidden/>
                <w:sz w:val="22"/>
                <w:szCs w:val="22"/>
              </w:rPr>
              <w:fldChar w:fldCharType="begin"/>
            </w:r>
            <w:r w:rsidRPr="00871A50">
              <w:rPr>
                <w:noProof/>
                <w:webHidden/>
                <w:sz w:val="22"/>
                <w:szCs w:val="22"/>
              </w:rPr>
              <w:instrText xml:space="preserve"> PAGEREF _Toc223884108 \h </w:instrText>
            </w:r>
            <w:r w:rsidRPr="00871A50">
              <w:rPr>
                <w:noProof/>
                <w:webHidden/>
                <w:sz w:val="22"/>
                <w:szCs w:val="22"/>
              </w:rPr>
            </w:r>
            <w:r w:rsidRPr="00871A50">
              <w:rPr>
                <w:noProof/>
                <w:webHidden/>
                <w:sz w:val="22"/>
                <w:szCs w:val="22"/>
              </w:rPr>
              <w:fldChar w:fldCharType="separate"/>
            </w:r>
            <w:r>
              <w:rPr>
                <w:noProof/>
                <w:webHidden/>
                <w:sz w:val="22"/>
                <w:szCs w:val="22"/>
              </w:rPr>
              <w:t>10</w:t>
            </w:r>
            <w:r w:rsidRPr="00871A50">
              <w:rPr>
                <w:noProof/>
                <w:webHidden/>
                <w:sz w:val="22"/>
                <w:szCs w:val="22"/>
              </w:rPr>
              <w:fldChar w:fldCharType="end"/>
            </w:r>
          </w:hyperlink>
        </w:p>
        <w:p w14:paraId="2BE430AC" w14:textId="5DE0B388" w:rsidR="00871A50" w:rsidRPr="00871A50" w:rsidRDefault="00871A50">
          <w:pPr>
            <w:pStyle w:val="TOC3"/>
            <w:tabs>
              <w:tab w:val="right" w:leader="dot" w:pos="9016"/>
            </w:tabs>
            <w:rPr>
              <w:rFonts w:eastAsiaTheme="minorEastAsia"/>
              <w:noProof/>
              <w:sz w:val="22"/>
              <w:szCs w:val="22"/>
              <w:lang w:eastAsia="en-AU"/>
            </w:rPr>
          </w:pPr>
          <w:hyperlink w:anchor="_Toc223884109" w:history="1">
            <w:r w:rsidRPr="00871A50">
              <w:rPr>
                <w:rStyle w:val="Hyperlink"/>
                <w:rFonts w:eastAsia="Times New Roman"/>
                <w:noProof/>
                <w:sz w:val="22"/>
                <w:szCs w:val="22"/>
                <w:lang w:eastAsia="en-AU"/>
              </w:rPr>
              <w:t>8.2. Organizational Inertia and Institutional Defaults</w:t>
            </w:r>
            <w:r w:rsidRPr="00871A50">
              <w:rPr>
                <w:noProof/>
                <w:webHidden/>
                <w:sz w:val="22"/>
                <w:szCs w:val="22"/>
              </w:rPr>
              <w:tab/>
            </w:r>
            <w:r w:rsidRPr="00871A50">
              <w:rPr>
                <w:noProof/>
                <w:webHidden/>
                <w:sz w:val="22"/>
                <w:szCs w:val="22"/>
              </w:rPr>
              <w:fldChar w:fldCharType="begin"/>
            </w:r>
            <w:r w:rsidRPr="00871A50">
              <w:rPr>
                <w:noProof/>
                <w:webHidden/>
                <w:sz w:val="22"/>
                <w:szCs w:val="22"/>
              </w:rPr>
              <w:instrText xml:space="preserve"> PAGEREF _Toc223884109 \h </w:instrText>
            </w:r>
            <w:r w:rsidRPr="00871A50">
              <w:rPr>
                <w:noProof/>
                <w:webHidden/>
                <w:sz w:val="22"/>
                <w:szCs w:val="22"/>
              </w:rPr>
            </w:r>
            <w:r w:rsidRPr="00871A50">
              <w:rPr>
                <w:noProof/>
                <w:webHidden/>
                <w:sz w:val="22"/>
                <w:szCs w:val="22"/>
              </w:rPr>
              <w:fldChar w:fldCharType="separate"/>
            </w:r>
            <w:r>
              <w:rPr>
                <w:noProof/>
                <w:webHidden/>
                <w:sz w:val="22"/>
                <w:szCs w:val="22"/>
              </w:rPr>
              <w:t>10</w:t>
            </w:r>
            <w:r w:rsidRPr="00871A50">
              <w:rPr>
                <w:noProof/>
                <w:webHidden/>
                <w:sz w:val="22"/>
                <w:szCs w:val="22"/>
              </w:rPr>
              <w:fldChar w:fldCharType="end"/>
            </w:r>
          </w:hyperlink>
        </w:p>
        <w:p w14:paraId="6C2BF5B9" w14:textId="0FC856A0" w:rsidR="00871A50" w:rsidRPr="00871A50" w:rsidRDefault="00871A50">
          <w:pPr>
            <w:pStyle w:val="TOC3"/>
            <w:tabs>
              <w:tab w:val="right" w:leader="dot" w:pos="9016"/>
            </w:tabs>
            <w:rPr>
              <w:rFonts w:eastAsiaTheme="minorEastAsia"/>
              <w:noProof/>
              <w:sz w:val="22"/>
              <w:szCs w:val="22"/>
              <w:lang w:eastAsia="en-AU"/>
            </w:rPr>
          </w:pPr>
          <w:hyperlink w:anchor="_Toc223884110" w:history="1">
            <w:r w:rsidRPr="00871A50">
              <w:rPr>
                <w:rStyle w:val="Hyperlink"/>
                <w:rFonts w:eastAsia="Times New Roman"/>
                <w:noProof/>
                <w:sz w:val="22"/>
                <w:szCs w:val="22"/>
                <w:lang w:eastAsia="en-AU"/>
              </w:rPr>
              <w:t>8.3. Cognitive Forces and Cultural Contexts</w:t>
            </w:r>
            <w:r w:rsidRPr="00871A50">
              <w:rPr>
                <w:noProof/>
                <w:webHidden/>
                <w:sz w:val="22"/>
                <w:szCs w:val="22"/>
              </w:rPr>
              <w:tab/>
            </w:r>
            <w:r w:rsidRPr="00871A50">
              <w:rPr>
                <w:noProof/>
                <w:webHidden/>
                <w:sz w:val="22"/>
                <w:szCs w:val="22"/>
              </w:rPr>
              <w:fldChar w:fldCharType="begin"/>
            </w:r>
            <w:r w:rsidRPr="00871A50">
              <w:rPr>
                <w:noProof/>
                <w:webHidden/>
                <w:sz w:val="22"/>
                <w:szCs w:val="22"/>
              </w:rPr>
              <w:instrText xml:space="preserve"> PAGEREF _Toc223884110 \h </w:instrText>
            </w:r>
            <w:r w:rsidRPr="00871A50">
              <w:rPr>
                <w:noProof/>
                <w:webHidden/>
                <w:sz w:val="22"/>
                <w:szCs w:val="22"/>
              </w:rPr>
            </w:r>
            <w:r w:rsidRPr="00871A50">
              <w:rPr>
                <w:noProof/>
                <w:webHidden/>
                <w:sz w:val="22"/>
                <w:szCs w:val="22"/>
              </w:rPr>
              <w:fldChar w:fldCharType="separate"/>
            </w:r>
            <w:r>
              <w:rPr>
                <w:noProof/>
                <w:webHidden/>
                <w:sz w:val="22"/>
                <w:szCs w:val="22"/>
              </w:rPr>
              <w:t>11</w:t>
            </w:r>
            <w:r w:rsidRPr="00871A50">
              <w:rPr>
                <w:noProof/>
                <w:webHidden/>
                <w:sz w:val="22"/>
                <w:szCs w:val="22"/>
              </w:rPr>
              <w:fldChar w:fldCharType="end"/>
            </w:r>
          </w:hyperlink>
        </w:p>
        <w:p w14:paraId="6D7E9FBC" w14:textId="5D75B58F" w:rsidR="00871A50" w:rsidRPr="00871A50" w:rsidRDefault="00871A50">
          <w:pPr>
            <w:pStyle w:val="TOC3"/>
            <w:tabs>
              <w:tab w:val="right" w:leader="dot" w:pos="9016"/>
            </w:tabs>
            <w:rPr>
              <w:rFonts w:eastAsiaTheme="minorEastAsia"/>
              <w:noProof/>
              <w:sz w:val="22"/>
              <w:szCs w:val="22"/>
              <w:lang w:eastAsia="en-AU"/>
            </w:rPr>
          </w:pPr>
          <w:hyperlink w:anchor="_Toc223884111" w:history="1">
            <w:r w:rsidRPr="00871A50">
              <w:rPr>
                <w:rStyle w:val="Hyperlink"/>
                <w:rFonts w:eastAsia="Times New Roman"/>
                <w:noProof/>
                <w:sz w:val="22"/>
                <w:szCs w:val="22"/>
                <w:lang w:eastAsia="en-AU"/>
              </w:rPr>
              <w:t>8.4. Overcoming Resistance: Interventions and Choice Architecture</w:t>
            </w:r>
            <w:r w:rsidRPr="00871A50">
              <w:rPr>
                <w:noProof/>
                <w:webHidden/>
                <w:sz w:val="22"/>
                <w:szCs w:val="22"/>
              </w:rPr>
              <w:tab/>
            </w:r>
            <w:r w:rsidRPr="00871A50">
              <w:rPr>
                <w:noProof/>
                <w:webHidden/>
                <w:sz w:val="22"/>
                <w:szCs w:val="22"/>
              </w:rPr>
              <w:fldChar w:fldCharType="begin"/>
            </w:r>
            <w:r w:rsidRPr="00871A50">
              <w:rPr>
                <w:noProof/>
                <w:webHidden/>
                <w:sz w:val="22"/>
                <w:szCs w:val="22"/>
              </w:rPr>
              <w:instrText xml:space="preserve"> PAGEREF _Toc223884111 \h </w:instrText>
            </w:r>
            <w:r w:rsidRPr="00871A50">
              <w:rPr>
                <w:noProof/>
                <w:webHidden/>
                <w:sz w:val="22"/>
                <w:szCs w:val="22"/>
              </w:rPr>
            </w:r>
            <w:r w:rsidRPr="00871A50">
              <w:rPr>
                <w:noProof/>
                <w:webHidden/>
                <w:sz w:val="22"/>
                <w:szCs w:val="22"/>
              </w:rPr>
              <w:fldChar w:fldCharType="separate"/>
            </w:r>
            <w:r>
              <w:rPr>
                <w:noProof/>
                <w:webHidden/>
                <w:sz w:val="22"/>
                <w:szCs w:val="22"/>
              </w:rPr>
              <w:t>11</w:t>
            </w:r>
            <w:r w:rsidRPr="00871A50">
              <w:rPr>
                <w:noProof/>
                <w:webHidden/>
                <w:sz w:val="22"/>
                <w:szCs w:val="22"/>
              </w:rPr>
              <w:fldChar w:fldCharType="end"/>
            </w:r>
          </w:hyperlink>
        </w:p>
        <w:p w14:paraId="2DC2CDEF" w14:textId="608E1B0B" w:rsidR="00871A50" w:rsidRPr="00871A50" w:rsidRDefault="00871A50">
          <w:pPr>
            <w:pStyle w:val="TOC2"/>
            <w:tabs>
              <w:tab w:val="right" w:leader="dot" w:pos="9016"/>
            </w:tabs>
            <w:rPr>
              <w:rFonts w:eastAsiaTheme="minorEastAsia"/>
              <w:noProof/>
              <w:sz w:val="22"/>
              <w:szCs w:val="22"/>
              <w:lang w:eastAsia="en-AU"/>
            </w:rPr>
          </w:pPr>
          <w:hyperlink w:anchor="_Toc223884112" w:history="1">
            <w:r w:rsidRPr="00871A50">
              <w:rPr>
                <w:rStyle w:val="Hyperlink"/>
                <w:rFonts w:eastAsia="Times New Roman"/>
                <w:noProof/>
                <w:sz w:val="22"/>
                <w:szCs w:val="22"/>
                <w:lang w:eastAsia="en-AU"/>
              </w:rPr>
              <w:t>9. Institutional Incentives That Create Imagined Roadblocks</w:t>
            </w:r>
            <w:r w:rsidRPr="00871A50">
              <w:rPr>
                <w:noProof/>
                <w:webHidden/>
                <w:sz w:val="22"/>
                <w:szCs w:val="22"/>
              </w:rPr>
              <w:tab/>
            </w:r>
            <w:r w:rsidRPr="00871A50">
              <w:rPr>
                <w:noProof/>
                <w:webHidden/>
                <w:sz w:val="22"/>
                <w:szCs w:val="22"/>
              </w:rPr>
              <w:fldChar w:fldCharType="begin"/>
            </w:r>
            <w:r w:rsidRPr="00871A50">
              <w:rPr>
                <w:noProof/>
                <w:webHidden/>
                <w:sz w:val="22"/>
                <w:szCs w:val="22"/>
              </w:rPr>
              <w:instrText xml:space="preserve"> PAGEREF _Toc223884112 \h </w:instrText>
            </w:r>
            <w:r w:rsidRPr="00871A50">
              <w:rPr>
                <w:noProof/>
                <w:webHidden/>
                <w:sz w:val="22"/>
                <w:szCs w:val="22"/>
              </w:rPr>
            </w:r>
            <w:r w:rsidRPr="00871A50">
              <w:rPr>
                <w:noProof/>
                <w:webHidden/>
                <w:sz w:val="22"/>
                <w:szCs w:val="22"/>
              </w:rPr>
              <w:fldChar w:fldCharType="separate"/>
            </w:r>
            <w:r>
              <w:rPr>
                <w:noProof/>
                <w:webHidden/>
                <w:sz w:val="22"/>
                <w:szCs w:val="22"/>
              </w:rPr>
              <w:t>11</w:t>
            </w:r>
            <w:r w:rsidRPr="00871A50">
              <w:rPr>
                <w:noProof/>
                <w:webHidden/>
                <w:sz w:val="22"/>
                <w:szCs w:val="22"/>
              </w:rPr>
              <w:fldChar w:fldCharType="end"/>
            </w:r>
          </w:hyperlink>
        </w:p>
        <w:p w14:paraId="25630D30" w14:textId="7895EDD4" w:rsidR="00871A50" w:rsidRPr="00871A50" w:rsidRDefault="00871A50">
          <w:pPr>
            <w:pStyle w:val="TOC3"/>
            <w:tabs>
              <w:tab w:val="right" w:leader="dot" w:pos="9016"/>
            </w:tabs>
            <w:rPr>
              <w:rFonts w:eastAsiaTheme="minorEastAsia"/>
              <w:noProof/>
              <w:sz w:val="22"/>
              <w:szCs w:val="22"/>
              <w:lang w:eastAsia="en-AU"/>
            </w:rPr>
          </w:pPr>
          <w:hyperlink w:anchor="_Toc223884113" w:history="1">
            <w:r w:rsidRPr="00871A50">
              <w:rPr>
                <w:rStyle w:val="Hyperlink"/>
                <w:rFonts w:eastAsia="Times New Roman"/>
                <w:noProof/>
                <w:sz w:val="22"/>
                <w:szCs w:val="22"/>
                <w:lang w:eastAsia="en-AU"/>
              </w:rPr>
              <w:t>9.1. Shareholder Value Maximization and Short-Termism</w:t>
            </w:r>
            <w:r w:rsidRPr="00871A50">
              <w:rPr>
                <w:noProof/>
                <w:webHidden/>
                <w:sz w:val="22"/>
                <w:szCs w:val="22"/>
              </w:rPr>
              <w:tab/>
            </w:r>
            <w:r w:rsidRPr="00871A50">
              <w:rPr>
                <w:noProof/>
                <w:webHidden/>
                <w:sz w:val="22"/>
                <w:szCs w:val="22"/>
              </w:rPr>
              <w:fldChar w:fldCharType="begin"/>
            </w:r>
            <w:r w:rsidRPr="00871A50">
              <w:rPr>
                <w:noProof/>
                <w:webHidden/>
                <w:sz w:val="22"/>
                <w:szCs w:val="22"/>
              </w:rPr>
              <w:instrText xml:space="preserve"> PAGEREF _Toc223884113 \h </w:instrText>
            </w:r>
            <w:r w:rsidRPr="00871A50">
              <w:rPr>
                <w:noProof/>
                <w:webHidden/>
                <w:sz w:val="22"/>
                <w:szCs w:val="22"/>
              </w:rPr>
            </w:r>
            <w:r w:rsidRPr="00871A50">
              <w:rPr>
                <w:noProof/>
                <w:webHidden/>
                <w:sz w:val="22"/>
                <w:szCs w:val="22"/>
              </w:rPr>
              <w:fldChar w:fldCharType="separate"/>
            </w:r>
            <w:r>
              <w:rPr>
                <w:noProof/>
                <w:webHidden/>
                <w:sz w:val="22"/>
                <w:szCs w:val="22"/>
              </w:rPr>
              <w:t>11</w:t>
            </w:r>
            <w:r w:rsidRPr="00871A50">
              <w:rPr>
                <w:noProof/>
                <w:webHidden/>
                <w:sz w:val="22"/>
                <w:szCs w:val="22"/>
              </w:rPr>
              <w:fldChar w:fldCharType="end"/>
            </w:r>
          </w:hyperlink>
        </w:p>
        <w:p w14:paraId="63FDA93A" w14:textId="4F0D8A43" w:rsidR="00871A50" w:rsidRPr="00871A50" w:rsidRDefault="00871A50">
          <w:pPr>
            <w:pStyle w:val="TOC3"/>
            <w:tabs>
              <w:tab w:val="right" w:leader="dot" w:pos="9016"/>
            </w:tabs>
            <w:rPr>
              <w:rFonts w:eastAsiaTheme="minorEastAsia"/>
              <w:noProof/>
              <w:sz w:val="22"/>
              <w:szCs w:val="22"/>
              <w:lang w:eastAsia="en-AU"/>
            </w:rPr>
          </w:pPr>
          <w:hyperlink w:anchor="_Toc223884114" w:history="1">
            <w:r w:rsidRPr="00871A50">
              <w:rPr>
                <w:rStyle w:val="Hyperlink"/>
                <w:rFonts w:eastAsia="Times New Roman"/>
                <w:noProof/>
                <w:sz w:val="22"/>
                <w:szCs w:val="22"/>
                <w:lang w:eastAsia="en-AU"/>
              </w:rPr>
              <w:t>9.2. Vendor Lock-In and Procurement Practices</w:t>
            </w:r>
            <w:r w:rsidRPr="00871A50">
              <w:rPr>
                <w:noProof/>
                <w:webHidden/>
                <w:sz w:val="22"/>
                <w:szCs w:val="22"/>
              </w:rPr>
              <w:tab/>
            </w:r>
            <w:r w:rsidRPr="00871A50">
              <w:rPr>
                <w:noProof/>
                <w:webHidden/>
                <w:sz w:val="22"/>
                <w:szCs w:val="22"/>
              </w:rPr>
              <w:fldChar w:fldCharType="begin"/>
            </w:r>
            <w:r w:rsidRPr="00871A50">
              <w:rPr>
                <w:noProof/>
                <w:webHidden/>
                <w:sz w:val="22"/>
                <w:szCs w:val="22"/>
              </w:rPr>
              <w:instrText xml:space="preserve"> PAGEREF _Toc223884114 \h </w:instrText>
            </w:r>
            <w:r w:rsidRPr="00871A50">
              <w:rPr>
                <w:noProof/>
                <w:webHidden/>
                <w:sz w:val="22"/>
                <w:szCs w:val="22"/>
              </w:rPr>
            </w:r>
            <w:r w:rsidRPr="00871A50">
              <w:rPr>
                <w:noProof/>
                <w:webHidden/>
                <w:sz w:val="22"/>
                <w:szCs w:val="22"/>
              </w:rPr>
              <w:fldChar w:fldCharType="separate"/>
            </w:r>
            <w:r>
              <w:rPr>
                <w:noProof/>
                <w:webHidden/>
                <w:sz w:val="22"/>
                <w:szCs w:val="22"/>
              </w:rPr>
              <w:t>12</w:t>
            </w:r>
            <w:r w:rsidRPr="00871A50">
              <w:rPr>
                <w:noProof/>
                <w:webHidden/>
                <w:sz w:val="22"/>
                <w:szCs w:val="22"/>
              </w:rPr>
              <w:fldChar w:fldCharType="end"/>
            </w:r>
          </w:hyperlink>
        </w:p>
        <w:p w14:paraId="1551F828" w14:textId="5F19005F" w:rsidR="00871A50" w:rsidRPr="00871A50" w:rsidRDefault="00871A50">
          <w:pPr>
            <w:pStyle w:val="TOC2"/>
            <w:tabs>
              <w:tab w:val="right" w:leader="dot" w:pos="9016"/>
            </w:tabs>
            <w:rPr>
              <w:rFonts w:eastAsiaTheme="minorEastAsia"/>
              <w:noProof/>
              <w:sz w:val="22"/>
              <w:szCs w:val="22"/>
              <w:lang w:eastAsia="en-AU"/>
            </w:rPr>
          </w:pPr>
          <w:hyperlink w:anchor="_Toc223884115" w:history="1">
            <w:r w:rsidRPr="00871A50">
              <w:rPr>
                <w:rStyle w:val="Hyperlink"/>
                <w:rFonts w:eastAsia="Times New Roman"/>
                <w:noProof/>
                <w:sz w:val="22"/>
                <w:szCs w:val="22"/>
                <w:lang w:eastAsia="en-AU"/>
              </w:rPr>
              <w:t>10. Tipping Points and Historical Shifts Away from Entrenched Systems</w:t>
            </w:r>
            <w:r w:rsidRPr="00871A50">
              <w:rPr>
                <w:noProof/>
                <w:webHidden/>
                <w:sz w:val="22"/>
                <w:szCs w:val="22"/>
              </w:rPr>
              <w:tab/>
            </w:r>
            <w:r w:rsidRPr="00871A50">
              <w:rPr>
                <w:noProof/>
                <w:webHidden/>
                <w:sz w:val="22"/>
                <w:szCs w:val="22"/>
              </w:rPr>
              <w:fldChar w:fldCharType="begin"/>
            </w:r>
            <w:r w:rsidRPr="00871A50">
              <w:rPr>
                <w:noProof/>
                <w:webHidden/>
                <w:sz w:val="22"/>
                <w:szCs w:val="22"/>
              </w:rPr>
              <w:instrText xml:space="preserve"> PAGEREF _Toc223884115 \h </w:instrText>
            </w:r>
            <w:r w:rsidRPr="00871A50">
              <w:rPr>
                <w:noProof/>
                <w:webHidden/>
                <w:sz w:val="22"/>
                <w:szCs w:val="22"/>
              </w:rPr>
            </w:r>
            <w:r w:rsidRPr="00871A50">
              <w:rPr>
                <w:noProof/>
                <w:webHidden/>
                <w:sz w:val="22"/>
                <w:szCs w:val="22"/>
              </w:rPr>
              <w:fldChar w:fldCharType="separate"/>
            </w:r>
            <w:r>
              <w:rPr>
                <w:noProof/>
                <w:webHidden/>
                <w:sz w:val="22"/>
                <w:szCs w:val="22"/>
              </w:rPr>
              <w:t>12</w:t>
            </w:r>
            <w:r w:rsidRPr="00871A50">
              <w:rPr>
                <w:noProof/>
                <w:webHidden/>
                <w:sz w:val="22"/>
                <w:szCs w:val="22"/>
              </w:rPr>
              <w:fldChar w:fldCharType="end"/>
            </w:r>
          </w:hyperlink>
        </w:p>
        <w:p w14:paraId="04A9C118" w14:textId="1C9F00C9" w:rsidR="00871A50" w:rsidRPr="00871A50" w:rsidRDefault="00871A50">
          <w:pPr>
            <w:pStyle w:val="TOC3"/>
            <w:tabs>
              <w:tab w:val="right" w:leader="dot" w:pos="9016"/>
            </w:tabs>
            <w:rPr>
              <w:rFonts w:eastAsiaTheme="minorEastAsia"/>
              <w:noProof/>
              <w:sz w:val="22"/>
              <w:szCs w:val="22"/>
              <w:lang w:eastAsia="en-AU"/>
            </w:rPr>
          </w:pPr>
          <w:hyperlink w:anchor="_Toc223884116" w:history="1">
            <w:r w:rsidRPr="00871A50">
              <w:rPr>
                <w:rStyle w:val="Hyperlink"/>
                <w:rFonts w:eastAsia="Times New Roman"/>
                <w:noProof/>
                <w:sz w:val="22"/>
                <w:szCs w:val="22"/>
                <w:lang w:eastAsia="en-AU"/>
              </w:rPr>
              <w:t>10.1. Cloud Computing and the Decline of On-Premises Infrastructure</w:t>
            </w:r>
            <w:r w:rsidRPr="00871A50">
              <w:rPr>
                <w:noProof/>
                <w:webHidden/>
                <w:sz w:val="22"/>
                <w:szCs w:val="22"/>
              </w:rPr>
              <w:tab/>
            </w:r>
            <w:r w:rsidRPr="00871A50">
              <w:rPr>
                <w:noProof/>
                <w:webHidden/>
                <w:sz w:val="22"/>
                <w:szCs w:val="22"/>
              </w:rPr>
              <w:fldChar w:fldCharType="begin"/>
            </w:r>
            <w:r w:rsidRPr="00871A50">
              <w:rPr>
                <w:noProof/>
                <w:webHidden/>
                <w:sz w:val="22"/>
                <w:szCs w:val="22"/>
              </w:rPr>
              <w:instrText xml:space="preserve"> PAGEREF _Toc223884116 \h </w:instrText>
            </w:r>
            <w:r w:rsidRPr="00871A50">
              <w:rPr>
                <w:noProof/>
                <w:webHidden/>
                <w:sz w:val="22"/>
                <w:szCs w:val="22"/>
              </w:rPr>
            </w:r>
            <w:r w:rsidRPr="00871A50">
              <w:rPr>
                <w:noProof/>
                <w:webHidden/>
                <w:sz w:val="22"/>
                <w:szCs w:val="22"/>
              </w:rPr>
              <w:fldChar w:fldCharType="separate"/>
            </w:r>
            <w:r>
              <w:rPr>
                <w:noProof/>
                <w:webHidden/>
                <w:sz w:val="22"/>
                <w:szCs w:val="22"/>
              </w:rPr>
              <w:t>12</w:t>
            </w:r>
            <w:r w:rsidRPr="00871A50">
              <w:rPr>
                <w:noProof/>
                <w:webHidden/>
                <w:sz w:val="22"/>
                <w:szCs w:val="22"/>
              </w:rPr>
              <w:fldChar w:fldCharType="end"/>
            </w:r>
          </w:hyperlink>
        </w:p>
        <w:p w14:paraId="7F616FC9" w14:textId="35378FB1" w:rsidR="00871A50" w:rsidRPr="00871A50" w:rsidRDefault="00871A50">
          <w:pPr>
            <w:pStyle w:val="TOC3"/>
            <w:tabs>
              <w:tab w:val="right" w:leader="dot" w:pos="9016"/>
            </w:tabs>
            <w:rPr>
              <w:rFonts w:eastAsiaTheme="minorEastAsia"/>
              <w:noProof/>
              <w:sz w:val="22"/>
              <w:szCs w:val="22"/>
              <w:lang w:eastAsia="en-AU"/>
            </w:rPr>
          </w:pPr>
          <w:hyperlink w:anchor="_Toc223884117" w:history="1">
            <w:r w:rsidRPr="00871A50">
              <w:rPr>
                <w:rStyle w:val="Hyperlink"/>
                <w:rFonts w:eastAsia="Times New Roman"/>
                <w:noProof/>
                <w:sz w:val="22"/>
                <w:szCs w:val="22"/>
                <w:lang w:eastAsia="en-AU"/>
              </w:rPr>
              <w:t>10.2. Git and the Replacement of Centralized Version Control</w:t>
            </w:r>
            <w:r w:rsidRPr="00871A50">
              <w:rPr>
                <w:noProof/>
                <w:webHidden/>
                <w:sz w:val="22"/>
                <w:szCs w:val="22"/>
              </w:rPr>
              <w:tab/>
            </w:r>
            <w:r w:rsidRPr="00871A50">
              <w:rPr>
                <w:noProof/>
                <w:webHidden/>
                <w:sz w:val="22"/>
                <w:szCs w:val="22"/>
              </w:rPr>
              <w:fldChar w:fldCharType="begin"/>
            </w:r>
            <w:r w:rsidRPr="00871A50">
              <w:rPr>
                <w:noProof/>
                <w:webHidden/>
                <w:sz w:val="22"/>
                <w:szCs w:val="22"/>
              </w:rPr>
              <w:instrText xml:space="preserve"> PAGEREF _Toc223884117 \h </w:instrText>
            </w:r>
            <w:r w:rsidRPr="00871A50">
              <w:rPr>
                <w:noProof/>
                <w:webHidden/>
                <w:sz w:val="22"/>
                <w:szCs w:val="22"/>
              </w:rPr>
            </w:r>
            <w:r w:rsidRPr="00871A50">
              <w:rPr>
                <w:noProof/>
                <w:webHidden/>
                <w:sz w:val="22"/>
                <w:szCs w:val="22"/>
              </w:rPr>
              <w:fldChar w:fldCharType="separate"/>
            </w:r>
            <w:r>
              <w:rPr>
                <w:noProof/>
                <w:webHidden/>
                <w:sz w:val="22"/>
                <w:szCs w:val="22"/>
              </w:rPr>
              <w:t>12</w:t>
            </w:r>
            <w:r w:rsidRPr="00871A50">
              <w:rPr>
                <w:noProof/>
                <w:webHidden/>
                <w:sz w:val="22"/>
                <w:szCs w:val="22"/>
              </w:rPr>
              <w:fldChar w:fldCharType="end"/>
            </w:r>
          </w:hyperlink>
        </w:p>
        <w:p w14:paraId="580A6974" w14:textId="4D14D1CC" w:rsidR="00871A50" w:rsidRPr="00871A50" w:rsidRDefault="00871A50">
          <w:pPr>
            <w:pStyle w:val="TOC3"/>
            <w:tabs>
              <w:tab w:val="right" w:leader="dot" w:pos="9016"/>
            </w:tabs>
            <w:rPr>
              <w:rFonts w:eastAsiaTheme="minorEastAsia"/>
              <w:noProof/>
              <w:sz w:val="22"/>
              <w:szCs w:val="22"/>
              <w:lang w:eastAsia="en-AU"/>
            </w:rPr>
          </w:pPr>
          <w:hyperlink w:anchor="_Toc223884118" w:history="1">
            <w:r w:rsidRPr="00871A50">
              <w:rPr>
                <w:rStyle w:val="Hyperlink"/>
                <w:rFonts w:eastAsia="Times New Roman"/>
                <w:noProof/>
                <w:sz w:val="22"/>
                <w:szCs w:val="22"/>
                <w:lang w:eastAsia="en-AU"/>
              </w:rPr>
              <w:t>10.3. DRM Backlash and the Move to Open Formats</w:t>
            </w:r>
            <w:r w:rsidRPr="00871A50">
              <w:rPr>
                <w:noProof/>
                <w:webHidden/>
                <w:sz w:val="22"/>
                <w:szCs w:val="22"/>
              </w:rPr>
              <w:tab/>
            </w:r>
            <w:r w:rsidRPr="00871A50">
              <w:rPr>
                <w:noProof/>
                <w:webHidden/>
                <w:sz w:val="22"/>
                <w:szCs w:val="22"/>
              </w:rPr>
              <w:fldChar w:fldCharType="begin"/>
            </w:r>
            <w:r w:rsidRPr="00871A50">
              <w:rPr>
                <w:noProof/>
                <w:webHidden/>
                <w:sz w:val="22"/>
                <w:szCs w:val="22"/>
              </w:rPr>
              <w:instrText xml:space="preserve"> PAGEREF _Toc223884118 \h </w:instrText>
            </w:r>
            <w:r w:rsidRPr="00871A50">
              <w:rPr>
                <w:noProof/>
                <w:webHidden/>
                <w:sz w:val="22"/>
                <w:szCs w:val="22"/>
              </w:rPr>
            </w:r>
            <w:r w:rsidRPr="00871A50">
              <w:rPr>
                <w:noProof/>
                <w:webHidden/>
                <w:sz w:val="22"/>
                <w:szCs w:val="22"/>
              </w:rPr>
              <w:fldChar w:fldCharType="separate"/>
            </w:r>
            <w:r>
              <w:rPr>
                <w:noProof/>
                <w:webHidden/>
                <w:sz w:val="22"/>
                <w:szCs w:val="22"/>
              </w:rPr>
              <w:t>12</w:t>
            </w:r>
            <w:r w:rsidRPr="00871A50">
              <w:rPr>
                <w:noProof/>
                <w:webHidden/>
                <w:sz w:val="22"/>
                <w:szCs w:val="22"/>
              </w:rPr>
              <w:fldChar w:fldCharType="end"/>
            </w:r>
          </w:hyperlink>
        </w:p>
        <w:p w14:paraId="227C75A9" w14:textId="3C6A6BE0" w:rsidR="00871A50" w:rsidRPr="00871A50" w:rsidRDefault="00871A50">
          <w:pPr>
            <w:pStyle w:val="TOC2"/>
            <w:tabs>
              <w:tab w:val="right" w:leader="dot" w:pos="9016"/>
            </w:tabs>
            <w:rPr>
              <w:rFonts w:eastAsiaTheme="minorEastAsia"/>
              <w:noProof/>
              <w:sz w:val="22"/>
              <w:szCs w:val="22"/>
              <w:lang w:eastAsia="en-AU"/>
            </w:rPr>
          </w:pPr>
          <w:hyperlink w:anchor="_Toc223884119" w:history="1">
            <w:r w:rsidRPr="00871A50">
              <w:rPr>
                <w:rStyle w:val="Hyperlink"/>
                <w:rFonts w:eastAsia="Times New Roman"/>
                <w:noProof/>
                <w:sz w:val="22"/>
                <w:szCs w:val="22"/>
                <w:lang w:eastAsia="en-AU"/>
              </w:rPr>
              <w:t>11. Comparative Table: Proprietary vs Open-Source Infrastructure</w:t>
            </w:r>
            <w:r w:rsidRPr="00871A50">
              <w:rPr>
                <w:noProof/>
                <w:webHidden/>
                <w:sz w:val="22"/>
                <w:szCs w:val="22"/>
              </w:rPr>
              <w:tab/>
            </w:r>
            <w:r w:rsidRPr="00871A50">
              <w:rPr>
                <w:noProof/>
                <w:webHidden/>
                <w:sz w:val="22"/>
                <w:szCs w:val="22"/>
              </w:rPr>
              <w:fldChar w:fldCharType="begin"/>
            </w:r>
            <w:r w:rsidRPr="00871A50">
              <w:rPr>
                <w:noProof/>
                <w:webHidden/>
                <w:sz w:val="22"/>
                <w:szCs w:val="22"/>
              </w:rPr>
              <w:instrText xml:space="preserve"> PAGEREF _Toc223884119 \h </w:instrText>
            </w:r>
            <w:r w:rsidRPr="00871A50">
              <w:rPr>
                <w:noProof/>
                <w:webHidden/>
                <w:sz w:val="22"/>
                <w:szCs w:val="22"/>
              </w:rPr>
            </w:r>
            <w:r w:rsidRPr="00871A50">
              <w:rPr>
                <w:noProof/>
                <w:webHidden/>
                <w:sz w:val="22"/>
                <w:szCs w:val="22"/>
              </w:rPr>
              <w:fldChar w:fldCharType="separate"/>
            </w:r>
            <w:r>
              <w:rPr>
                <w:noProof/>
                <w:webHidden/>
                <w:sz w:val="22"/>
                <w:szCs w:val="22"/>
              </w:rPr>
              <w:t>13</w:t>
            </w:r>
            <w:r w:rsidRPr="00871A50">
              <w:rPr>
                <w:noProof/>
                <w:webHidden/>
                <w:sz w:val="22"/>
                <w:szCs w:val="22"/>
              </w:rPr>
              <w:fldChar w:fldCharType="end"/>
            </w:r>
          </w:hyperlink>
        </w:p>
        <w:p w14:paraId="1BBAAB2A" w14:textId="3394DAD6" w:rsidR="00871A50" w:rsidRPr="00871A50" w:rsidRDefault="00871A50">
          <w:pPr>
            <w:pStyle w:val="TOC2"/>
            <w:tabs>
              <w:tab w:val="right" w:leader="dot" w:pos="9016"/>
            </w:tabs>
            <w:rPr>
              <w:rFonts w:eastAsiaTheme="minorEastAsia"/>
              <w:noProof/>
              <w:sz w:val="22"/>
              <w:szCs w:val="22"/>
              <w:lang w:eastAsia="en-AU"/>
            </w:rPr>
          </w:pPr>
          <w:hyperlink w:anchor="_Toc223884120" w:history="1">
            <w:r w:rsidRPr="00871A50">
              <w:rPr>
                <w:rStyle w:val="Hyperlink"/>
                <w:rFonts w:eastAsia="Times New Roman"/>
                <w:noProof/>
                <w:sz w:val="22"/>
                <w:szCs w:val="22"/>
                <w:lang w:eastAsia="en-AU"/>
              </w:rPr>
              <w:t>12. Security and Reliability: Open-Source vs Proprietary</w:t>
            </w:r>
            <w:r w:rsidRPr="00871A50">
              <w:rPr>
                <w:noProof/>
                <w:webHidden/>
                <w:sz w:val="22"/>
                <w:szCs w:val="22"/>
              </w:rPr>
              <w:tab/>
            </w:r>
            <w:r w:rsidRPr="00871A50">
              <w:rPr>
                <w:noProof/>
                <w:webHidden/>
                <w:sz w:val="22"/>
                <w:szCs w:val="22"/>
              </w:rPr>
              <w:fldChar w:fldCharType="begin"/>
            </w:r>
            <w:r w:rsidRPr="00871A50">
              <w:rPr>
                <w:noProof/>
                <w:webHidden/>
                <w:sz w:val="22"/>
                <w:szCs w:val="22"/>
              </w:rPr>
              <w:instrText xml:space="preserve"> PAGEREF _Toc223884120 \h </w:instrText>
            </w:r>
            <w:r w:rsidRPr="00871A50">
              <w:rPr>
                <w:noProof/>
                <w:webHidden/>
                <w:sz w:val="22"/>
                <w:szCs w:val="22"/>
              </w:rPr>
            </w:r>
            <w:r w:rsidRPr="00871A50">
              <w:rPr>
                <w:noProof/>
                <w:webHidden/>
                <w:sz w:val="22"/>
                <w:szCs w:val="22"/>
              </w:rPr>
              <w:fldChar w:fldCharType="separate"/>
            </w:r>
            <w:r>
              <w:rPr>
                <w:noProof/>
                <w:webHidden/>
                <w:sz w:val="22"/>
                <w:szCs w:val="22"/>
              </w:rPr>
              <w:t>13</w:t>
            </w:r>
            <w:r w:rsidRPr="00871A50">
              <w:rPr>
                <w:noProof/>
                <w:webHidden/>
                <w:sz w:val="22"/>
                <w:szCs w:val="22"/>
              </w:rPr>
              <w:fldChar w:fldCharType="end"/>
            </w:r>
          </w:hyperlink>
        </w:p>
        <w:p w14:paraId="63452AC5" w14:textId="2DF16848" w:rsidR="00871A50" w:rsidRPr="00871A50" w:rsidRDefault="00871A50">
          <w:pPr>
            <w:pStyle w:val="TOC3"/>
            <w:tabs>
              <w:tab w:val="right" w:leader="dot" w:pos="9016"/>
            </w:tabs>
            <w:rPr>
              <w:rFonts w:eastAsiaTheme="minorEastAsia"/>
              <w:noProof/>
              <w:sz w:val="22"/>
              <w:szCs w:val="22"/>
              <w:lang w:eastAsia="en-AU"/>
            </w:rPr>
          </w:pPr>
          <w:hyperlink w:anchor="_Toc223884121" w:history="1">
            <w:r w:rsidRPr="00871A50">
              <w:rPr>
                <w:rStyle w:val="Hyperlink"/>
                <w:rFonts w:eastAsia="Times New Roman"/>
                <w:noProof/>
                <w:sz w:val="22"/>
                <w:szCs w:val="22"/>
                <w:lang w:eastAsia="en-AU"/>
              </w:rPr>
              <w:t>12.1. Open-Source Security: Strengths and Weaknesses</w:t>
            </w:r>
            <w:r w:rsidRPr="00871A50">
              <w:rPr>
                <w:noProof/>
                <w:webHidden/>
                <w:sz w:val="22"/>
                <w:szCs w:val="22"/>
              </w:rPr>
              <w:tab/>
            </w:r>
            <w:r w:rsidRPr="00871A50">
              <w:rPr>
                <w:noProof/>
                <w:webHidden/>
                <w:sz w:val="22"/>
                <w:szCs w:val="22"/>
              </w:rPr>
              <w:fldChar w:fldCharType="begin"/>
            </w:r>
            <w:r w:rsidRPr="00871A50">
              <w:rPr>
                <w:noProof/>
                <w:webHidden/>
                <w:sz w:val="22"/>
                <w:szCs w:val="22"/>
              </w:rPr>
              <w:instrText xml:space="preserve"> PAGEREF _Toc223884121 \h </w:instrText>
            </w:r>
            <w:r w:rsidRPr="00871A50">
              <w:rPr>
                <w:noProof/>
                <w:webHidden/>
                <w:sz w:val="22"/>
                <w:szCs w:val="22"/>
              </w:rPr>
            </w:r>
            <w:r w:rsidRPr="00871A50">
              <w:rPr>
                <w:noProof/>
                <w:webHidden/>
                <w:sz w:val="22"/>
                <w:szCs w:val="22"/>
              </w:rPr>
              <w:fldChar w:fldCharType="separate"/>
            </w:r>
            <w:r>
              <w:rPr>
                <w:noProof/>
                <w:webHidden/>
                <w:sz w:val="22"/>
                <w:szCs w:val="22"/>
              </w:rPr>
              <w:t>13</w:t>
            </w:r>
            <w:r w:rsidRPr="00871A50">
              <w:rPr>
                <w:noProof/>
                <w:webHidden/>
                <w:sz w:val="22"/>
                <w:szCs w:val="22"/>
              </w:rPr>
              <w:fldChar w:fldCharType="end"/>
            </w:r>
          </w:hyperlink>
        </w:p>
        <w:p w14:paraId="6F86B077" w14:textId="546E5F6F" w:rsidR="00871A50" w:rsidRPr="00871A50" w:rsidRDefault="00871A50">
          <w:pPr>
            <w:pStyle w:val="TOC3"/>
            <w:tabs>
              <w:tab w:val="right" w:leader="dot" w:pos="9016"/>
            </w:tabs>
            <w:rPr>
              <w:rFonts w:eastAsiaTheme="minorEastAsia"/>
              <w:noProof/>
              <w:sz w:val="22"/>
              <w:szCs w:val="22"/>
              <w:lang w:eastAsia="en-AU"/>
            </w:rPr>
          </w:pPr>
          <w:hyperlink w:anchor="_Toc223884122" w:history="1">
            <w:r w:rsidRPr="00871A50">
              <w:rPr>
                <w:rStyle w:val="Hyperlink"/>
                <w:rFonts w:eastAsia="Times New Roman"/>
                <w:noProof/>
                <w:sz w:val="22"/>
                <w:szCs w:val="22"/>
                <w:lang w:eastAsia="en-AU"/>
              </w:rPr>
              <w:t>12.2. Proprietary Security: Strengths and Weaknesses</w:t>
            </w:r>
            <w:r w:rsidRPr="00871A50">
              <w:rPr>
                <w:noProof/>
                <w:webHidden/>
                <w:sz w:val="22"/>
                <w:szCs w:val="22"/>
              </w:rPr>
              <w:tab/>
            </w:r>
            <w:r w:rsidRPr="00871A50">
              <w:rPr>
                <w:noProof/>
                <w:webHidden/>
                <w:sz w:val="22"/>
                <w:szCs w:val="22"/>
              </w:rPr>
              <w:fldChar w:fldCharType="begin"/>
            </w:r>
            <w:r w:rsidRPr="00871A50">
              <w:rPr>
                <w:noProof/>
                <w:webHidden/>
                <w:sz w:val="22"/>
                <w:szCs w:val="22"/>
              </w:rPr>
              <w:instrText xml:space="preserve"> PAGEREF _Toc223884122 \h </w:instrText>
            </w:r>
            <w:r w:rsidRPr="00871A50">
              <w:rPr>
                <w:noProof/>
                <w:webHidden/>
                <w:sz w:val="22"/>
                <w:szCs w:val="22"/>
              </w:rPr>
            </w:r>
            <w:r w:rsidRPr="00871A50">
              <w:rPr>
                <w:noProof/>
                <w:webHidden/>
                <w:sz w:val="22"/>
                <w:szCs w:val="22"/>
              </w:rPr>
              <w:fldChar w:fldCharType="separate"/>
            </w:r>
            <w:r>
              <w:rPr>
                <w:noProof/>
                <w:webHidden/>
                <w:sz w:val="22"/>
                <w:szCs w:val="22"/>
              </w:rPr>
              <w:t>14</w:t>
            </w:r>
            <w:r w:rsidRPr="00871A50">
              <w:rPr>
                <w:noProof/>
                <w:webHidden/>
                <w:sz w:val="22"/>
                <w:szCs w:val="22"/>
              </w:rPr>
              <w:fldChar w:fldCharType="end"/>
            </w:r>
          </w:hyperlink>
        </w:p>
        <w:p w14:paraId="1D2CAA76" w14:textId="007D9796" w:rsidR="00871A50" w:rsidRPr="00871A50" w:rsidRDefault="00871A50">
          <w:pPr>
            <w:pStyle w:val="TOC3"/>
            <w:tabs>
              <w:tab w:val="right" w:leader="dot" w:pos="9016"/>
            </w:tabs>
            <w:rPr>
              <w:rFonts w:eastAsiaTheme="minorEastAsia"/>
              <w:noProof/>
              <w:sz w:val="22"/>
              <w:szCs w:val="22"/>
              <w:lang w:eastAsia="en-AU"/>
            </w:rPr>
          </w:pPr>
          <w:hyperlink w:anchor="_Toc223884123" w:history="1">
            <w:r w:rsidRPr="00871A50">
              <w:rPr>
                <w:rStyle w:val="Hyperlink"/>
                <w:rFonts w:eastAsia="Times New Roman"/>
                <w:noProof/>
                <w:sz w:val="22"/>
                <w:szCs w:val="22"/>
                <w:lang w:eastAsia="en-AU"/>
              </w:rPr>
              <w:t>12.3. Hybrid Approaches</w:t>
            </w:r>
            <w:r w:rsidRPr="00871A50">
              <w:rPr>
                <w:noProof/>
                <w:webHidden/>
                <w:sz w:val="22"/>
                <w:szCs w:val="22"/>
              </w:rPr>
              <w:tab/>
            </w:r>
            <w:r w:rsidRPr="00871A50">
              <w:rPr>
                <w:noProof/>
                <w:webHidden/>
                <w:sz w:val="22"/>
                <w:szCs w:val="22"/>
              </w:rPr>
              <w:fldChar w:fldCharType="begin"/>
            </w:r>
            <w:r w:rsidRPr="00871A50">
              <w:rPr>
                <w:noProof/>
                <w:webHidden/>
                <w:sz w:val="22"/>
                <w:szCs w:val="22"/>
              </w:rPr>
              <w:instrText xml:space="preserve"> PAGEREF _Toc223884123 \h </w:instrText>
            </w:r>
            <w:r w:rsidRPr="00871A50">
              <w:rPr>
                <w:noProof/>
                <w:webHidden/>
                <w:sz w:val="22"/>
                <w:szCs w:val="22"/>
              </w:rPr>
            </w:r>
            <w:r w:rsidRPr="00871A50">
              <w:rPr>
                <w:noProof/>
                <w:webHidden/>
                <w:sz w:val="22"/>
                <w:szCs w:val="22"/>
              </w:rPr>
              <w:fldChar w:fldCharType="separate"/>
            </w:r>
            <w:r>
              <w:rPr>
                <w:noProof/>
                <w:webHidden/>
                <w:sz w:val="22"/>
                <w:szCs w:val="22"/>
              </w:rPr>
              <w:t>14</w:t>
            </w:r>
            <w:r w:rsidRPr="00871A50">
              <w:rPr>
                <w:noProof/>
                <w:webHidden/>
                <w:sz w:val="22"/>
                <w:szCs w:val="22"/>
              </w:rPr>
              <w:fldChar w:fldCharType="end"/>
            </w:r>
          </w:hyperlink>
        </w:p>
        <w:p w14:paraId="559433A1" w14:textId="70B5C6AF" w:rsidR="00871A50" w:rsidRPr="00871A50" w:rsidRDefault="00871A50">
          <w:pPr>
            <w:pStyle w:val="TOC2"/>
            <w:tabs>
              <w:tab w:val="right" w:leader="dot" w:pos="9016"/>
            </w:tabs>
            <w:rPr>
              <w:rFonts w:eastAsiaTheme="minorEastAsia"/>
              <w:noProof/>
              <w:sz w:val="22"/>
              <w:szCs w:val="22"/>
              <w:lang w:eastAsia="en-AU"/>
            </w:rPr>
          </w:pPr>
          <w:hyperlink w:anchor="_Toc223884124" w:history="1">
            <w:r w:rsidRPr="00871A50">
              <w:rPr>
                <w:rStyle w:val="Hyperlink"/>
                <w:rFonts w:eastAsia="Times New Roman"/>
                <w:noProof/>
                <w:sz w:val="22"/>
                <w:szCs w:val="22"/>
                <w:lang w:eastAsia="en-AU"/>
              </w:rPr>
              <w:t>13. Policy Proposals and Reforms to Reduce Institutional Roadblocks</w:t>
            </w:r>
            <w:r w:rsidRPr="00871A50">
              <w:rPr>
                <w:noProof/>
                <w:webHidden/>
                <w:sz w:val="22"/>
                <w:szCs w:val="22"/>
              </w:rPr>
              <w:tab/>
            </w:r>
            <w:r w:rsidRPr="00871A50">
              <w:rPr>
                <w:noProof/>
                <w:webHidden/>
                <w:sz w:val="22"/>
                <w:szCs w:val="22"/>
              </w:rPr>
              <w:fldChar w:fldCharType="begin"/>
            </w:r>
            <w:r w:rsidRPr="00871A50">
              <w:rPr>
                <w:noProof/>
                <w:webHidden/>
                <w:sz w:val="22"/>
                <w:szCs w:val="22"/>
              </w:rPr>
              <w:instrText xml:space="preserve"> PAGEREF _Toc223884124 \h </w:instrText>
            </w:r>
            <w:r w:rsidRPr="00871A50">
              <w:rPr>
                <w:noProof/>
                <w:webHidden/>
                <w:sz w:val="22"/>
                <w:szCs w:val="22"/>
              </w:rPr>
            </w:r>
            <w:r w:rsidRPr="00871A50">
              <w:rPr>
                <w:noProof/>
                <w:webHidden/>
                <w:sz w:val="22"/>
                <w:szCs w:val="22"/>
              </w:rPr>
              <w:fldChar w:fldCharType="separate"/>
            </w:r>
            <w:r>
              <w:rPr>
                <w:noProof/>
                <w:webHidden/>
                <w:sz w:val="22"/>
                <w:szCs w:val="22"/>
              </w:rPr>
              <w:t>14</w:t>
            </w:r>
            <w:r w:rsidRPr="00871A50">
              <w:rPr>
                <w:noProof/>
                <w:webHidden/>
                <w:sz w:val="22"/>
                <w:szCs w:val="22"/>
              </w:rPr>
              <w:fldChar w:fldCharType="end"/>
            </w:r>
          </w:hyperlink>
        </w:p>
        <w:p w14:paraId="318D7B42" w14:textId="32B63DDB" w:rsidR="00871A50" w:rsidRPr="00871A50" w:rsidRDefault="00871A50">
          <w:pPr>
            <w:pStyle w:val="TOC3"/>
            <w:tabs>
              <w:tab w:val="right" w:leader="dot" w:pos="9016"/>
            </w:tabs>
            <w:rPr>
              <w:rFonts w:eastAsiaTheme="minorEastAsia"/>
              <w:noProof/>
              <w:sz w:val="22"/>
              <w:szCs w:val="22"/>
              <w:lang w:eastAsia="en-AU"/>
            </w:rPr>
          </w:pPr>
          <w:hyperlink w:anchor="_Toc223884125" w:history="1">
            <w:r w:rsidRPr="00871A50">
              <w:rPr>
                <w:rStyle w:val="Hyperlink"/>
                <w:rFonts w:eastAsia="Times New Roman"/>
                <w:noProof/>
                <w:sz w:val="22"/>
                <w:szCs w:val="22"/>
                <w:lang w:eastAsia="en-AU"/>
              </w:rPr>
              <w:t>13.1. Open Standards and Interoperability</w:t>
            </w:r>
            <w:r w:rsidRPr="00871A50">
              <w:rPr>
                <w:noProof/>
                <w:webHidden/>
                <w:sz w:val="22"/>
                <w:szCs w:val="22"/>
              </w:rPr>
              <w:tab/>
            </w:r>
            <w:r w:rsidRPr="00871A50">
              <w:rPr>
                <w:noProof/>
                <w:webHidden/>
                <w:sz w:val="22"/>
                <w:szCs w:val="22"/>
              </w:rPr>
              <w:fldChar w:fldCharType="begin"/>
            </w:r>
            <w:r w:rsidRPr="00871A50">
              <w:rPr>
                <w:noProof/>
                <w:webHidden/>
                <w:sz w:val="22"/>
                <w:szCs w:val="22"/>
              </w:rPr>
              <w:instrText xml:space="preserve"> PAGEREF _Toc223884125 \h </w:instrText>
            </w:r>
            <w:r w:rsidRPr="00871A50">
              <w:rPr>
                <w:noProof/>
                <w:webHidden/>
                <w:sz w:val="22"/>
                <w:szCs w:val="22"/>
              </w:rPr>
            </w:r>
            <w:r w:rsidRPr="00871A50">
              <w:rPr>
                <w:noProof/>
                <w:webHidden/>
                <w:sz w:val="22"/>
                <w:szCs w:val="22"/>
              </w:rPr>
              <w:fldChar w:fldCharType="separate"/>
            </w:r>
            <w:r>
              <w:rPr>
                <w:noProof/>
                <w:webHidden/>
                <w:sz w:val="22"/>
                <w:szCs w:val="22"/>
              </w:rPr>
              <w:t>14</w:t>
            </w:r>
            <w:r w:rsidRPr="00871A50">
              <w:rPr>
                <w:noProof/>
                <w:webHidden/>
                <w:sz w:val="22"/>
                <w:szCs w:val="22"/>
              </w:rPr>
              <w:fldChar w:fldCharType="end"/>
            </w:r>
          </w:hyperlink>
        </w:p>
        <w:p w14:paraId="1BBE6FAA" w14:textId="21877AFA" w:rsidR="00871A50" w:rsidRPr="00871A50" w:rsidRDefault="00871A50">
          <w:pPr>
            <w:pStyle w:val="TOC3"/>
            <w:tabs>
              <w:tab w:val="right" w:leader="dot" w:pos="9016"/>
            </w:tabs>
            <w:rPr>
              <w:rFonts w:eastAsiaTheme="minorEastAsia"/>
              <w:noProof/>
              <w:sz w:val="22"/>
              <w:szCs w:val="22"/>
              <w:lang w:eastAsia="en-AU"/>
            </w:rPr>
          </w:pPr>
          <w:hyperlink w:anchor="_Toc223884126" w:history="1">
            <w:r w:rsidRPr="00871A50">
              <w:rPr>
                <w:rStyle w:val="Hyperlink"/>
                <w:rFonts w:eastAsia="Times New Roman"/>
                <w:noProof/>
                <w:sz w:val="22"/>
                <w:szCs w:val="22"/>
                <w:lang w:eastAsia="en-AU"/>
              </w:rPr>
              <w:t>13.2. Procurement Reform and Agile Methodologies</w:t>
            </w:r>
            <w:r w:rsidRPr="00871A50">
              <w:rPr>
                <w:noProof/>
                <w:webHidden/>
                <w:sz w:val="22"/>
                <w:szCs w:val="22"/>
              </w:rPr>
              <w:tab/>
            </w:r>
            <w:r w:rsidRPr="00871A50">
              <w:rPr>
                <w:noProof/>
                <w:webHidden/>
                <w:sz w:val="22"/>
                <w:szCs w:val="22"/>
              </w:rPr>
              <w:fldChar w:fldCharType="begin"/>
            </w:r>
            <w:r w:rsidRPr="00871A50">
              <w:rPr>
                <w:noProof/>
                <w:webHidden/>
                <w:sz w:val="22"/>
                <w:szCs w:val="22"/>
              </w:rPr>
              <w:instrText xml:space="preserve"> PAGEREF _Toc223884126 \h </w:instrText>
            </w:r>
            <w:r w:rsidRPr="00871A50">
              <w:rPr>
                <w:noProof/>
                <w:webHidden/>
                <w:sz w:val="22"/>
                <w:szCs w:val="22"/>
              </w:rPr>
            </w:r>
            <w:r w:rsidRPr="00871A50">
              <w:rPr>
                <w:noProof/>
                <w:webHidden/>
                <w:sz w:val="22"/>
                <w:szCs w:val="22"/>
              </w:rPr>
              <w:fldChar w:fldCharType="separate"/>
            </w:r>
            <w:r>
              <w:rPr>
                <w:noProof/>
                <w:webHidden/>
                <w:sz w:val="22"/>
                <w:szCs w:val="22"/>
              </w:rPr>
              <w:t>14</w:t>
            </w:r>
            <w:r w:rsidRPr="00871A50">
              <w:rPr>
                <w:noProof/>
                <w:webHidden/>
                <w:sz w:val="22"/>
                <w:szCs w:val="22"/>
              </w:rPr>
              <w:fldChar w:fldCharType="end"/>
            </w:r>
          </w:hyperlink>
        </w:p>
        <w:p w14:paraId="73CE9AAE" w14:textId="52032779" w:rsidR="00871A50" w:rsidRPr="00871A50" w:rsidRDefault="00871A50">
          <w:pPr>
            <w:pStyle w:val="TOC3"/>
            <w:tabs>
              <w:tab w:val="right" w:leader="dot" w:pos="9016"/>
            </w:tabs>
            <w:rPr>
              <w:rFonts w:eastAsiaTheme="minorEastAsia"/>
              <w:noProof/>
              <w:sz w:val="22"/>
              <w:szCs w:val="22"/>
              <w:lang w:eastAsia="en-AU"/>
            </w:rPr>
          </w:pPr>
          <w:hyperlink w:anchor="_Toc223884127" w:history="1">
            <w:r w:rsidRPr="00871A50">
              <w:rPr>
                <w:rStyle w:val="Hyperlink"/>
                <w:rFonts w:eastAsia="Times New Roman"/>
                <w:noProof/>
                <w:sz w:val="22"/>
                <w:szCs w:val="22"/>
                <w:lang w:eastAsia="en-AU"/>
              </w:rPr>
              <w:t>13.3. Support for Open-Source Ecosystems</w:t>
            </w:r>
            <w:r w:rsidRPr="00871A50">
              <w:rPr>
                <w:noProof/>
                <w:webHidden/>
                <w:sz w:val="22"/>
                <w:szCs w:val="22"/>
              </w:rPr>
              <w:tab/>
            </w:r>
            <w:r w:rsidRPr="00871A50">
              <w:rPr>
                <w:noProof/>
                <w:webHidden/>
                <w:sz w:val="22"/>
                <w:szCs w:val="22"/>
              </w:rPr>
              <w:fldChar w:fldCharType="begin"/>
            </w:r>
            <w:r w:rsidRPr="00871A50">
              <w:rPr>
                <w:noProof/>
                <w:webHidden/>
                <w:sz w:val="22"/>
                <w:szCs w:val="22"/>
              </w:rPr>
              <w:instrText xml:space="preserve"> PAGEREF _Toc223884127 \h </w:instrText>
            </w:r>
            <w:r w:rsidRPr="00871A50">
              <w:rPr>
                <w:noProof/>
                <w:webHidden/>
                <w:sz w:val="22"/>
                <w:szCs w:val="22"/>
              </w:rPr>
            </w:r>
            <w:r w:rsidRPr="00871A50">
              <w:rPr>
                <w:noProof/>
                <w:webHidden/>
                <w:sz w:val="22"/>
                <w:szCs w:val="22"/>
              </w:rPr>
              <w:fldChar w:fldCharType="separate"/>
            </w:r>
            <w:r>
              <w:rPr>
                <w:noProof/>
                <w:webHidden/>
                <w:sz w:val="22"/>
                <w:szCs w:val="22"/>
              </w:rPr>
              <w:t>14</w:t>
            </w:r>
            <w:r w:rsidRPr="00871A50">
              <w:rPr>
                <w:noProof/>
                <w:webHidden/>
                <w:sz w:val="22"/>
                <w:szCs w:val="22"/>
              </w:rPr>
              <w:fldChar w:fldCharType="end"/>
            </w:r>
          </w:hyperlink>
        </w:p>
        <w:p w14:paraId="581101D1" w14:textId="5FC813B8" w:rsidR="00871A50" w:rsidRPr="00871A50" w:rsidRDefault="00871A50">
          <w:pPr>
            <w:pStyle w:val="TOC3"/>
            <w:tabs>
              <w:tab w:val="right" w:leader="dot" w:pos="9016"/>
            </w:tabs>
            <w:rPr>
              <w:rFonts w:eastAsiaTheme="minorEastAsia"/>
              <w:noProof/>
              <w:sz w:val="22"/>
              <w:szCs w:val="22"/>
              <w:lang w:eastAsia="en-AU"/>
            </w:rPr>
          </w:pPr>
          <w:hyperlink w:anchor="_Toc223884128" w:history="1">
            <w:r w:rsidRPr="00871A50">
              <w:rPr>
                <w:rStyle w:val="Hyperlink"/>
                <w:rFonts w:eastAsia="Times New Roman"/>
                <w:noProof/>
                <w:sz w:val="22"/>
                <w:szCs w:val="22"/>
                <w:lang w:eastAsia="en-AU"/>
              </w:rPr>
              <w:t>13.4. Rethinking IP Laws for Innovation</w:t>
            </w:r>
            <w:r w:rsidRPr="00871A50">
              <w:rPr>
                <w:noProof/>
                <w:webHidden/>
                <w:sz w:val="22"/>
                <w:szCs w:val="22"/>
              </w:rPr>
              <w:tab/>
            </w:r>
            <w:r w:rsidRPr="00871A50">
              <w:rPr>
                <w:noProof/>
                <w:webHidden/>
                <w:sz w:val="22"/>
                <w:szCs w:val="22"/>
              </w:rPr>
              <w:fldChar w:fldCharType="begin"/>
            </w:r>
            <w:r w:rsidRPr="00871A50">
              <w:rPr>
                <w:noProof/>
                <w:webHidden/>
                <w:sz w:val="22"/>
                <w:szCs w:val="22"/>
              </w:rPr>
              <w:instrText xml:space="preserve"> PAGEREF _Toc223884128 \h </w:instrText>
            </w:r>
            <w:r w:rsidRPr="00871A50">
              <w:rPr>
                <w:noProof/>
                <w:webHidden/>
                <w:sz w:val="22"/>
                <w:szCs w:val="22"/>
              </w:rPr>
            </w:r>
            <w:r w:rsidRPr="00871A50">
              <w:rPr>
                <w:noProof/>
                <w:webHidden/>
                <w:sz w:val="22"/>
                <w:szCs w:val="22"/>
              </w:rPr>
              <w:fldChar w:fldCharType="separate"/>
            </w:r>
            <w:r>
              <w:rPr>
                <w:noProof/>
                <w:webHidden/>
                <w:sz w:val="22"/>
                <w:szCs w:val="22"/>
              </w:rPr>
              <w:t>14</w:t>
            </w:r>
            <w:r w:rsidRPr="00871A50">
              <w:rPr>
                <w:noProof/>
                <w:webHidden/>
                <w:sz w:val="22"/>
                <w:szCs w:val="22"/>
              </w:rPr>
              <w:fldChar w:fldCharType="end"/>
            </w:r>
          </w:hyperlink>
        </w:p>
        <w:p w14:paraId="1F7F8B77" w14:textId="136EAA8C" w:rsidR="00871A50" w:rsidRPr="00871A50" w:rsidRDefault="00871A50">
          <w:pPr>
            <w:pStyle w:val="TOC2"/>
            <w:tabs>
              <w:tab w:val="right" w:leader="dot" w:pos="9016"/>
            </w:tabs>
            <w:rPr>
              <w:rFonts w:eastAsiaTheme="minorEastAsia"/>
              <w:noProof/>
              <w:sz w:val="22"/>
              <w:szCs w:val="22"/>
              <w:lang w:eastAsia="en-AU"/>
            </w:rPr>
          </w:pPr>
          <w:hyperlink w:anchor="_Toc223884129" w:history="1">
            <w:r w:rsidRPr="00871A50">
              <w:rPr>
                <w:rStyle w:val="Hyperlink"/>
                <w:rFonts w:eastAsia="Times New Roman"/>
                <w:noProof/>
                <w:sz w:val="22"/>
                <w:szCs w:val="22"/>
                <w:lang w:eastAsia="en-AU"/>
              </w:rPr>
              <w:t>14. The R</w:t>
            </w:r>
            <w:r w:rsidRPr="00871A50">
              <w:rPr>
                <w:rStyle w:val="Hyperlink"/>
                <w:rFonts w:eastAsia="Times New Roman"/>
                <w:noProof/>
                <w:sz w:val="22"/>
                <w:szCs w:val="22"/>
                <w:lang w:eastAsia="en-AU"/>
              </w:rPr>
              <w:t>o</w:t>
            </w:r>
            <w:r w:rsidRPr="00871A50">
              <w:rPr>
                <w:rStyle w:val="Hyperlink"/>
                <w:rFonts w:eastAsia="Times New Roman"/>
                <w:noProof/>
                <w:sz w:val="22"/>
                <w:szCs w:val="22"/>
                <w:lang w:eastAsia="en-AU"/>
              </w:rPr>
              <w:t>le of Large Vendors in Shaping Standards</w:t>
            </w:r>
            <w:r w:rsidRPr="00871A50">
              <w:rPr>
                <w:noProof/>
                <w:webHidden/>
                <w:sz w:val="22"/>
                <w:szCs w:val="22"/>
              </w:rPr>
              <w:tab/>
            </w:r>
            <w:r w:rsidRPr="00871A50">
              <w:rPr>
                <w:noProof/>
                <w:webHidden/>
                <w:sz w:val="22"/>
                <w:szCs w:val="22"/>
              </w:rPr>
              <w:fldChar w:fldCharType="begin"/>
            </w:r>
            <w:r w:rsidRPr="00871A50">
              <w:rPr>
                <w:noProof/>
                <w:webHidden/>
                <w:sz w:val="22"/>
                <w:szCs w:val="22"/>
              </w:rPr>
              <w:instrText xml:space="preserve"> PAGEREF _Toc223884129 \h </w:instrText>
            </w:r>
            <w:r w:rsidRPr="00871A50">
              <w:rPr>
                <w:noProof/>
                <w:webHidden/>
                <w:sz w:val="22"/>
                <w:szCs w:val="22"/>
              </w:rPr>
            </w:r>
            <w:r w:rsidRPr="00871A50">
              <w:rPr>
                <w:noProof/>
                <w:webHidden/>
                <w:sz w:val="22"/>
                <w:szCs w:val="22"/>
              </w:rPr>
              <w:fldChar w:fldCharType="separate"/>
            </w:r>
            <w:r>
              <w:rPr>
                <w:noProof/>
                <w:webHidden/>
                <w:sz w:val="22"/>
                <w:szCs w:val="22"/>
              </w:rPr>
              <w:t>15</w:t>
            </w:r>
            <w:r w:rsidRPr="00871A50">
              <w:rPr>
                <w:noProof/>
                <w:webHidden/>
                <w:sz w:val="22"/>
                <w:szCs w:val="22"/>
              </w:rPr>
              <w:fldChar w:fldCharType="end"/>
            </w:r>
          </w:hyperlink>
        </w:p>
        <w:p w14:paraId="7B161437" w14:textId="419DC445" w:rsidR="00871A50" w:rsidRPr="00871A50" w:rsidRDefault="00871A50">
          <w:pPr>
            <w:pStyle w:val="TOC2"/>
            <w:tabs>
              <w:tab w:val="right" w:leader="dot" w:pos="9016"/>
            </w:tabs>
            <w:rPr>
              <w:rFonts w:eastAsiaTheme="minorEastAsia"/>
              <w:noProof/>
              <w:sz w:val="22"/>
              <w:szCs w:val="22"/>
              <w:lang w:eastAsia="en-AU"/>
            </w:rPr>
          </w:pPr>
          <w:hyperlink w:anchor="_Toc223884130" w:history="1">
            <w:r w:rsidRPr="00871A50">
              <w:rPr>
                <w:rStyle w:val="Hyperlink"/>
                <w:rFonts w:eastAsia="Times New Roman"/>
                <w:noProof/>
                <w:sz w:val="22"/>
                <w:szCs w:val="22"/>
                <w:lang w:eastAsia="en-AU"/>
              </w:rPr>
              <w:t>15. Economic Models of Innovation Suppression: Rent-Seeking and Creative Destruction</w:t>
            </w:r>
            <w:r w:rsidRPr="00871A50">
              <w:rPr>
                <w:noProof/>
                <w:webHidden/>
                <w:sz w:val="22"/>
                <w:szCs w:val="22"/>
              </w:rPr>
              <w:tab/>
            </w:r>
            <w:r w:rsidRPr="00871A50">
              <w:rPr>
                <w:noProof/>
                <w:webHidden/>
                <w:sz w:val="22"/>
                <w:szCs w:val="22"/>
              </w:rPr>
              <w:fldChar w:fldCharType="begin"/>
            </w:r>
            <w:r w:rsidRPr="00871A50">
              <w:rPr>
                <w:noProof/>
                <w:webHidden/>
                <w:sz w:val="22"/>
                <w:szCs w:val="22"/>
              </w:rPr>
              <w:instrText xml:space="preserve"> PAGEREF _Toc223884130 \h </w:instrText>
            </w:r>
            <w:r w:rsidRPr="00871A50">
              <w:rPr>
                <w:noProof/>
                <w:webHidden/>
                <w:sz w:val="22"/>
                <w:szCs w:val="22"/>
              </w:rPr>
            </w:r>
            <w:r w:rsidRPr="00871A50">
              <w:rPr>
                <w:noProof/>
                <w:webHidden/>
                <w:sz w:val="22"/>
                <w:szCs w:val="22"/>
              </w:rPr>
              <w:fldChar w:fldCharType="separate"/>
            </w:r>
            <w:r>
              <w:rPr>
                <w:noProof/>
                <w:webHidden/>
                <w:sz w:val="22"/>
                <w:szCs w:val="22"/>
              </w:rPr>
              <w:t>15</w:t>
            </w:r>
            <w:r w:rsidRPr="00871A50">
              <w:rPr>
                <w:noProof/>
                <w:webHidden/>
                <w:sz w:val="22"/>
                <w:szCs w:val="22"/>
              </w:rPr>
              <w:fldChar w:fldCharType="end"/>
            </w:r>
          </w:hyperlink>
        </w:p>
        <w:p w14:paraId="191286D5" w14:textId="1B272E4C" w:rsidR="00871A50" w:rsidRPr="00871A50" w:rsidRDefault="00871A50">
          <w:pPr>
            <w:pStyle w:val="TOC2"/>
            <w:tabs>
              <w:tab w:val="right" w:leader="dot" w:pos="9016"/>
            </w:tabs>
            <w:rPr>
              <w:rFonts w:eastAsiaTheme="minorEastAsia"/>
              <w:noProof/>
              <w:sz w:val="22"/>
              <w:szCs w:val="22"/>
              <w:lang w:eastAsia="en-AU"/>
            </w:rPr>
          </w:pPr>
          <w:hyperlink w:anchor="_Toc223884131" w:history="1">
            <w:r w:rsidRPr="00871A50">
              <w:rPr>
                <w:rStyle w:val="Hyperlink"/>
                <w:rFonts w:eastAsia="Times New Roman"/>
                <w:noProof/>
                <w:sz w:val="22"/>
                <w:szCs w:val="22"/>
                <w:lang w:eastAsia="en-AU"/>
              </w:rPr>
              <w:t>16. Sociotechnical Analysis: When Technical Capability Exists but Deployment Is Blocked</w:t>
            </w:r>
            <w:r w:rsidRPr="00871A50">
              <w:rPr>
                <w:noProof/>
                <w:webHidden/>
                <w:sz w:val="22"/>
                <w:szCs w:val="22"/>
              </w:rPr>
              <w:tab/>
            </w:r>
            <w:r w:rsidRPr="00871A50">
              <w:rPr>
                <w:noProof/>
                <w:webHidden/>
                <w:sz w:val="22"/>
                <w:szCs w:val="22"/>
              </w:rPr>
              <w:fldChar w:fldCharType="begin"/>
            </w:r>
            <w:r w:rsidRPr="00871A50">
              <w:rPr>
                <w:noProof/>
                <w:webHidden/>
                <w:sz w:val="22"/>
                <w:szCs w:val="22"/>
              </w:rPr>
              <w:instrText xml:space="preserve"> PAGEREF _Toc223884131 \h </w:instrText>
            </w:r>
            <w:r w:rsidRPr="00871A50">
              <w:rPr>
                <w:noProof/>
                <w:webHidden/>
                <w:sz w:val="22"/>
                <w:szCs w:val="22"/>
              </w:rPr>
            </w:r>
            <w:r w:rsidRPr="00871A50">
              <w:rPr>
                <w:noProof/>
                <w:webHidden/>
                <w:sz w:val="22"/>
                <w:szCs w:val="22"/>
              </w:rPr>
              <w:fldChar w:fldCharType="separate"/>
            </w:r>
            <w:r>
              <w:rPr>
                <w:noProof/>
                <w:webHidden/>
                <w:sz w:val="22"/>
                <w:szCs w:val="22"/>
              </w:rPr>
              <w:t>15</w:t>
            </w:r>
            <w:r w:rsidRPr="00871A50">
              <w:rPr>
                <w:noProof/>
                <w:webHidden/>
                <w:sz w:val="22"/>
                <w:szCs w:val="22"/>
              </w:rPr>
              <w:fldChar w:fldCharType="end"/>
            </w:r>
          </w:hyperlink>
        </w:p>
        <w:p w14:paraId="76CB4ECD" w14:textId="17F36B28" w:rsidR="00871A50" w:rsidRPr="00871A50" w:rsidRDefault="00871A50">
          <w:pPr>
            <w:pStyle w:val="TOC2"/>
            <w:tabs>
              <w:tab w:val="right" w:leader="dot" w:pos="9016"/>
            </w:tabs>
            <w:rPr>
              <w:rFonts w:eastAsiaTheme="minorEastAsia"/>
              <w:noProof/>
              <w:sz w:val="22"/>
              <w:szCs w:val="22"/>
              <w:lang w:eastAsia="en-AU"/>
            </w:rPr>
          </w:pPr>
          <w:hyperlink w:anchor="_Toc223884132" w:history="1">
            <w:r w:rsidRPr="00871A50">
              <w:rPr>
                <w:rStyle w:val="Hyperlink"/>
                <w:rFonts w:eastAsia="Times New Roman"/>
                <w:noProof/>
                <w:sz w:val="22"/>
                <w:szCs w:val="22"/>
                <w:lang w:eastAsia="en-AU"/>
              </w:rPr>
              <w:t>Conclusion</w:t>
            </w:r>
            <w:r w:rsidRPr="00871A50">
              <w:rPr>
                <w:noProof/>
                <w:webHidden/>
                <w:sz w:val="22"/>
                <w:szCs w:val="22"/>
              </w:rPr>
              <w:tab/>
            </w:r>
            <w:r w:rsidRPr="00871A50">
              <w:rPr>
                <w:noProof/>
                <w:webHidden/>
                <w:sz w:val="22"/>
                <w:szCs w:val="22"/>
              </w:rPr>
              <w:fldChar w:fldCharType="begin"/>
            </w:r>
            <w:r w:rsidRPr="00871A50">
              <w:rPr>
                <w:noProof/>
                <w:webHidden/>
                <w:sz w:val="22"/>
                <w:szCs w:val="22"/>
              </w:rPr>
              <w:instrText xml:space="preserve"> PAGEREF _Toc223884132 \h </w:instrText>
            </w:r>
            <w:r w:rsidRPr="00871A50">
              <w:rPr>
                <w:noProof/>
                <w:webHidden/>
                <w:sz w:val="22"/>
                <w:szCs w:val="22"/>
              </w:rPr>
            </w:r>
            <w:r w:rsidRPr="00871A50">
              <w:rPr>
                <w:noProof/>
                <w:webHidden/>
                <w:sz w:val="22"/>
                <w:szCs w:val="22"/>
              </w:rPr>
              <w:fldChar w:fldCharType="separate"/>
            </w:r>
            <w:r>
              <w:rPr>
                <w:noProof/>
                <w:webHidden/>
                <w:sz w:val="22"/>
                <w:szCs w:val="22"/>
              </w:rPr>
              <w:t>16</w:t>
            </w:r>
            <w:r w:rsidRPr="00871A50">
              <w:rPr>
                <w:noProof/>
                <w:webHidden/>
                <w:sz w:val="22"/>
                <w:szCs w:val="22"/>
              </w:rPr>
              <w:fldChar w:fldCharType="end"/>
            </w:r>
          </w:hyperlink>
        </w:p>
        <w:p w14:paraId="709AFBDE" w14:textId="12D74F14" w:rsidR="00871A50" w:rsidRPr="00871A50" w:rsidRDefault="00871A50">
          <w:pPr>
            <w:pStyle w:val="TOC2"/>
            <w:tabs>
              <w:tab w:val="right" w:leader="dot" w:pos="9016"/>
            </w:tabs>
            <w:rPr>
              <w:rFonts w:eastAsiaTheme="minorEastAsia"/>
              <w:noProof/>
              <w:sz w:val="22"/>
              <w:szCs w:val="22"/>
              <w:lang w:eastAsia="en-AU"/>
            </w:rPr>
          </w:pPr>
          <w:hyperlink w:anchor="_Toc223884133" w:history="1">
            <w:r w:rsidRPr="00871A50">
              <w:rPr>
                <w:rStyle w:val="Hyperlink"/>
                <w:rFonts w:eastAsia="Times New Roman"/>
                <w:noProof/>
                <w:sz w:val="22"/>
                <w:szCs w:val="22"/>
                <w:lang w:eastAsia="en-AU"/>
              </w:rPr>
              <w:t>Key Takeaways:</w:t>
            </w:r>
            <w:r w:rsidRPr="00871A50">
              <w:rPr>
                <w:noProof/>
                <w:webHidden/>
                <w:sz w:val="22"/>
                <w:szCs w:val="22"/>
              </w:rPr>
              <w:tab/>
            </w:r>
            <w:r w:rsidRPr="00871A50">
              <w:rPr>
                <w:noProof/>
                <w:webHidden/>
                <w:sz w:val="22"/>
                <w:szCs w:val="22"/>
              </w:rPr>
              <w:fldChar w:fldCharType="begin"/>
            </w:r>
            <w:r w:rsidRPr="00871A50">
              <w:rPr>
                <w:noProof/>
                <w:webHidden/>
                <w:sz w:val="22"/>
                <w:szCs w:val="22"/>
              </w:rPr>
              <w:instrText xml:space="preserve"> PAGEREF _Toc223884133 \h </w:instrText>
            </w:r>
            <w:r w:rsidRPr="00871A50">
              <w:rPr>
                <w:noProof/>
                <w:webHidden/>
                <w:sz w:val="22"/>
                <w:szCs w:val="22"/>
              </w:rPr>
            </w:r>
            <w:r w:rsidRPr="00871A50">
              <w:rPr>
                <w:noProof/>
                <w:webHidden/>
                <w:sz w:val="22"/>
                <w:szCs w:val="22"/>
              </w:rPr>
              <w:fldChar w:fldCharType="separate"/>
            </w:r>
            <w:r>
              <w:rPr>
                <w:noProof/>
                <w:webHidden/>
                <w:sz w:val="22"/>
                <w:szCs w:val="22"/>
              </w:rPr>
              <w:t>17</w:t>
            </w:r>
            <w:r w:rsidRPr="00871A50">
              <w:rPr>
                <w:noProof/>
                <w:webHidden/>
                <w:sz w:val="22"/>
                <w:szCs w:val="22"/>
              </w:rPr>
              <w:fldChar w:fldCharType="end"/>
            </w:r>
          </w:hyperlink>
        </w:p>
        <w:p w14:paraId="04BD54FC" w14:textId="78551CEA" w:rsidR="00871A50" w:rsidRPr="00871A50" w:rsidRDefault="00871A50">
          <w:pPr>
            <w:pStyle w:val="TOC2"/>
            <w:tabs>
              <w:tab w:val="right" w:leader="dot" w:pos="9016"/>
            </w:tabs>
            <w:rPr>
              <w:rFonts w:eastAsiaTheme="minorEastAsia"/>
              <w:noProof/>
              <w:sz w:val="22"/>
              <w:szCs w:val="22"/>
              <w:lang w:eastAsia="en-AU"/>
            </w:rPr>
          </w:pPr>
          <w:hyperlink w:anchor="_Toc223884134" w:history="1">
            <w:r w:rsidRPr="00871A50">
              <w:rPr>
                <w:rStyle w:val="Hyperlink"/>
                <w:rFonts w:eastAsia="Times New Roman"/>
                <w:noProof/>
                <w:sz w:val="22"/>
                <w:szCs w:val="22"/>
                <w:lang w:eastAsia="en-AU"/>
              </w:rPr>
              <w:t>References (31)</w:t>
            </w:r>
            <w:r w:rsidRPr="00871A50">
              <w:rPr>
                <w:noProof/>
                <w:webHidden/>
                <w:sz w:val="22"/>
                <w:szCs w:val="22"/>
              </w:rPr>
              <w:tab/>
            </w:r>
            <w:r w:rsidRPr="00871A50">
              <w:rPr>
                <w:noProof/>
                <w:webHidden/>
                <w:sz w:val="22"/>
                <w:szCs w:val="22"/>
              </w:rPr>
              <w:fldChar w:fldCharType="begin"/>
            </w:r>
            <w:r w:rsidRPr="00871A50">
              <w:rPr>
                <w:noProof/>
                <w:webHidden/>
                <w:sz w:val="22"/>
                <w:szCs w:val="22"/>
              </w:rPr>
              <w:instrText xml:space="preserve"> PAGEREF _Toc223884134 \h </w:instrText>
            </w:r>
            <w:r w:rsidRPr="00871A50">
              <w:rPr>
                <w:noProof/>
                <w:webHidden/>
                <w:sz w:val="22"/>
                <w:szCs w:val="22"/>
              </w:rPr>
            </w:r>
            <w:r w:rsidRPr="00871A50">
              <w:rPr>
                <w:noProof/>
                <w:webHidden/>
                <w:sz w:val="22"/>
                <w:szCs w:val="22"/>
              </w:rPr>
              <w:fldChar w:fldCharType="separate"/>
            </w:r>
            <w:r>
              <w:rPr>
                <w:noProof/>
                <w:webHidden/>
                <w:sz w:val="22"/>
                <w:szCs w:val="22"/>
              </w:rPr>
              <w:t>17</w:t>
            </w:r>
            <w:r w:rsidRPr="00871A50">
              <w:rPr>
                <w:noProof/>
                <w:webHidden/>
                <w:sz w:val="22"/>
                <w:szCs w:val="22"/>
              </w:rPr>
              <w:fldChar w:fldCharType="end"/>
            </w:r>
          </w:hyperlink>
        </w:p>
        <w:p w14:paraId="1DD27BF4" w14:textId="6E71F939" w:rsidR="005D44B3" w:rsidRDefault="005D44B3">
          <w:r w:rsidRPr="00871A50">
            <w:rPr>
              <w:b/>
              <w:bCs/>
              <w:noProof/>
              <w:sz w:val="22"/>
              <w:szCs w:val="22"/>
            </w:rPr>
            <w:fldChar w:fldCharType="end"/>
          </w:r>
        </w:p>
      </w:sdtContent>
    </w:sdt>
    <w:p w14:paraId="12054E0D" w14:textId="6AA00CA3" w:rsidR="005D44B3" w:rsidRDefault="005D44B3">
      <w:pPr>
        <w:rPr>
          <w:rFonts w:asciiTheme="majorHAnsi" w:eastAsia="Times New Roman" w:hAnsiTheme="majorHAnsi" w:cstheme="majorBidi"/>
          <w:spacing w:val="-10"/>
          <w:kern w:val="28"/>
          <w:sz w:val="56"/>
          <w:szCs w:val="56"/>
          <w:lang w:eastAsia="en-AU"/>
        </w:rPr>
      </w:pPr>
      <w:r>
        <w:rPr>
          <w:rFonts w:eastAsia="Times New Roman"/>
          <w:lang w:eastAsia="en-AU"/>
        </w:rPr>
        <w:br w:type="page"/>
      </w:r>
    </w:p>
    <w:p w14:paraId="527CAAFC" w14:textId="62E54E9A" w:rsidR="00530FD4" w:rsidRPr="00D16AFD" w:rsidRDefault="00530FD4" w:rsidP="00D3215B">
      <w:pPr>
        <w:pStyle w:val="Title"/>
        <w:rPr>
          <w:rFonts w:eastAsia="Times New Roman"/>
          <w:lang w:eastAsia="en-AU"/>
        </w:rPr>
      </w:pPr>
      <w:r w:rsidRPr="00D16AFD">
        <w:rPr>
          <w:rFonts w:eastAsia="Times New Roman"/>
          <w:lang w:eastAsia="en-AU"/>
        </w:rPr>
        <w:lastRenderedPageBreak/>
        <w:t>Institutional, Economic, and Psychological Barriers to Technological Progress: How Corporations and Governments Create Imagined Roadblocks</w:t>
      </w:r>
    </w:p>
    <w:p w14:paraId="13B86070" w14:textId="77777777" w:rsidR="00530FD4" w:rsidRPr="00D16AFD" w:rsidRDefault="00000000" w:rsidP="00530FD4">
      <w:pPr>
        <w:spacing w:after="0" w:line="240" w:lineRule="auto"/>
        <w:rPr>
          <w:rFonts w:ascii="Times New Roman" w:eastAsia="Times New Roman" w:hAnsi="Times New Roman" w:cs="Times New Roman"/>
          <w:kern w:val="0"/>
          <w:lang w:eastAsia="en-AU"/>
          <w14:ligatures w14:val="none"/>
        </w:rPr>
      </w:pPr>
      <w:r>
        <w:rPr>
          <w:rFonts w:ascii="Times New Roman" w:eastAsia="Times New Roman" w:hAnsi="Times New Roman" w:cs="Times New Roman"/>
          <w:kern w:val="0"/>
          <w:lang w:eastAsia="en-AU"/>
          <w14:ligatures w14:val="none"/>
        </w:rPr>
        <w:pict w14:anchorId="3997EBFD">
          <v:rect id="_x0000_i1025" style="width:0;height:1.5pt" o:hralign="center" o:hrstd="t" o:hr="t" fillcolor="#a0a0a0" stroked="f"/>
        </w:pict>
      </w:r>
    </w:p>
    <w:p w14:paraId="235868D4" w14:textId="77777777" w:rsidR="00530FD4" w:rsidRPr="00D16AFD" w:rsidRDefault="00530FD4" w:rsidP="00D3215B">
      <w:pPr>
        <w:pStyle w:val="Heading1"/>
        <w:rPr>
          <w:rFonts w:eastAsia="Times New Roman"/>
          <w:lang w:eastAsia="en-AU"/>
        </w:rPr>
      </w:pPr>
      <w:bookmarkStart w:id="0" w:name="_Toc223884080"/>
      <w:r w:rsidRPr="00D16AFD">
        <w:rPr>
          <w:rFonts w:eastAsia="Times New Roman"/>
          <w:lang w:eastAsia="en-AU"/>
        </w:rPr>
        <w:t>Introduction</w:t>
      </w:r>
      <w:bookmarkEnd w:id="0"/>
    </w:p>
    <w:p w14:paraId="11BA5314" w14:textId="77777777" w:rsidR="00530FD4" w:rsidRPr="00D16AFD" w:rsidRDefault="00530FD4" w:rsidP="00530FD4">
      <w:pPr>
        <w:spacing w:before="100" w:beforeAutospacing="1" w:after="100" w:afterAutospacing="1" w:line="240" w:lineRule="auto"/>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 xml:space="preserve">Technological progress is often celebrated as a relentless force, driving productivity, economic growth, and social transformation. Yet, history and contemporary practice reveal a more nuanced reality: the existence of powerful institutional, economic, and psychological structures within corporations and governments that create </w:t>
      </w:r>
      <w:r w:rsidRPr="00D16AFD">
        <w:rPr>
          <w:rFonts w:ascii="Times New Roman" w:eastAsia="Times New Roman" w:hAnsi="Times New Roman" w:cs="Times New Roman"/>
          <w:b/>
          <w:bCs/>
          <w:kern w:val="0"/>
          <w:lang w:eastAsia="en-AU"/>
          <w14:ligatures w14:val="none"/>
        </w:rPr>
        <w:t>imagined roadblocks</w:t>
      </w:r>
      <w:r w:rsidRPr="00D16AFD">
        <w:rPr>
          <w:rFonts w:ascii="Times New Roman" w:eastAsia="Times New Roman" w:hAnsi="Times New Roman" w:cs="Times New Roman"/>
          <w:kern w:val="0"/>
          <w:lang w:eastAsia="en-AU"/>
          <w14:ligatures w14:val="none"/>
        </w:rPr>
        <w:t>—barriers that suppress or delay the deployment of transformative technologies even when the technical capability is present. These barriers are not always the result of technical limitations but are frequently rooted in legal frameworks, economic incentives, organizational inertia, and deep-seated psychological biases.</w:t>
      </w:r>
    </w:p>
    <w:p w14:paraId="3411D360" w14:textId="77777777" w:rsidR="00530FD4" w:rsidRPr="00D16AFD" w:rsidRDefault="00530FD4" w:rsidP="00530FD4">
      <w:pPr>
        <w:spacing w:before="100" w:beforeAutospacing="1" w:after="100" w:afterAutospacing="1" w:line="240" w:lineRule="auto"/>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This report explores the multifaceted mechanisms by which such roadblocks are constructed and maintained. It examines historical and modern examples of innovation suppression, the legal and economic rationale behind intellectual property (IP) enforcement, the role of proprietary infrastructure (with a focus on Microsoft’s Active Directory and Windows Server), the rise and resilience of open-source ecosystems, and the psychological and cultural factors that foster resistance to change. The analysis also investigates the tipping points that have historically triggered shifts away from entrenched systems, drawing lessons for policy and practice.</w:t>
      </w:r>
    </w:p>
    <w:p w14:paraId="2AE6CAB1" w14:textId="77777777" w:rsidR="00530FD4" w:rsidRPr="00D16AFD" w:rsidRDefault="00000000" w:rsidP="00530FD4">
      <w:pPr>
        <w:spacing w:after="0" w:line="240" w:lineRule="auto"/>
        <w:rPr>
          <w:rFonts w:ascii="Times New Roman" w:eastAsia="Times New Roman" w:hAnsi="Times New Roman" w:cs="Times New Roman"/>
          <w:kern w:val="0"/>
          <w:lang w:eastAsia="en-AU"/>
          <w14:ligatures w14:val="none"/>
        </w:rPr>
      </w:pPr>
      <w:r>
        <w:rPr>
          <w:rFonts w:ascii="Times New Roman" w:eastAsia="Times New Roman" w:hAnsi="Times New Roman" w:cs="Times New Roman"/>
          <w:kern w:val="0"/>
          <w:lang w:eastAsia="en-AU"/>
          <w14:ligatures w14:val="none"/>
        </w:rPr>
        <w:pict w14:anchorId="14452753">
          <v:rect id="_x0000_i1026" style="width:0;height:1.5pt" o:hralign="center" o:hrstd="t" o:hr="t" fillcolor="#a0a0a0" stroked="f"/>
        </w:pict>
      </w:r>
    </w:p>
    <w:p w14:paraId="72FAA058" w14:textId="77777777" w:rsidR="00530FD4" w:rsidRPr="00D16AFD" w:rsidRDefault="00530FD4" w:rsidP="00D3215B">
      <w:pPr>
        <w:pStyle w:val="Heading2"/>
        <w:rPr>
          <w:rFonts w:eastAsia="Times New Roman"/>
          <w:lang w:eastAsia="en-AU"/>
        </w:rPr>
      </w:pPr>
      <w:bookmarkStart w:id="1" w:name="_Toc223884081"/>
      <w:r w:rsidRPr="00D16AFD">
        <w:rPr>
          <w:rFonts w:eastAsia="Times New Roman"/>
          <w:lang w:eastAsia="en-AU"/>
        </w:rPr>
        <w:t xml:space="preserve">1. </w:t>
      </w:r>
      <w:r w:rsidRPr="00D16AFD">
        <w:t>Historical</w:t>
      </w:r>
      <w:r w:rsidRPr="00D16AFD">
        <w:rPr>
          <w:rFonts w:eastAsia="Times New Roman"/>
          <w:lang w:eastAsia="en-AU"/>
        </w:rPr>
        <w:t xml:space="preserve"> and Contemporary Suppression of Transformative Technologies</w:t>
      </w:r>
      <w:bookmarkEnd w:id="1"/>
    </w:p>
    <w:p w14:paraId="13E64B14" w14:textId="77777777" w:rsidR="00530FD4" w:rsidRPr="00D16AFD" w:rsidRDefault="00530FD4" w:rsidP="00D3215B">
      <w:pPr>
        <w:pStyle w:val="Heading3"/>
        <w:rPr>
          <w:rFonts w:eastAsia="Times New Roman"/>
          <w:lang w:eastAsia="en-AU"/>
        </w:rPr>
      </w:pPr>
      <w:bookmarkStart w:id="2" w:name="_Toc223884082"/>
      <w:r w:rsidRPr="00D16AFD">
        <w:rPr>
          <w:rFonts w:eastAsia="Times New Roman"/>
          <w:lang w:eastAsia="en-AU"/>
        </w:rPr>
        <w:t>1.1. Corporate Inertia and Missed Opportunities</w:t>
      </w:r>
      <w:bookmarkEnd w:id="2"/>
    </w:p>
    <w:p w14:paraId="04DB0287" w14:textId="77777777" w:rsidR="00530FD4" w:rsidRPr="00D16AFD" w:rsidRDefault="00530FD4" w:rsidP="00530FD4">
      <w:pPr>
        <w:spacing w:before="100" w:beforeAutospacing="1" w:after="100" w:afterAutospacing="1" w:line="240" w:lineRule="auto"/>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Throughout the history of technology, some of the most prominent corporations have failed to capitalize on innovations developed within their own walls, often due to institutional inertia, fear of cannibalizing existing revenue streams, or overconfidence in established business models.</w:t>
      </w:r>
    </w:p>
    <w:p w14:paraId="60FCBAB9" w14:textId="77777777" w:rsidR="00530FD4" w:rsidRPr="00D16AFD" w:rsidRDefault="00530FD4" w:rsidP="00530FD4">
      <w:pPr>
        <w:spacing w:before="100" w:beforeAutospacing="1" w:after="100" w:afterAutospacing="1" w:line="240" w:lineRule="auto"/>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b/>
          <w:bCs/>
          <w:kern w:val="0"/>
          <w:lang w:eastAsia="en-AU"/>
          <w14:ligatures w14:val="none"/>
        </w:rPr>
        <w:lastRenderedPageBreak/>
        <w:t>Kodak</w:t>
      </w:r>
      <w:r w:rsidRPr="00D16AFD">
        <w:rPr>
          <w:rFonts w:ascii="Times New Roman" w:eastAsia="Times New Roman" w:hAnsi="Times New Roman" w:cs="Times New Roman"/>
          <w:kern w:val="0"/>
          <w:lang w:eastAsia="en-AU"/>
          <w14:ligatures w14:val="none"/>
        </w:rPr>
        <w:t xml:space="preserve"> is perhaps the most cited example. In 1975, Kodak engineer Steve Sasson invented the first digital camera. Management dismissed the invention, fearing it would undermine the lucrative film business. Despite holding a decade-long window to transition, Kodak continued to invest in film-based products, ultimately filing for bankruptcy in 2012 as digital photography became mainstream</w:t>
      </w:r>
      <w:r w:rsidRPr="00D16AFD">
        <w:rPr>
          <w:rFonts w:ascii="Times New Roman" w:eastAsia="Times New Roman" w:hAnsi="Times New Roman" w:cs="Times New Roman"/>
          <w:kern w:val="0"/>
          <w:vertAlign w:val="superscript"/>
          <w:lang w:eastAsia="en-AU"/>
          <w14:ligatures w14:val="none"/>
        </w:rPr>
        <w:t>12</w:t>
      </w:r>
      <w:r w:rsidRPr="00D16AFD">
        <w:rPr>
          <w:rFonts w:ascii="Times New Roman" w:eastAsia="Times New Roman" w:hAnsi="Times New Roman" w:cs="Times New Roman"/>
          <w:kern w:val="0"/>
          <w:lang w:eastAsia="en-AU"/>
          <w14:ligatures w14:val="none"/>
        </w:rPr>
        <w:t>. In stark contrast, Fujifilm, facing the same technological disruption, reimagined its corporate identity and diversified, thriving where Kodak failed</w:t>
      </w:r>
      <w:r w:rsidRPr="00D16AFD">
        <w:rPr>
          <w:rFonts w:ascii="Times New Roman" w:eastAsia="Times New Roman" w:hAnsi="Times New Roman" w:cs="Times New Roman"/>
          <w:kern w:val="0"/>
          <w:vertAlign w:val="superscript"/>
          <w:lang w:eastAsia="en-AU"/>
          <w14:ligatures w14:val="none"/>
        </w:rPr>
        <w:t>2</w:t>
      </w:r>
      <w:r w:rsidRPr="00D16AFD">
        <w:rPr>
          <w:rFonts w:ascii="Times New Roman" w:eastAsia="Times New Roman" w:hAnsi="Times New Roman" w:cs="Times New Roman"/>
          <w:kern w:val="0"/>
          <w:lang w:eastAsia="en-AU"/>
          <w14:ligatures w14:val="none"/>
        </w:rPr>
        <w:t>.</w:t>
      </w:r>
    </w:p>
    <w:p w14:paraId="5A944890" w14:textId="77777777" w:rsidR="00530FD4" w:rsidRPr="00D16AFD" w:rsidRDefault="00530FD4" w:rsidP="00530FD4">
      <w:pPr>
        <w:spacing w:before="100" w:beforeAutospacing="1" w:after="100" w:afterAutospacing="1" w:line="240" w:lineRule="auto"/>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b/>
          <w:bCs/>
          <w:kern w:val="0"/>
          <w:lang w:eastAsia="en-AU"/>
          <w14:ligatures w14:val="none"/>
        </w:rPr>
        <w:t>Nokia</w:t>
      </w:r>
      <w:r w:rsidRPr="00D16AFD">
        <w:rPr>
          <w:rFonts w:ascii="Times New Roman" w:eastAsia="Times New Roman" w:hAnsi="Times New Roman" w:cs="Times New Roman"/>
          <w:kern w:val="0"/>
          <w:lang w:eastAsia="en-AU"/>
          <w14:ligatures w14:val="none"/>
        </w:rPr>
        <w:t xml:space="preserve"> similarly dominated the mobile phone market but failed to pivot to smartphones, clinging to hardware-centric strategies and underestimating the software revolution. By the time Nokia attempted to compete with Android, it was too late, and the launch of the iPhone in 2007 marked a decisive shift.</w:t>
      </w:r>
    </w:p>
    <w:p w14:paraId="05B091BC" w14:textId="77777777" w:rsidR="00530FD4" w:rsidRPr="00D16AFD" w:rsidRDefault="00530FD4" w:rsidP="00530FD4">
      <w:pPr>
        <w:spacing w:before="100" w:beforeAutospacing="1" w:after="100" w:afterAutospacing="1" w:line="240" w:lineRule="auto"/>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b/>
          <w:bCs/>
          <w:kern w:val="0"/>
          <w:lang w:eastAsia="en-AU"/>
          <w14:ligatures w14:val="none"/>
        </w:rPr>
        <w:t>Xerox</w:t>
      </w:r>
      <w:r w:rsidRPr="00D16AFD">
        <w:rPr>
          <w:rFonts w:ascii="Times New Roman" w:eastAsia="Times New Roman" w:hAnsi="Times New Roman" w:cs="Times New Roman"/>
          <w:kern w:val="0"/>
          <w:lang w:eastAsia="en-AU"/>
          <w14:ligatures w14:val="none"/>
        </w:rPr>
        <w:t xml:space="preserve"> invented the personal computer and many foundational digital technologies but failed to commercialize them, focusing instead on its core copier business. </w:t>
      </w:r>
      <w:r w:rsidRPr="00D16AFD">
        <w:rPr>
          <w:rFonts w:ascii="Times New Roman" w:eastAsia="Times New Roman" w:hAnsi="Times New Roman" w:cs="Times New Roman"/>
          <w:b/>
          <w:bCs/>
          <w:kern w:val="0"/>
          <w:lang w:eastAsia="en-AU"/>
          <w14:ligatures w14:val="none"/>
        </w:rPr>
        <w:t>Blockbuster</w:t>
      </w:r>
      <w:r w:rsidRPr="00D16AFD">
        <w:rPr>
          <w:rFonts w:ascii="Times New Roman" w:eastAsia="Times New Roman" w:hAnsi="Times New Roman" w:cs="Times New Roman"/>
          <w:kern w:val="0"/>
          <w:lang w:eastAsia="en-AU"/>
          <w14:ligatures w14:val="none"/>
        </w:rPr>
        <w:t xml:space="preserve"> dismissed Netflix as a niche player, ignoring the shift to online streaming, and filed for bankruptcy in 2010. </w:t>
      </w:r>
      <w:r w:rsidRPr="00D16AFD">
        <w:rPr>
          <w:rFonts w:ascii="Times New Roman" w:eastAsia="Times New Roman" w:hAnsi="Times New Roman" w:cs="Times New Roman"/>
          <w:b/>
          <w:bCs/>
          <w:kern w:val="0"/>
          <w:lang w:eastAsia="en-AU"/>
          <w14:ligatures w14:val="none"/>
        </w:rPr>
        <w:t>Sony</w:t>
      </w:r>
      <w:r w:rsidRPr="00D16AFD">
        <w:rPr>
          <w:rFonts w:ascii="Times New Roman" w:eastAsia="Times New Roman" w:hAnsi="Times New Roman" w:cs="Times New Roman"/>
          <w:kern w:val="0"/>
          <w:lang w:eastAsia="en-AU"/>
          <w14:ligatures w14:val="none"/>
        </w:rPr>
        <w:t xml:space="preserve"> invented the Walkman and had the technology to rival the iPod but feared cannibalizing its existing product lines, missing the digital music revolution.</w:t>
      </w:r>
    </w:p>
    <w:p w14:paraId="61D38F78" w14:textId="77777777" w:rsidR="00530FD4" w:rsidRPr="00D16AFD" w:rsidRDefault="00530FD4" w:rsidP="00530FD4">
      <w:pPr>
        <w:spacing w:before="100" w:beforeAutospacing="1" w:after="100" w:afterAutospacing="1" w:line="240" w:lineRule="auto"/>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 xml:space="preserve">These cases illustrate a recurring pattern: </w:t>
      </w:r>
      <w:r w:rsidRPr="00D16AFD">
        <w:rPr>
          <w:rFonts w:ascii="Times New Roman" w:eastAsia="Times New Roman" w:hAnsi="Times New Roman" w:cs="Times New Roman"/>
          <w:b/>
          <w:bCs/>
          <w:kern w:val="0"/>
          <w:lang w:eastAsia="en-AU"/>
          <w14:ligatures w14:val="none"/>
        </w:rPr>
        <w:t>institutions often resist disruptive innovation not because of technical incapacity, but due to internal fears, misaligned incentives, and a focus on protecting existing revenue streams</w:t>
      </w:r>
      <w:r w:rsidRPr="00D16AFD">
        <w:rPr>
          <w:rFonts w:ascii="Times New Roman" w:eastAsia="Times New Roman" w:hAnsi="Times New Roman" w:cs="Times New Roman"/>
          <w:kern w:val="0"/>
          <w:lang w:eastAsia="en-AU"/>
          <w14:ligatures w14:val="none"/>
        </w:rPr>
        <w:t>.</w:t>
      </w:r>
    </w:p>
    <w:p w14:paraId="0C33D4F3" w14:textId="77777777" w:rsidR="00530FD4" w:rsidRPr="00D16AFD" w:rsidRDefault="00530FD4" w:rsidP="00D3215B">
      <w:pPr>
        <w:pStyle w:val="Heading3"/>
        <w:rPr>
          <w:rFonts w:eastAsia="Times New Roman"/>
          <w:lang w:eastAsia="en-AU"/>
        </w:rPr>
      </w:pPr>
      <w:bookmarkStart w:id="3" w:name="_Toc223884083"/>
      <w:r w:rsidRPr="00D16AFD">
        <w:rPr>
          <w:rFonts w:eastAsia="Times New Roman"/>
          <w:lang w:eastAsia="en-AU"/>
        </w:rPr>
        <w:t>1.2. Legal and Economic Suppression: DRM and Proprietary Standards</w:t>
      </w:r>
      <w:bookmarkEnd w:id="3"/>
    </w:p>
    <w:p w14:paraId="3B7D2666" w14:textId="77777777" w:rsidR="00530FD4" w:rsidRPr="00D16AFD" w:rsidRDefault="00530FD4" w:rsidP="00530FD4">
      <w:pPr>
        <w:spacing w:before="100" w:beforeAutospacing="1" w:after="100" w:afterAutospacing="1" w:line="240" w:lineRule="auto"/>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 xml:space="preserve">Contemporary examples of technological suppression are often more subtle, involving legal and technical mechanisms such as </w:t>
      </w:r>
      <w:r w:rsidRPr="00D16AFD">
        <w:rPr>
          <w:rFonts w:ascii="Times New Roman" w:eastAsia="Times New Roman" w:hAnsi="Times New Roman" w:cs="Times New Roman"/>
          <w:b/>
          <w:bCs/>
          <w:kern w:val="0"/>
          <w:lang w:eastAsia="en-AU"/>
          <w14:ligatures w14:val="none"/>
        </w:rPr>
        <w:t>Digital Rights Management (DRM)</w:t>
      </w:r>
      <w:r w:rsidRPr="00D16AFD">
        <w:rPr>
          <w:rFonts w:ascii="Times New Roman" w:eastAsia="Times New Roman" w:hAnsi="Times New Roman" w:cs="Times New Roman"/>
          <w:kern w:val="0"/>
          <w:lang w:eastAsia="en-AU"/>
          <w14:ligatures w14:val="none"/>
        </w:rPr>
        <w:t xml:space="preserve"> and proprietary standards. DRM technologies, while ostensibly designed to protect intellectual property and combat piracy, have frequently served to entrench incumbent interests, restrict user rights, and stifle competition and innovation</w:t>
      </w:r>
      <w:r w:rsidRPr="00D16AFD">
        <w:rPr>
          <w:rFonts w:ascii="Times New Roman" w:eastAsia="Times New Roman" w:hAnsi="Times New Roman" w:cs="Times New Roman"/>
          <w:kern w:val="0"/>
          <w:vertAlign w:val="superscript"/>
          <w:lang w:eastAsia="en-AU"/>
          <w14:ligatures w14:val="none"/>
        </w:rPr>
        <w:t>345</w:t>
      </w:r>
      <w:r w:rsidRPr="00D16AFD">
        <w:rPr>
          <w:rFonts w:ascii="Times New Roman" w:eastAsia="Times New Roman" w:hAnsi="Times New Roman" w:cs="Times New Roman"/>
          <w:kern w:val="0"/>
          <w:lang w:eastAsia="en-AU"/>
          <w14:ligatures w14:val="none"/>
        </w:rPr>
        <w:t>.</w:t>
      </w:r>
    </w:p>
    <w:p w14:paraId="4B36F2C4" w14:textId="77777777" w:rsidR="00530FD4" w:rsidRPr="00D16AFD" w:rsidRDefault="00530FD4" w:rsidP="00530FD4">
      <w:pPr>
        <w:spacing w:before="100" w:beforeAutospacing="1" w:after="100" w:afterAutospacing="1" w:line="240" w:lineRule="auto"/>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 xml:space="preserve">For instance, the </w:t>
      </w:r>
      <w:r w:rsidRPr="00D16AFD">
        <w:rPr>
          <w:rFonts w:ascii="Times New Roman" w:eastAsia="Times New Roman" w:hAnsi="Times New Roman" w:cs="Times New Roman"/>
          <w:b/>
          <w:bCs/>
          <w:kern w:val="0"/>
          <w:lang w:eastAsia="en-AU"/>
          <w14:ligatures w14:val="none"/>
        </w:rPr>
        <w:t>music industry’s adoption of DRM</w:t>
      </w:r>
      <w:r w:rsidRPr="00D16AFD">
        <w:rPr>
          <w:rFonts w:ascii="Times New Roman" w:eastAsia="Times New Roman" w:hAnsi="Times New Roman" w:cs="Times New Roman"/>
          <w:kern w:val="0"/>
          <w:lang w:eastAsia="en-AU"/>
          <w14:ligatures w14:val="none"/>
        </w:rPr>
        <w:t xml:space="preserve"> in the early 2000s restricted how consumers could use and share music, locking content to specific devices and platforms. Apple's iTunes store initially encrypted songs with FairPlay DRM, limiting playback to Apple devices and restricting copying. These restrictions led to consumer frustration, interoperability issues, and ultimately, a backlash that forced Apple and the major music labels to abandon DRM for music by 2009</w:t>
      </w:r>
      <w:r w:rsidRPr="00D16AFD">
        <w:rPr>
          <w:rFonts w:ascii="Times New Roman" w:eastAsia="Times New Roman" w:hAnsi="Times New Roman" w:cs="Times New Roman"/>
          <w:kern w:val="0"/>
          <w:vertAlign w:val="superscript"/>
          <w:lang w:eastAsia="en-AU"/>
          <w14:ligatures w14:val="none"/>
        </w:rPr>
        <w:t>36</w:t>
      </w:r>
      <w:r w:rsidRPr="00D16AFD">
        <w:rPr>
          <w:rFonts w:ascii="Times New Roman" w:eastAsia="Times New Roman" w:hAnsi="Times New Roman" w:cs="Times New Roman"/>
          <w:kern w:val="0"/>
          <w:lang w:eastAsia="en-AU"/>
          <w14:ligatures w14:val="none"/>
        </w:rPr>
        <w:t>.</w:t>
      </w:r>
    </w:p>
    <w:p w14:paraId="160C2FA2" w14:textId="77777777" w:rsidR="00530FD4" w:rsidRPr="00D16AFD" w:rsidRDefault="00530FD4" w:rsidP="00530FD4">
      <w:pPr>
        <w:spacing w:before="100" w:beforeAutospacing="1" w:after="100" w:afterAutospacing="1" w:line="240" w:lineRule="auto"/>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b/>
          <w:bCs/>
          <w:kern w:val="0"/>
          <w:lang w:eastAsia="en-AU"/>
          <w14:ligatures w14:val="none"/>
        </w:rPr>
        <w:t>Proprietary standards</w:t>
      </w:r>
      <w:r w:rsidRPr="00D16AFD">
        <w:rPr>
          <w:rFonts w:ascii="Times New Roman" w:eastAsia="Times New Roman" w:hAnsi="Times New Roman" w:cs="Times New Roman"/>
          <w:kern w:val="0"/>
          <w:lang w:eastAsia="en-AU"/>
          <w14:ligatures w14:val="none"/>
        </w:rPr>
        <w:t xml:space="preserve"> have also been used to maintain market dominance and suppress alternatives. Microsoft’s use of proprietary file formats and protocols in Windows and Office products created high switching costs and vendor lock-in, making it difficult for competitors and open-source alternatives to gain traction</w:t>
      </w:r>
      <w:r w:rsidRPr="00D16AFD">
        <w:rPr>
          <w:rFonts w:ascii="Times New Roman" w:eastAsia="Times New Roman" w:hAnsi="Times New Roman" w:cs="Times New Roman"/>
          <w:kern w:val="0"/>
          <w:vertAlign w:val="superscript"/>
          <w:lang w:eastAsia="en-AU"/>
          <w14:ligatures w14:val="none"/>
        </w:rPr>
        <w:t>78</w:t>
      </w:r>
      <w:r w:rsidRPr="00D16AFD">
        <w:rPr>
          <w:rFonts w:ascii="Times New Roman" w:eastAsia="Times New Roman" w:hAnsi="Times New Roman" w:cs="Times New Roman"/>
          <w:kern w:val="0"/>
          <w:lang w:eastAsia="en-AU"/>
          <w14:ligatures w14:val="none"/>
        </w:rPr>
        <w:t>.</w:t>
      </w:r>
    </w:p>
    <w:p w14:paraId="6C8C18F0" w14:textId="77777777" w:rsidR="00530FD4" w:rsidRPr="00D16AFD" w:rsidRDefault="00530FD4" w:rsidP="00D3215B">
      <w:pPr>
        <w:pStyle w:val="Heading3"/>
        <w:rPr>
          <w:rFonts w:eastAsia="Times New Roman"/>
          <w:lang w:eastAsia="en-AU"/>
        </w:rPr>
      </w:pPr>
      <w:bookmarkStart w:id="4" w:name="_Toc223884084"/>
      <w:r w:rsidRPr="00D16AFD">
        <w:rPr>
          <w:rFonts w:eastAsia="Times New Roman"/>
          <w:lang w:eastAsia="en-AU"/>
        </w:rPr>
        <w:t>1.3. Patent Delays and Strategic Use of IP</w:t>
      </w:r>
      <w:bookmarkEnd w:id="4"/>
    </w:p>
    <w:p w14:paraId="55A5AD24" w14:textId="77777777" w:rsidR="00530FD4" w:rsidRPr="00D16AFD" w:rsidRDefault="00530FD4" w:rsidP="00530FD4">
      <w:pPr>
        <w:spacing w:before="100" w:beforeAutospacing="1" w:after="100" w:afterAutospacing="1" w:line="240" w:lineRule="auto"/>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 xml:space="preserve">Patent systems, intended to incentivize innovation, can also be manipulated to delay or block technological progress. Patent grant delays create uncertainty, deterring third parties from investing in new technologies or entering markets. Studies have shown that applicants may strategically delay examination to block competitors, narrowing and slowing follow-on </w:t>
      </w:r>
      <w:r w:rsidRPr="00D16AFD">
        <w:rPr>
          <w:rFonts w:ascii="Times New Roman" w:eastAsia="Times New Roman" w:hAnsi="Times New Roman" w:cs="Times New Roman"/>
          <w:kern w:val="0"/>
          <w:lang w:eastAsia="en-AU"/>
          <w14:ligatures w14:val="none"/>
        </w:rPr>
        <w:lastRenderedPageBreak/>
        <w:t>innovation</w:t>
      </w:r>
      <w:r w:rsidRPr="00D16AFD">
        <w:rPr>
          <w:rFonts w:ascii="Times New Roman" w:eastAsia="Times New Roman" w:hAnsi="Times New Roman" w:cs="Times New Roman"/>
          <w:kern w:val="0"/>
          <w:vertAlign w:val="superscript"/>
          <w:lang w:eastAsia="en-AU"/>
          <w14:ligatures w14:val="none"/>
        </w:rPr>
        <w:t>9</w:t>
      </w:r>
      <w:r w:rsidRPr="00D16AFD">
        <w:rPr>
          <w:rFonts w:ascii="Times New Roman" w:eastAsia="Times New Roman" w:hAnsi="Times New Roman" w:cs="Times New Roman"/>
          <w:kern w:val="0"/>
          <w:lang w:eastAsia="en-AU"/>
          <w14:ligatures w14:val="none"/>
        </w:rPr>
        <w:t xml:space="preserve">. The use of </w:t>
      </w:r>
      <w:r w:rsidRPr="00D16AFD">
        <w:rPr>
          <w:rFonts w:ascii="Times New Roman" w:eastAsia="Times New Roman" w:hAnsi="Times New Roman" w:cs="Times New Roman"/>
          <w:b/>
          <w:bCs/>
          <w:kern w:val="0"/>
          <w:lang w:eastAsia="en-AU"/>
          <w14:ligatures w14:val="none"/>
        </w:rPr>
        <w:t>submarine patents</w:t>
      </w:r>
      <w:r w:rsidRPr="00D16AFD">
        <w:rPr>
          <w:rFonts w:ascii="Times New Roman" w:eastAsia="Times New Roman" w:hAnsi="Times New Roman" w:cs="Times New Roman"/>
          <w:kern w:val="0"/>
          <w:lang w:eastAsia="en-AU"/>
          <w14:ligatures w14:val="none"/>
        </w:rPr>
        <w:t>—delaying the publication and grant of patents to surprise competitors—has been a notorious tactic in the software and technology sectors</w:t>
      </w:r>
      <w:r w:rsidRPr="00D16AFD">
        <w:rPr>
          <w:rFonts w:ascii="Times New Roman" w:eastAsia="Times New Roman" w:hAnsi="Times New Roman" w:cs="Times New Roman"/>
          <w:kern w:val="0"/>
          <w:vertAlign w:val="superscript"/>
          <w:lang w:eastAsia="en-AU"/>
          <w14:ligatures w14:val="none"/>
        </w:rPr>
        <w:t>10</w:t>
      </w:r>
      <w:r w:rsidRPr="00D16AFD">
        <w:rPr>
          <w:rFonts w:ascii="Times New Roman" w:eastAsia="Times New Roman" w:hAnsi="Times New Roman" w:cs="Times New Roman"/>
          <w:kern w:val="0"/>
          <w:lang w:eastAsia="en-AU"/>
          <w14:ligatures w14:val="none"/>
        </w:rPr>
        <w:t>.</w:t>
      </w:r>
    </w:p>
    <w:p w14:paraId="4FF024F4" w14:textId="77777777" w:rsidR="00530FD4" w:rsidRPr="00D16AFD" w:rsidRDefault="00000000" w:rsidP="00530FD4">
      <w:pPr>
        <w:spacing w:after="0" w:line="240" w:lineRule="auto"/>
        <w:rPr>
          <w:rFonts w:ascii="Times New Roman" w:eastAsia="Times New Roman" w:hAnsi="Times New Roman" w:cs="Times New Roman"/>
          <w:kern w:val="0"/>
          <w:lang w:eastAsia="en-AU"/>
          <w14:ligatures w14:val="none"/>
        </w:rPr>
      </w:pPr>
      <w:r>
        <w:rPr>
          <w:rFonts w:ascii="Times New Roman" w:eastAsia="Times New Roman" w:hAnsi="Times New Roman" w:cs="Times New Roman"/>
          <w:kern w:val="0"/>
          <w:lang w:eastAsia="en-AU"/>
          <w14:ligatures w14:val="none"/>
        </w:rPr>
        <w:pict w14:anchorId="3C024989">
          <v:rect id="_x0000_i1027" style="width:0;height:1.5pt" o:hralign="center" o:hrstd="t" o:hr="t" fillcolor="#a0a0a0" stroked="f"/>
        </w:pict>
      </w:r>
    </w:p>
    <w:p w14:paraId="4AC68D8A" w14:textId="77777777" w:rsidR="00530FD4" w:rsidRPr="00D16AFD" w:rsidRDefault="00530FD4" w:rsidP="00D3215B">
      <w:pPr>
        <w:pStyle w:val="Heading2"/>
        <w:rPr>
          <w:rFonts w:eastAsia="Times New Roman"/>
          <w:lang w:eastAsia="en-AU"/>
        </w:rPr>
      </w:pPr>
      <w:bookmarkStart w:id="5" w:name="_Toc223884085"/>
      <w:r w:rsidRPr="00D16AFD">
        <w:rPr>
          <w:rFonts w:eastAsia="Times New Roman"/>
          <w:lang w:eastAsia="en-AU"/>
        </w:rPr>
        <w:t>2. Legal and Economic Rationale Behind Trademark and IP Enforcement</w:t>
      </w:r>
      <w:bookmarkEnd w:id="5"/>
    </w:p>
    <w:p w14:paraId="3E30CC5D" w14:textId="77777777" w:rsidR="00530FD4" w:rsidRPr="00D16AFD" w:rsidRDefault="00530FD4" w:rsidP="00D3215B">
      <w:pPr>
        <w:pStyle w:val="Heading3"/>
        <w:rPr>
          <w:rFonts w:eastAsia="Times New Roman"/>
          <w:lang w:eastAsia="en-AU"/>
        </w:rPr>
      </w:pPr>
      <w:bookmarkStart w:id="6" w:name="_Toc223884086"/>
      <w:r w:rsidRPr="00D16AFD">
        <w:rPr>
          <w:rFonts w:eastAsia="Times New Roman"/>
          <w:lang w:eastAsia="en-AU"/>
        </w:rPr>
        <w:t>2.1. Theoretical Foundations of IP Law</w:t>
      </w:r>
      <w:bookmarkEnd w:id="6"/>
    </w:p>
    <w:p w14:paraId="711CCE78" w14:textId="77777777" w:rsidR="00530FD4" w:rsidRPr="00D16AFD" w:rsidRDefault="00530FD4" w:rsidP="00530FD4">
      <w:pPr>
        <w:spacing w:before="100" w:beforeAutospacing="1" w:after="100" w:afterAutospacing="1" w:line="240" w:lineRule="auto"/>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 xml:space="preserve">The legal and economic rationale for intellectual property rights is complex and contested. The </w:t>
      </w:r>
      <w:r w:rsidRPr="00D16AFD">
        <w:rPr>
          <w:rFonts w:ascii="Times New Roman" w:eastAsia="Times New Roman" w:hAnsi="Times New Roman" w:cs="Times New Roman"/>
          <w:b/>
          <w:bCs/>
          <w:kern w:val="0"/>
          <w:lang w:eastAsia="en-AU"/>
          <w14:ligatures w14:val="none"/>
        </w:rPr>
        <w:t>utilitarian approach</w:t>
      </w:r>
      <w:r w:rsidRPr="00D16AFD">
        <w:rPr>
          <w:rFonts w:ascii="Times New Roman" w:eastAsia="Times New Roman" w:hAnsi="Times New Roman" w:cs="Times New Roman"/>
          <w:kern w:val="0"/>
          <w:lang w:eastAsia="en-AU"/>
          <w14:ligatures w14:val="none"/>
        </w:rPr>
        <w:t xml:space="preserve"> posits that IP rights maximize social welfare by providing incentives for creators and inventors to invest in new works and technologies, balancing the benefits of exclusive rights against the costs of restricting access and follow-on innovation</w:t>
      </w:r>
      <w:r w:rsidRPr="00D16AFD">
        <w:rPr>
          <w:rFonts w:ascii="Times New Roman" w:eastAsia="Times New Roman" w:hAnsi="Times New Roman" w:cs="Times New Roman"/>
          <w:kern w:val="0"/>
          <w:vertAlign w:val="superscript"/>
          <w:lang w:eastAsia="en-AU"/>
          <w14:ligatures w14:val="none"/>
        </w:rPr>
        <w:t>119</w:t>
      </w:r>
      <w:r w:rsidRPr="00D16AFD">
        <w:rPr>
          <w:rFonts w:ascii="Times New Roman" w:eastAsia="Times New Roman" w:hAnsi="Times New Roman" w:cs="Times New Roman"/>
          <w:kern w:val="0"/>
          <w:lang w:eastAsia="en-AU"/>
          <w14:ligatures w14:val="none"/>
        </w:rPr>
        <w:t>.</w:t>
      </w:r>
    </w:p>
    <w:p w14:paraId="7929C4C1" w14:textId="77777777" w:rsidR="00530FD4" w:rsidRPr="00D16AFD" w:rsidRDefault="00530FD4" w:rsidP="00530FD4">
      <w:pPr>
        <w:spacing w:before="100" w:beforeAutospacing="1" w:after="100" w:afterAutospacing="1" w:line="240" w:lineRule="auto"/>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 xml:space="preserve">The </w:t>
      </w:r>
      <w:r w:rsidRPr="00D16AFD">
        <w:rPr>
          <w:rFonts w:ascii="Times New Roman" w:eastAsia="Times New Roman" w:hAnsi="Times New Roman" w:cs="Times New Roman"/>
          <w:b/>
          <w:bCs/>
          <w:kern w:val="0"/>
          <w:lang w:eastAsia="en-AU"/>
          <w14:ligatures w14:val="none"/>
        </w:rPr>
        <w:t>incentive-access paradigm</w:t>
      </w:r>
      <w:r w:rsidRPr="00D16AFD">
        <w:rPr>
          <w:rFonts w:ascii="Times New Roman" w:eastAsia="Times New Roman" w:hAnsi="Times New Roman" w:cs="Times New Roman"/>
          <w:kern w:val="0"/>
          <w:lang w:eastAsia="en-AU"/>
          <w14:ligatures w14:val="none"/>
        </w:rPr>
        <w:t xml:space="preserve"> recognizes a fundamental tension: without legal protection, innovators may underinvest due to the risk of free-riding, but granting exclusive rights creates artificial scarcity and can hinder further innovation and public benefit</w:t>
      </w:r>
      <w:r w:rsidRPr="00D16AFD">
        <w:rPr>
          <w:rFonts w:ascii="Times New Roman" w:eastAsia="Times New Roman" w:hAnsi="Times New Roman" w:cs="Times New Roman"/>
          <w:kern w:val="0"/>
          <w:vertAlign w:val="superscript"/>
          <w:lang w:eastAsia="en-AU"/>
          <w14:ligatures w14:val="none"/>
        </w:rPr>
        <w:t>11</w:t>
      </w:r>
      <w:r w:rsidRPr="00D16AFD">
        <w:rPr>
          <w:rFonts w:ascii="Times New Roman" w:eastAsia="Times New Roman" w:hAnsi="Times New Roman" w:cs="Times New Roman"/>
          <w:kern w:val="0"/>
          <w:lang w:eastAsia="en-AU"/>
          <w14:ligatures w14:val="none"/>
        </w:rPr>
        <w:t>.</w:t>
      </w:r>
    </w:p>
    <w:p w14:paraId="526E275C" w14:textId="77777777" w:rsidR="00530FD4" w:rsidRPr="00D16AFD" w:rsidRDefault="00530FD4" w:rsidP="00530FD4">
      <w:pPr>
        <w:spacing w:before="100" w:beforeAutospacing="1" w:after="100" w:afterAutospacing="1" w:line="240" w:lineRule="auto"/>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b/>
          <w:bCs/>
          <w:kern w:val="0"/>
          <w:lang w:eastAsia="en-AU"/>
          <w14:ligatures w14:val="none"/>
        </w:rPr>
        <w:t>Trademark law</w:t>
      </w:r>
      <w:r w:rsidRPr="00D16AFD">
        <w:rPr>
          <w:rFonts w:ascii="Times New Roman" w:eastAsia="Times New Roman" w:hAnsi="Times New Roman" w:cs="Times New Roman"/>
          <w:kern w:val="0"/>
          <w:lang w:eastAsia="en-AU"/>
          <w14:ligatures w14:val="none"/>
        </w:rPr>
        <w:t xml:space="preserve"> is justified economically by reducing consumer search costs and incentivizing consistent quality. However, trademarks can also be used to discourage competition by appropriating attractive brand names, raising concerns about overreach</w:t>
      </w:r>
      <w:r w:rsidRPr="00D16AFD">
        <w:rPr>
          <w:rFonts w:ascii="Times New Roman" w:eastAsia="Times New Roman" w:hAnsi="Times New Roman" w:cs="Times New Roman"/>
          <w:kern w:val="0"/>
          <w:vertAlign w:val="superscript"/>
          <w:lang w:eastAsia="en-AU"/>
          <w14:ligatures w14:val="none"/>
        </w:rPr>
        <w:t>11</w:t>
      </w:r>
      <w:r w:rsidRPr="00D16AFD">
        <w:rPr>
          <w:rFonts w:ascii="Times New Roman" w:eastAsia="Times New Roman" w:hAnsi="Times New Roman" w:cs="Times New Roman"/>
          <w:kern w:val="0"/>
          <w:lang w:eastAsia="en-AU"/>
          <w14:ligatures w14:val="none"/>
        </w:rPr>
        <w:t>.</w:t>
      </w:r>
    </w:p>
    <w:p w14:paraId="66E8C904" w14:textId="77777777" w:rsidR="00530FD4" w:rsidRPr="00D16AFD" w:rsidRDefault="00530FD4" w:rsidP="00D3215B">
      <w:pPr>
        <w:pStyle w:val="Heading3"/>
        <w:rPr>
          <w:rFonts w:eastAsia="Times New Roman"/>
          <w:lang w:eastAsia="en-AU"/>
        </w:rPr>
      </w:pPr>
      <w:bookmarkStart w:id="7" w:name="_Toc223884087"/>
      <w:r w:rsidRPr="00D16AFD">
        <w:rPr>
          <w:rFonts w:eastAsia="Times New Roman"/>
          <w:lang w:eastAsia="en-AU"/>
        </w:rPr>
        <w:t>2.2. IP as a Tool for Rent-Seeking and Market Control</w:t>
      </w:r>
      <w:bookmarkEnd w:id="7"/>
    </w:p>
    <w:p w14:paraId="0B747B11" w14:textId="77777777" w:rsidR="00530FD4" w:rsidRPr="00D16AFD" w:rsidRDefault="00530FD4" w:rsidP="00530FD4">
      <w:pPr>
        <w:spacing w:before="100" w:beforeAutospacing="1" w:after="100" w:afterAutospacing="1" w:line="240" w:lineRule="auto"/>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 xml:space="preserve">While IP rights can incentivize innovation, they are also frequently used as tools for </w:t>
      </w:r>
      <w:r w:rsidRPr="00D16AFD">
        <w:rPr>
          <w:rFonts w:ascii="Times New Roman" w:eastAsia="Times New Roman" w:hAnsi="Times New Roman" w:cs="Times New Roman"/>
          <w:b/>
          <w:bCs/>
          <w:kern w:val="0"/>
          <w:lang w:eastAsia="en-AU"/>
          <w14:ligatures w14:val="none"/>
        </w:rPr>
        <w:t>rent-seeking</w:t>
      </w:r>
      <w:r w:rsidRPr="00D16AFD">
        <w:rPr>
          <w:rFonts w:ascii="Times New Roman" w:eastAsia="Times New Roman" w:hAnsi="Times New Roman" w:cs="Times New Roman"/>
          <w:kern w:val="0"/>
          <w:lang w:eastAsia="en-AU"/>
          <w14:ligatures w14:val="none"/>
        </w:rPr>
        <w:t>—the pursuit of economic gain through legal or regulatory means rather than productive activity. The extension of patent and copyright terms, the broadening of patentable subject matter, and aggressive enforcement of IP rights often serve to entrench incumbents and suppress competition</w:t>
      </w:r>
      <w:r w:rsidRPr="00D16AFD">
        <w:rPr>
          <w:rFonts w:ascii="Times New Roman" w:eastAsia="Times New Roman" w:hAnsi="Times New Roman" w:cs="Times New Roman"/>
          <w:kern w:val="0"/>
          <w:vertAlign w:val="superscript"/>
          <w:lang w:eastAsia="en-AU"/>
          <w14:ligatures w14:val="none"/>
        </w:rPr>
        <w:t>1012</w:t>
      </w:r>
      <w:r w:rsidRPr="00D16AFD">
        <w:rPr>
          <w:rFonts w:ascii="Times New Roman" w:eastAsia="Times New Roman" w:hAnsi="Times New Roman" w:cs="Times New Roman"/>
          <w:kern w:val="0"/>
          <w:lang w:eastAsia="en-AU"/>
          <w14:ligatures w14:val="none"/>
        </w:rPr>
        <w:t>.</w:t>
      </w:r>
    </w:p>
    <w:p w14:paraId="0EA20223" w14:textId="77777777" w:rsidR="00530FD4" w:rsidRPr="00D16AFD" w:rsidRDefault="00530FD4" w:rsidP="00530FD4">
      <w:pPr>
        <w:spacing w:before="100" w:beforeAutospacing="1" w:after="100" w:afterAutospacing="1" w:line="240" w:lineRule="auto"/>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 xml:space="preserve">For example, the </w:t>
      </w:r>
      <w:r w:rsidRPr="00D16AFD">
        <w:rPr>
          <w:rFonts w:ascii="Times New Roman" w:eastAsia="Times New Roman" w:hAnsi="Times New Roman" w:cs="Times New Roman"/>
          <w:b/>
          <w:bCs/>
          <w:kern w:val="0"/>
          <w:lang w:eastAsia="en-AU"/>
          <w14:ligatures w14:val="none"/>
        </w:rPr>
        <w:t>Sony Bono Copyright Extension Act</w:t>
      </w:r>
      <w:r w:rsidRPr="00D16AFD">
        <w:rPr>
          <w:rFonts w:ascii="Times New Roman" w:eastAsia="Times New Roman" w:hAnsi="Times New Roman" w:cs="Times New Roman"/>
          <w:kern w:val="0"/>
          <w:lang w:eastAsia="en-AU"/>
          <w14:ligatures w14:val="none"/>
        </w:rPr>
        <w:t xml:space="preserve"> retroactively extended copyright by 20 years without clear economic justification, benefiting established rights holders at the expense of the public domain</w:t>
      </w:r>
      <w:r w:rsidRPr="00D16AFD">
        <w:rPr>
          <w:rFonts w:ascii="Times New Roman" w:eastAsia="Times New Roman" w:hAnsi="Times New Roman" w:cs="Times New Roman"/>
          <w:kern w:val="0"/>
          <w:vertAlign w:val="superscript"/>
          <w:lang w:eastAsia="en-AU"/>
          <w14:ligatures w14:val="none"/>
        </w:rPr>
        <w:t>10</w:t>
      </w:r>
      <w:r w:rsidRPr="00D16AFD">
        <w:rPr>
          <w:rFonts w:ascii="Times New Roman" w:eastAsia="Times New Roman" w:hAnsi="Times New Roman" w:cs="Times New Roman"/>
          <w:kern w:val="0"/>
          <w:lang w:eastAsia="en-AU"/>
          <w14:ligatures w14:val="none"/>
        </w:rPr>
        <w:t>. Similarly, the expansion of patent protection to business methods and software has enabled strategic litigation and the blocking of competitors.</w:t>
      </w:r>
    </w:p>
    <w:p w14:paraId="7838ACB6" w14:textId="05097B14" w:rsidR="00530FD4" w:rsidRPr="00D16AFD" w:rsidRDefault="00530FD4" w:rsidP="00530FD4">
      <w:pPr>
        <w:spacing w:before="100" w:beforeAutospacing="1" w:after="100" w:afterAutospacing="1" w:line="240" w:lineRule="auto"/>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b/>
          <w:bCs/>
          <w:kern w:val="0"/>
          <w:lang w:eastAsia="en-AU"/>
          <w14:ligatures w14:val="none"/>
        </w:rPr>
        <w:t>Trade secrecy</w:t>
      </w:r>
      <w:r w:rsidRPr="00D16AFD">
        <w:rPr>
          <w:rFonts w:ascii="Times New Roman" w:eastAsia="Times New Roman" w:hAnsi="Times New Roman" w:cs="Times New Roman"/>
          <w:kern w:val="0"/>
          <w:lang w:eastAsia="en-AU"/>
          <w14:ligatures w14:val="none"/>
        </w:rPr>
        <w:t xml:space="preserve"> is often more effective than patents for maintaining monopoly power, and the availability of legal monopoly options can </w:t>
      </w:r>
      <w:proofErr w:type="gramStart"/>
      <w:r w:rsidRPr="00D16AFD">
        <w:rPr>
          <w:rFonts w:ascii="Times New Roman" w:eastAsia="Times New Roman" w:hAnsi="Times New Roman" w:cs="Times New Roman"/>
          <w:kern w:val="0"/>
          <w:lang w:eastAsia="en-AU"/>
          <w14:ligatures w14:val="none"/>
        </w:rPr>
        <w:t>actually increase</w:t>
      </w:r>
      <w:proofErr w:type="gramEnd"/>
      <w:r w:rsidRPr="00D16AFD">
        <w:rPr>
          <w:rFonts w:ascii="Times New Roman" w:eastAsia="Times New Roman" w:hAnsi="Times New Roman" w:cs="Times New Roman"/>
          <w:kern w:val="0"/>
          <w:lang w:eastAsia="en-AU"/>
          <w14:ligatures w14:val="none"/>
        </w:rPr>
        <w:t xml:space="preserve"> private rent-seeking, as innovators invest in secrecy and legal </w:t>
      </w:r>
      <w:r w:rsidR="005D44B3" w:rsidRPr="00D16AFD">
        <w:rPr>
          <w:rFonts w:ascii="Times New Roman" w:eastAsia="Times New Roman" w:hAnsi="Times New Roman" w:cs="Times New Roman"/>
          <w:kern w:val="0"/>
          <w:lang w:eastAsia="en-AU"/>
          <w14:ligatures w14:val="none"/>
        </w:rPr>
        <w:t>manoeuvring</w:t>
      </w:r>
      <w:r w:rsidRPr="00D16AFD">
        <w:rPr>
          <w:rFonts w:ascii="Times New Roman" w:eastAsia="Times New Roman" w:hAnsi="Times New Roman" w:cs="Times New Roman"/>
          <w:kern w:val="0"/>
          <w:lang w:eastAsia="en-AU"/>
          <w14:ligatures w14:val="none"/>
        </w:rPr>
        <w:t xml:space="preserve"> rather than productive innovation</w:t>
      </w:r>
      <w:r w:rsidRPr="00D16AFD">
        <w:rPr>
          <w:rFonts w:ascii="Times New Roman" w:eastAsia="Times New Roman" w:hAnsi="Times New Roman" w:cs="Times New Roman"/>
          <w:kern w:val="0"/>
          <w:vertAlign w:val="superscript"/>
          <w:lang w:eastAsia="en-AU"/>
          <w14:ligatures w14:val="none"/>
        </w:rPr>
        <w:t>10</w:t>
      </w:r>
      <w:r w:rsidRPr="00D16AFD">
        <w:rPr>
          <w:rFonts w:ascii="Times New Roman" w:eastAsia="Times New Roman" w:hAnsi="Times New Roman" w:cs="Times New Roman"/>
          <w:kern w:val="0"/>
          <w:lang w:eastAsia="en-AU"/>
          <w14:ligatures w14:val="none"/>
        </w:rPr>
        <w:t>.</w:t>
      </w:r>
    </w:p>
    <w:p w14:paraId="3146C492" w14:textId="77777777" w:rsidR="00530FD4" w:rsidRPr="00D16AFD" w:rsidRDefault="00530FD4" w:rsidP="00D3215B">
      <w:pPr>
        <w:pStyle w:val="Heading3"/>
        <w:rPr>
          <w:rFonts w:eastAsia="Times New Roman"/>
          <w:lang w:eastAsia="en-AU"/>
        </w:rPr>
      </w:pPr>
      <w:bookmarkStart w:id="8" w:name="_Toc223884088"/>
      <w:r w:rsidRPr="00D16AFD">
        <w:rPr>
          <w:rFonts w:eastAsia="Times New Roman"/>
          <w:lang w:eastAsia="en-AU"/>
        </w:rPr>
        <w:t>2.3. IP Enforcement and Public Policy</w:t>
      </w:r>
      <w:bookmarkEnd w:id="8"/>
    </w:p>
    <w:p w14:paraId="02EFD1A9" w14:textId="77777777" w:rsidR="00530FD4" w:rsidRPr="00D16AFD" w:rsidRDefault="00530FD4" w:rsidP="00530FD4">
      <w:pPr>
        <w:spacing w:before="100" w:beforeAutospacing="1" w:after="100" w:afterAutospacing="1" w:line="240" w:lineRule="auto"/>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The balance between incentivizing innovation and ensuring public benefit is delicate. Overly strong IP enforcement can stifle competition, slow the diffusion of technology, and increase costs for consumers and downstream innovators. Policymakers have struggled to adapt IP laws to the realities of the digital age, where rapid innovation, global collaboration, and the ease of copying challenge traditional models</w:t>
      </w:r>
      <w:r w:rsidRPr="00D16AFD">
        <w:rPr>
          <w:rFonts w:ascii="Times New Roman" w:eastAsia="Times New Roman" w:hAnsi="Times New Roman" w:cs="Times New Roman"/>
          <w:kern w:val="0"/>
          <w:vertAlign w:val="superscript"/>
          <w:lang w:eastAsia="en-AU"/>
          <w14:ligatures w14:val="none"/>
        </w:rPr>
        <w:t>139</w:t>
      </w:r>
      <w:r w:rsidRPr="00D16AFD">
        <w:rPr>
          <w:rFonts w:ascii="Times New Roman" w:eastAsia="Times New Roman" w:hAnsi="Times New Roman" w:cs="Times New Roman"/>
          <w:kern w:val="0"/>
          <w:lang w:eastAsia="en-AU"/>
          <w14:ligatures w14:val="none"/>
        </w:rPr>
        <w:t>.</w:t>
      </w:r>
    </w:p>
    <w:p w14:paraId="454AF1D9" w14:textId="77777777" w:rsidR="00530FD4" w:rsidRPr="00D16AFD" w:rsidRDefault="00530FD4" w:rsidP="00530FD4">
      <w:pPr>
        <w:spacing w:before="100" w:beforeAutospacing="1" w:after="100" w:afterAutospacing="1" w:line="240" w:lineRule="auto"/>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lastRenderedPageBreak/>
        <w:t>Recent debates over waiving IP protections for COVID-19 vaccines highlight the tension between rewarding innovation and addressing urgent public needs. The World Economic Forum and other commentators have called for reimagining IP laws to better incentivize collaboration, reward innovation, and offer equitable opportunities for creators, especially in multicultural and rapidly changing societies</w:t>
      </w:r>
      <w:r w:rsidRPr="00D16AFD">
        <w:rPr>
          <w:rFonts w:ascii="Times New Roman" w:eastAsia="Times New Roman" w:hAnsi="Times New Roman" w:cs="Times New Roman"/>
          <w:kern w:val="0"/>
          <w:vertAlign w:val="superscript"/>
          <w:lang w:eastAsia="en-AU"/>
          <w14:ligatures w14:val="none"/>
        </w:rPr>
        <w:t>13</w:t>
      </w:r>
      <w:r w:rsidRPr="00D16AFD">
        <w:rPr>
          <w:rFonts w:ascii="Times New Roman" w:eastAsia="Times New Roman" w:hAnsi="Times New Roman" w:cs="Times New Roman"/>
          <w:kern w:val="0"/>
          <w:lang w:eastAsia="en-AU"/>
          <w14:ligatures w14:val="none"/>
        </w:rPr>
        <w:t>.</w:t>
      </w:r>
    </w:p>
    <w:p w14:paraId="672CE72D" w14:textId="77777777" w:rsidR="00530FD4" w:rsidRPr="00D16AFD" w:rsidRDefault="00000000" w:rsidP="00530FD4">
      <w:pPr>
        <w:spacing w:after="0" w:line="240" w:lineRule="auto"/>
        <w:rPr>
          <w:rFonts w:ascii="Times New Roman" w:eastAsia="Times New Roman" w:hAnsi="Times New Roman" w:cs="Times New Roman"/>
          <w:kern w:val="0"/>
          <w:lang w:eastAsia="en-AU"/>
          <w14:ligatures w14:val="none"/>
        </w:rPr>
      </w:pPr>
      <w:r>
        <w:rPr>
          <w:rFonts w:ascii="Times New Roman" w:eastAsia="Times New Roman" w:hAnsi="Times New Roman" w:cs="Times New Roman"/>
          <w:kern w:val="0"/>
          <w:lang w:eastAsia="en-AU"/>
          <w14:ligatures w14:val="none"/>
        </w:rPr>
        <w:pict w14:anchorId="3ECBD0F4">
          <v:rect id="_x0000_i1028" style="width:0;height:1.5pt" o:hralign="center" o:hrstd="t" o:hr="t" fillcolor="#a0a0a0" stroked="f"/>
        </w:pict>
      </w:r>
    </w:p>
    <w:p w14:paraId="40AD95EB" w14:textId="77777777" w:rsidR="00530FD4" w:rsidRPr="00D16AFD" w:rsidRDefault="00530FD4" w:rsidP="00D3215B">
      <w:pPr>
        <w:pStyle w:val="Heading2"/>
        <w:rPr>
          <w:rFonts w:eastAsia="Times New Roman"/>
          <w:lang w:eastAsia="en-AU"/>
        </w:rPr>
      </w:pPr>
      <w:bookmarkStart w:id="9" w:name="_Toc223884089"/>
      <w:r w:rsidRPr="00D16AFD">
        <w:rPr>
          <w:rFonts w:eastAsia="Times New Roman"/>
          <w:lang w:eastAsia="en-AU"/>
        </w:rPr>
        <w:t>3. Antitrust and Regulatory Interventions: The Microsoft Case and Beyond</w:t>
      </w:r>
      <w:bookmarkEnd w:id="9"/>
    </w:p>
    <w:p w14:paraId="5E5D39C7" w14:textId="77777777" w:rsidR="00530FD4" w:rsidRPr="00D16AFD" w:rsidRDefault="00530FD4" w:rsidP="00D3215B">
      <w:pPr>
        <w:pStyle w:val="Heading3"/>
        <w:rPr>
          <w:rFonts w:eastAsia="Times New Roman"/>
          <w:lang w:eastAsia="en-AU"/>
        </w:rPr>
      </w:pPr>
      <w:bookmarkStart w:id="10" w:name="_Toc223884090"/>
      <w:r w:rsidRPr="00D16AFD">
        <w:rPr>
          <w:rFonts w:eastAsia="Times New Roman"/>
          <w:lang w:eastAsia="en-AU"/>
        </w:rPr>
        <w:t>3.1. The Microsoft Antitrust Case</w:t>
      </w:r>
      <w:bookmarkEnd w:id="10"/>
    </w:p>
    <w:p w14:paraId="397E663A" w14:textId="77777777" w:rsidR="00530FD4" w:rsidRPr="00D16AFD" w:rsidRDefault="00530FD4" w:rsidP="00530FD4">
      <w:pPr>
        <w:spacing w:before="100" w:beforeAutospacing="1" w:after="100" w:afterAutospacing="1" w:line="240" w:lineRule="auto"/>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 xml:space="preserve">The </w:t>
      </w:r>
      <w:r w:rsidRPr="00D16AFD">
        <w:rPr>
          <w:rFonts w:ascii="Times New Roman" w:eastAsia="Times New Roman" w:hAnsi="Times New Roman" w:cs="Times New Roman"/>
          <w:b/>
          <w:bCs/>
          <w:kern w:val="0"/>
          <w:lang w:eastAsia="en-AU"/>
          <w14:ligatures w14:val="none"/>
        </w:rPr>
        <w:t>Microsoft antitrust case</w:t>
      </w:r>
      <w:r w:rsidRPr="00D16AFD">
        <w:rPr>
          <w:rFonts w:ascii="Times New Roman" w:eastAsia="Times New Roman" w:hAnsi="Times New Roman" w:cs="Times New Roman"/>
          <w:kern w:val="0"/>
          <w:lang w:eastAsia="en-AU"/>
          <w14:ligatures w14:val="none"/>
        </w:rPr>
        <w:t xml:space="preserve"> of the late 1990s and early 2000s is a landmark example of regulatory intervention in the technology sector. The U.S. Department of Justice and several states alleged that Microsoft used its dominance in the PC operating system market to stifle competition, particularly by bundling Internet Explorer with Windows and imposing restrictive licensing terms on OEMs</w:t>
      </w:r>
      <w:r w:rsidRPr="00D16AFD">
        <w:rPr>
          <w:rFonts w:ascii="Times New Roman" w:eastAsia="Times New Roman" w:hAnsi="Times New Roman" w:cs="Times New Roman"/>
          <w:kern w:val="0"/>
          <w:vertAlign w:val="superscript"/>
          <w:lang w:eastAsia="en-AU"/>
          <w14:ligatures w14:val="none"/>
        </w:rPr>
        <w:t>1415</w:t>
      </w:r>
      <w:r w:rsidRPr="00D16AFD">
        <w:rPr>
          <w:rFonts w:ascii="Times New Roman" w:eastAsia="Times New Roman" w:hAnsi="Times New Roman" w:cs="Times New Roman"/>
          <w:kern w:val="0"/>
          <w:lang w:eastAsia="en-AU"/>
          <w14:ligatures w14:val="none"/>
        </w:rPr>
        <w:t>.</w:t>
      </w:r>
    </w:p>
    <w:p w14:paraId="41249E3B" w14:textId="77777777" w:rsidR="00530FD4" w:rsidRPr="00D16AFD" w:rsidRDefault="00530FD4" w:rsidP="00530FD4">
      <w:pPr>
        <w:spacing w:before="100" w:beforeAutospacing="1" w:after="100" w:afterAutospacing="1" w:line="240" w:lineRule="auto"/>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The courts found that Microsoft had unlawfully maintained its monopoly, and imposed remedies requiring Microsoft to share APIs and protocols with competitors, allow greater flexibility for OEMs, and refrain from retaliatory practices. While the company was not broken up, the case set important precedents for platform regulation, interoperability, and the limits of tying and bundling in software markets</w:t>
      </w:r>
      <w:r w:rsidRPr="00D16AFD">
        <w:rPr>
          <w:rFonts w:ascii="Times New Roman" w:eastAsia="Times New Roman" w:hAnsi="Times New Roman" w:cs="Times New Roman"/>
          <w:kern w:val="0"/>
          <w:vertAlign w:val="superscript"/>
          <w:lang w:eastAsia="en-AU"/>
          <w14:ligatures w14:val="none"/>
        </w:rPr>
        <w:t>1415</w:t>
      </w:r>
      <w:r w:rsidRPr="00D16AFD">
        <w:rPr>
          <w:rFonts w:ascii="Times New Roman" w:eastAsia="Times New Roman" w:hAnsi="Times New Roman" w:cs="Times New Roman"/>
          <w:kern w:val="0"/>
          <w:lang w:eastAsia="en-AU"/>
          <w14:ligatures w14:val="none"/>
        </w:rPr>
        <w:t>.</w:t>
      </w:r>
    </w:p>
    <w:p w14:paraId="34D70B23" w14:textId="77777777" w:rsidR="00530FD4" w:rsidRPr="00D16AFD" w:rsidRDefault="00530FD4" w:rsidP="00D3215B">
      <w:pPr>
        <w:pStyle w:val="Heading3"/>
        <w:rPr>
          <w:rFonts w:eastAsia="Times New Roman"/>
          <w:lang w:eastAsia="en-AU"/>
        </w:rPr>
      </w:pPr>
      <w:bookmarkStart w:id="11" w:name="_Toc223884091"/>
      <w:r w:rsidRPr="00D16AFD">
        <w:rPr>
          <w:rFonts w:eastAsia="Times New Roman"/>
          <w:lang w:eastAsia="en-AU"/>
        </w:rPr>
        <w:t>3.2. Global Impact and Ongoing Relevance</w:t>
      </w:r>
      <w:bookmarkEnd w:id="11"/>
    </w:p>
    <w:p w14:paraId="38D2FF0E" w14:textId="77777777" w:rsidR="00530FD4" w:rsidRPr="00D16AFD" w:rsidRDefault="00530FD4" w:rsidP="00530FD4">
      <w:pPr>
        <w:spacing w:before="100" w:beforeAutospacing="1" w:after="100" w:afterAutospacing="1" w:line="240" w:lineRule="auto"/>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 xml:space="preserve">Parallel actions in the European Union resulted in record fines and requirements for interoperability and browser choice. The case heightened awareness of </w:t>
      </w:r>
      <w:r w:rsidRPr="00D16AFD">
        <w:rPr>
          <w:rFonts w:ascii="Times New Roman" w:eastAsia="Times New Roman" w:hAnsi="Times New Roman" w:cs="Times New Roman"/>
          <w:b/>
          <w:bCs/>
          <w:kern w:val="0"/>
          <w:lang w:eastAsia="en-AU"/>
          <w14:ligatures w14:val="none"/>
        </w:rPr>
        <w:t>platform power</w:t>
      </w:r>
      <w:r w:rsidRPr="00D16AFD">
        <w:rPr>
          <w:rFonts w:ascii="Times New Roman" w:eastAsia="Times New Roman" w:hAnsi="Times New Roman" w:cs="Times New Roman"/>
          <w:kern w:val="0"/>
          <w:lang w:eastAsia="en-AU"/>
          <w14:ligatures w14:val="none"/>
        </w:rPr>
        <w:t>, the importance of open standards, and the risks of vendor lock-in. It also influenced subsequent antitrust scrutiny of other technology giants, including Google, Apple, and Amazon</w:t>
      </w:r>
      <w:r w:rsidRPr="00D16AFD">
        <w:rPr>
          <w:rFonts w:ascii="Times New Roman" w:eastAsia="Times New Roman" w:hAnsi="Times New Roman" w:cs="Times New Roman"/>
          <w:kern w:val="0"/>
          <w:vertAlign w:val="superscript"/>
          <w:lang w:eastAsia="en-AU"/>
          <w14:ligatures w14:val="none"/>
        </w:rPr>
        <w:t>1415</w:t>
      </w:r>
      <w:r w:rsidRPr="00D16AFD">
        <w:rPr>
          <w:rFonts w:ascii="Times New Roman" w:eastAsia="Times New Roman" w:hAnsi="Times New Roman" w:cs="Times New Roman"/>
          <w:kern w:val="0"/>
          <w:lang w:eastAsia="en-AU"/>
          <w14:ligatures w14:val="none"/>
        </w:rPr>
        <w:t>.</w:t>
      </w:r>
    </w:p>
    <w:p w14:paraId="118F7E8D" w14:textId="77777777" w:rsidR="00530FD4" w:rsidRPr="00D16AFD" w:rsidRDefault="00000000" w:rsidP="00530FD4">
      <w:pPr>
        <w:spacing w:after="0" w:line="240" w:lineRule="auto"/>
        <w:rPr>
          <w:rFonts w:ascii="Times New Roman" w:eastAsia="Times New Roman" w:hAnsi="Times New Roman" w:cs="Times New Roman"/>
          <w:kern w:val="0"/>
          <w:lang w:eastAsia="en-AU"/>
          <w14:ligatures w14:val="none"/>
        </w:rPr>
      </w:pPr>
      <w:r>
        <w:rPr>
          <w:rFonts w:ascii="Times New Roman" w:eastAsia="Times New Roman" w:hAnsi="Times New Roman" w:cs="Times New Roman"/>
          <w:kern w:val="0"/>
          <w:lang w:eastAsia="en-AU"/>
          <w14:ligatures w14:val="none"/>
        </w:rPr>
        <w:pict w14:anchorId="2C1C05B8">
          <v:rect id="_x0000_i1029" style="width:0;height:1.5pt" o:hralign="center" o:hrstd="t" o:hr="t" fillcolor="#a0a0a0" stroked="f"/>
        </w:pict>
      </w:r>
    </w:p>
    <w:p w14:paraId="48F69F1E" w14:textId="77777777" w:rsidR="00530FD4" w:rsidRPr="00D16AFD" w:rsidRDefault="00530FD4" w:rsidP="00D3215B">
      <w:pPr>
        <w:pStyle w:val="Heading2"/>
        <w:rPr>
          <w:rFonts w:eastAsia="Times New Roman"/>
          <w:lang w:eastAsia="en-AU"/>
        </w:rPr>
      </w:pPr>
      <w:bookmarkStart w:id="12" w:name="_Toc223884092"/>
      <w:r w:rsidRPr="00D16AFD">
        <w:rPr>
          <w:rFonts w:eastAsia="Times New Roman"/>
          <w:lang w:eastAsia="en-AU"/>
        </w:rPr>
        <w:t>4. The Role of Active Directory and Windows Server in Microsoft’s Enterprise Dominance</w:t>
      </w:r>
      <w:bookmarkEnd w:id="12"/>
    </w:p>
    <w:p w14:paraId="38432F12" w14:textId="77777777" w:rsidR="00530FD4" w:rsidRPr="00D16AFD" w:rsidRDefault="00530FD4" w:rsidP="00D3215B">
      <w:pPr>
        <w:pStyle w:val="Heading3"/>
        <w:rPr>
          <w:rFonts w:eastAsia="Times New Roman"/>
          <w:lang w:eastAsia="en-AU"/>
        </w:rPr>
      </w:pPr>
      <w:bookmarkStart w:id="13" w:name="_Toc223884093"/>
      <w:r w:rsidRPr="00D16AFD">
        <w:rPr>
          <w:rFonts w:eastAsia="Times New Roman"/>
          <w:lang w:eastAsia="en-AU"/>
        </w:rPr>
        <w:t>4.1. Architecture and Privileged Access</w:t>
      </w:r>
      <w:bookmarkEnd w:id="13"/>
    </w:p>
    <w:p w14:paraId="047191F8" w14:textId="77777777" w:rsidR="00530FD4" w:rsidRPr="00D16AFD" w:rsidRDefault="00530FD4" w:rsidP="00530FD4">
      <w:pPr>
        <w:spacing w:before="100" w:beforeAutospacing="1" w:after="100" w:afterAutospacing="1" w:line="240" w:lineRule="auto"/>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b/>
          <w:bCs/>
          <w:kern w:val="0"/>
          <w:lang w:eastAsia="en-AU"/>
          <w14:ligatures w14:val="none"/>
        </w:rPr>
        <w:t>Active Directory (AD)</w:t>
      </w:r>
      <w:r w:rsidRPr="00D16AFD">
        <w:rPr>
          <w:rFonts w:ascii="Times New Roman" w:eastAsia="Times New Roman" w:hAnsi="Times New Roman" w:cs="Times New Roman"/>
          <w:kern w:val="0"/>
          <w:lang w:eastAsia="en-AU"/>
          <w14:ligatures w14:val="none"/>
        </w:rPr>
        <w:t xml:space="preserve"> and </w:t>
      </w:r>
      <w:r w:rsidRPr="00D16AFD">
        <w:rPr>
          <w:rFonts w:ascii="Times New Roman" w:eastAsia="Times New Roman" w:hAnsi="Times New Roman" w:cs="Times New Roman"/>
          <w:b/>
          <w:bCs/>
          <w:kern w:val="0"/>
          <w:lang w:eastAsia="en-AU"/>
          <w14:ligatures w14:val="none"/>
        </w:rPr>
        <w:t>Windows Server</w:t>
      </w:r>
      <w:r w:rsidRPr="00D16AFD">
        <w:rPr>
          <w:rFonts w:ascii="Times New Roman" w:eastAsia="Times New Roman" w:hAnsi="Times New Roman" w:cs="Times New Roman"/>
          <w:kern w:val="0"/>
          <w:lang w:eastAsia="en-AU"/>
          <w14:ligatures w14:val="none"/>
        </w:rPr>
        <w:t xml:space="preserve"> are foundational components of Microsoft’s enterprise infrastructure, providing centralized identity management, authentication, and access control across vast organizational networks. AD’s architecture is built around a hierarchy of domains, forests, and organizational units, with privileged groups such as Enterprise Admins, Domain Admins, and Schema Admins wielding extensive control over systems and data.</w:t>
      </w:r>
    </w:p>
    <w:p w14:paraId="13F99510" w14:textId="77777777" w:rsidR="00530FD4" w:rsidRPr="00D16AFD" w:rsidRDefault="00530FD4" w:rsidP="00530FD4">
      <w:pPr>
        <w:spacing w:before="100" w:beforeAutospacing="1" w:after="100" w:afterAutospacing="1" w:line="240" w:lineRule="auto"/>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 xml:space="preserve">These privileged accounts are central to the security and integrity of enterprise IT environments. The delegation of administration and the principle of least privilege are </w:t>
      </w:r>
      <w:r w:rsidRPr="00D16AFD">
        <w:rPr>
          <w:rFonts w:ascii="Times New Roman" w:eastAsia="Times New Roman" w:hAnsi="Times New Roman" w:cs="Times New Roman"/>
          <w:kern w:val="0"/>
          <w:lang w:eastAsia="en-AU"/>
          <w14:ligatures w14:val="none"/>
        </w:rPr>
        <w:lastRenderedPageBreak/>
        <w:t>theoretically supported, but in practice, the concentration of power in a few accounts creates significant risks and reinforces Microsoft’s dominance</w:t>
      </w:r>
      <w:r w:rsidRPr="00D16AFD">
        <w:rPr>
          <w:rFonts w:ascii="Times New Roman" w:eastAsia="Times New Roman" w:hAnsi="Times New Roman" w:cs="Times New Roman"/>
          <w:kern w:val="0"/>
          <w:vertAlign w:val="superscript"/>
          <w:lang w:eastAsia="en-AU"/>
          <w14:ligatures w14:val="none"/>
        </w:rPr>
        <w:t>1617</w:t>
      </w:r>
      <w:r w:rsidRPr="00D16AFD">
        <w:rPr>
          <w:rFonts w:ascii="Times New Roman" w:eastAsia="Times New Roman" w:hAnsi="Times New Roman" w:cs="Times New Roman"/>
          <w:kern w:val="0"/>
          <w:lang w:eastAsia="en-AU"/>
          <w14:ligatures w14:val="none"/>
        </w:rPr>
        <w:t>.</w:t>
      </w:r>
    </w:p>
    <w:p w14:paraId="68D8429A" w14:textId="77777777" w:rsidR="00530FD4" w:rsidRPr="00D16AFD" w:rsidRDefault="00530FD4" w:rsidP="00D3215B">
      <w:pPr>
        <w:pStyle w:val="Heading3"/>
        <w:rPr>
          <w:rFonts w:eastAsia="Times New Roman"/>
          <w:lang w:eastAsia="en-AU"/>
        </w:rPr>
      </w:pPr>
      <w:bookmarkStart w:id="14" w:name="_Toc223884094"/>
      <w:r w:rsidRPr="00D16AFD">
        <w:rPr>
          <w:rFonts w:eastAsia="Times New Roman"/>
          <w:lang w:eastAsia="en-AU"/>
        </w:rPr>
        <w:t>4.2. Institutional Inertia and Lock-In</w:t>
      </w:r>
      <w:bookmarkEnd w:id="14"/>
    </w:p>
    <w:p w14:paraId="4B800C33" w14:textId="77777777" w:rsidR="00530FD4" w:rsidRPr="00D16AFD" w:rsidRDefault="00530FD4" w:rsidP="00530FD4">
      <w:pPr>
        <w:spacing w:before="100" w:beforeAutospacing="1" w:after="100" w:afterAutospacing="1" w:line="240" w:lineRule="auto"/>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 xml:space="preserve">The deep integration of Active Directory with Windows Server, Exchange, and other Microsoft products creates high switching costs and institutional inertia. Organizations become dependent on proprietary protocols, tools, and certifications, making migration to alternative platforms complex and risky. This </w:t>
      </w:r>
      <w:r w:rsidRPr="00D16AFD">
        <w:rPr>
          <w:rFonts w:ascii="Times New Roman" w:eastAsia="Times New Roman" w:hAnsi="Times New Roman" w:cs="Times New Roman"/>
          <w:b/>
          <w:bCs/>
          <w:kern w:val="0"/>
          <w:lang w:eastAsia="en-AU"/>
          <w14:ligatures w14:val="none"/>
        </w:rPr>
        <w:t>vendor lock-in</w:t>
      </w:r>
      <w:r w:rsidRPr="00D16AFD">
        <w:rPr>
          <w:rFonts w:ascii="Times New Roman" w:eastAsia="Times New Roman" w:hAnsi="Times New Roman" w:cs="Times New Roman"/>
          <w:kern w:val="0"/>
          <w:lang w:eastAsia="en-AU"/>
          <w14:ligatures w14:val="none"/>
        </w:rPr>
        <w:t xml:space="preserve"> is reinforced by licensing models, support contracts, and the ecosystem of third-party solutions built around Microsoft standards</w:t>
      </w:r>
      <w:r w:rsidRPr="00D16AFD">
        <w:rPr>
          <w:rFonts w:ascii="Times New Roman" w:eastAsia="Times New Roman" w:hAnsi="Times New Roman" w:cs="Times New Roman"/>
          <w:kern w:val="0"/>
          <w:vertAlign w:val="superscript"/>
          <w:lang w:eastAsia="en-AU"/>
          <w14:ligatures w14:val="none"/>
        </w:rPr>
        <w:t>78</w:t>
      </w:r>
      <w:r w:rsidRPr="00D16AFD">
        <w:rPr>
          <w:rFonts w:ascii="Times New Roman" w:eastAsia="Times New Roman" w:hAnsi="Times New Roman" w:cs="Times New Roman"/>
          <w:kern w:val="0"/>
          <w:lang w:eastAsia="en-AU"/>
          <w14:ligatures w14:val="none"/>
        </w:rPr>
        <w:t>.</w:t>
      </w:r>
    </w:p>
    <w:p w14:paraId="0A60DCD8" w14:textId="77777777" w:rsidR="00530FD4" w:rsidRPr="00D16AFD" w:rsidRDefault="00530FD4" w:rsidP="00530FD4">
      <w:pPr>
        <w:spacing w:before="100" w:beforeAutospacing="1" w:after="100" w:afterAutospacing="1" w:line="240" w:lineRule="auto"/>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b/>
          <w:bCs/>
          <w:kern w:val="0"/>
          <w:lang w:eastAsia="en-AU"/>
          <w14:ligatures w14:val="none"/>
        </w:rPr>
        <w:t>Institutional inertia</w:t>
      </w:r>
      <w:r w:rsidRPr="00D16AFD">
        <w:rPr>
          <w:rFonts w:ascii="Times New Roman" w:eastAsia="Times New Roman" w:hAnsi="Times New Roman" w:cs="Times New Roman"/>
          <w:kern w:val="0"/>
          <w:lang w:eastAsia="en-AU"/>
          <w14:ligatures w14:val="none"/>
        </w:rPr>
        <w:t xml:space="preserve"> is further compounded by organizational practices, such as over-privileged service accounts, flat support structures, and legacy administrative models that persist long after their technical rationale has faded</w:t>
      </w:r>
      <w:r w:rsidRPr="00D16AFD">
        <w:rPr>
          <w:rFonts w:ascii="Times New Roman" w:eastAsia="Times New Roman" w:hAnsi="Times New Roman" w:cs="Times New Roman"/>
          <w:kern w:val="0"/>
          <w:vertAlign w:val="superscript"/>
          <w:lang w:eastAsia="en-AU"/>
          <w14:ligatures w14:val="none"/>
        </w:rPr>
        <w:t>17</w:t>
      </w:r>
      <w:r w:rsidRPr="00D16AFD">
        <w:rPr>
          <w:rFonts w:ascii="Times New Roman" w:eastAsia="Times New Roman" w:hAnsi="Times New Roman" w:cs="Times New Roman"/>
          <w:kern w:val="0"/>
          <w:lang w:eastAsia="en-AU"/>
          <w14:ligatures w14:val="none"/>
        </w:rPr>
        <w:t>.</w:t>
      </w:r>
    </w:p>
    <w:p w14:paraId="4104F58E" w14:textId="77777777" w:rsidR="00530FD4" w:rsidRPr="00D16AFD" w:rsidRDefault="00530FD4" w:rsidP="00D3215B">
      <w:pPr>
        <w:pStyle w:val="Heading3"/>
        <w:rPr>
          <w:rFonts w:eastAsia="Times New Roman"/>
          <w:lang w:eastAsia="en-AU"/>
        </w:rPr>
      </w:pPr>
      <w:bookmarkStart w:id="15" w:name="_Toc223884095"/>
      <w:r w:rsidRPr="00D16AFD">
        <w:rPr>
          <w:rFonts w:eastAsia="Times New Roman"/>
          <w:lang w:eastAsia="en-AU"/>
        </w:rPr>
        <w:t>4.3. Evolution and Security Challenges</w:t>
      </w:r>
      <w:bookmarkEnd w:id="15"/>
    </w:p>
    <w:p w14:paraId="764D0D11" w14:textId="2DB607B7" w:rsidR="00530FD4" w:rsidRPr="00D16AFD" w:rsidRDefault="00530FD4" w:rsidP="00530FD4">
      <w:pPr>
        <w:spacing w:before="100" w:beforeAutospacing="1" w:after="100" w:afterAutospacing="1" w:line="240" w:lineRule="auto"/>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 xml:space="preserve">Microsoft has evolved its privileged access strategies over time, retiring legacy models like the Enhanced Security Admin Environment (Red Forest) in </w:t>
      </w:r>
      <w:r w:rsidR="005D44B3" w:rsidRPr="00D16AFD">
        <w:rPr>
          <w:rFonts w:ascii="Times New Roman" w:eastAsia="Times New Roman" w:hAnsi="Times New Roman" w:cs="Times New Roman"/>
          <w:kern w:val="0"/>
          <w:lang w:eastAsia="en-AU"/>
          <w14:ligatures w14:val="none"/>
        </w:rPr>
        <w:t>favour</w:t>
      </w:r>
      <w:r w:rsidRPr="00D16AFD">
        <w:rPr>
          <w:rFonts w:ascii="Times New Roman" w:eastAsia="Times New Roman" w:hAnsi="Times New Roman" w:cs="Times New Roman"/>
          <w:kern w:val="0"/>
          <w:lang w:eastAsia="en-AU"/>
          <w14:ligatures w14:val="none"/>
        </w:rPr>
        <w:t xml:space="preserve"> of the Enterprise Access Model, which emphasizes Zero Trust principles, holistic access control, and continuous auditing. However, the legacy of entrenched practices and the complexity of hybrid and multi-cloud environments continue to pose challenges for security and agility</w:t>
      </w:r>
      <w:r w:rsidRPr="00D16AFD">
        <w:rPr>
          <w:rFonts w:ascii="Times New Roman" w:eastAsia="Times New Roman" w:hAnsi="Times New Roman" w:cs="Times New Roman"/>
          <w:kern w:val="0"/>
          <w:vertAlign w:val="superscript"/>
          <w:lang w:eastAsia="en-AU"/>
          <w14:ligatures w14:val="none"/>
        </w:rPr>
        <w:t>1617</w:t>
      </w:r>
      <w:r w:rsidRPr="00D16AFD">
        <w:rPr>
          <w:rFonts w:ascii="Times New Roman" w:eastAsia="Times New Roman" w:hAnsi="Times New Roman" w:cs="Times New Roman"/>
          <w:kern w:val="0"/>
          <w:lang w:eastAsia="en-AU"/>
          <w14:ligatures w14:val="none"/>
        </w:rPr>
        <w:t>.</w:t>
      </w:r>
    </w:p>
    <w:p w14:paraId="04FB4622" w14:textId="77777777" w:rsidR="00530FD4" w:rsidRPr="00D16AFD" w:rsidRDefault="00000000" w:rsidP="00530FD4">
      <w:pPr>
        <w:spacing w:after="0" w:line="240" w:lineRule="auto"/>
        <w:rPr>
          <w:rFonts w:ascii="Times New Roman" w:eastAsia="Times New Roman" w:hAnsi="Times New Roman" w:cs="Times New Roman"/>
          <w:kern w:val="0"/>
          <w:lang w:eastAsia="en-AU"/>
          <w14:ligatures w14:val="none"/>
        </w:rPr>
      </w:pPr>
      <w:r>
        <w:rPr>
          <w:rFonts w:ascii="Times New Roman" w:eastAsia="Times New Roman" w:hAnsi="Times New Roman" w:cs="Times New Roman"/>
          <w:kern w:val="0"/>
          <w:lang w:eastAsia="en-AU"/>
          <w14:ligatures w14:val="none"/>
        </w:rPr>
        <w:pict w14:anchorId="4A143EF5">
          <v:rect id="_x0000_i1030" style="width:0;height:1.5pt" o:hralign="center" o:hrstd="t" o:hr="t" fillcolor="#a0a0a0" stroked="f"/>
        </w:pict>
      </w:r>
    </w:p>
    <w:p w14:paraId="36BE2AB1" w14:textId="77777777" w:rsidR="00530FD4" w:rsidRPr="00D16AFD" w:rsidRDefault="00530FD4" w:rsidP="00D3215B">
      <w:pPr>
        <w:pStyle w:val="Heading2"/>
        <w:rPr>
          <w:rFonts w:eastAsia="Times New Roman"/>
          <w:lang w:eastAsia="en-AU"/>
        </w:rPr>
      </w:pPr>
      <w:bookmarkStart w:id="16" w:name="_Toc223884096"/>
      <w:r w:rsidRPr="00D16AFD">
        <w:rPr>
          <w:rFonts w:eastAsia="Times New Roman"/>
          <w:lang w:eastAsia="en-AU"/>
        </w:rPr>
        <w:t>5. Open-Source Alternatives to Active Directory and Windows Server</w:t>
      </w:r>
      <w:bookmarkEnd w:id="16"/>
    </w:p>
    <w:p w14:paraId="3878A5D0" w14:textId="77777777" w:rsidR="00530FD4" w:rsidRPr="00D16AFD" w:rsidRDefault="00530FD4" w:rsidP="00D3215B">
      <w:pPr>
        <w:pStyle w:val="Heading3"/>
        <w:rPr>
          <w:rFonts w:eastAsia="Times New Roman"/>
          <w:lang w:eastAsia="en-AU"/>
        </w:rPr>
      </w:pPr>
      <w:bookmarkStart w:id="17" w:name="_Toc223884097"/>
      <w:r w:rsidRPr="00D16AFD">
        <w:rPr>
          <w:rFonts w:eastAsia="Times New Roman"/>
          <w:lang w:eastAsia="en-AU"/>
        </w:rPr>
        <w:t>5.1. FreeIPA and Other Open-Source Identity Solutions</w:t>
      </w:r>
      <w:bookmarkEnd w:id="17"/>
    </w:p>
    <w:p w14:paraId="077DEA6B" w14:textId="77777777" w:rsidR="00530FD4" w:rsidRPr="00D16AFD" w:rsidRDefault="00530FD4" w:rsidP="00530FD4">
      <w:pPr>
        <w:spacing w:before="100" w:beforeAutospacing="1" w:after="100" w:afterAutospacing="1" w:line="240" w:lineRule="auto"/>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b/>
          <w:bCs/>
          <w:kern w:val="0"/>
          <w:lang w:eastAsia="en-AU"/>
          <w14:ligatures w14:val="none"/>
        </w:rPr>
        <w:t>FreeIPA</w:t>
      </w:r>
      <w:r w:rsidRPr="00D16AFD">
        <w:rPr>
          <w:rFonts w:ascii="Times New Roman" w:eastAsia="Times New Roman" w:hAnsi="Times New Roman" w:cs="Times New Roman"/>
          <w:kern w:val="0"/>
          <w:lang w:eastAsia="en-AU"/>
          <w14:ligatures w14:val="none"/>
        </w:rPr>
        <w:t xml:space="preserve"> is a leading open-source alternative to Active Directory, providing centralized identity management, authentication, and policy enforcement for Linux-centric environments. It integrates technologies like LDAP, Kerberos, DNS, and certificate authorities, offering features such as SSH key management, sudo rules, and automounts</w:t>
      </w:r>
      <w:r w:rsidRPr="00D16AFD">
        <w:rPr>
          <w:rFonts w:ascii="Times New Roman" w:eastAsia="Times New Roman" w:hAnsi="Times New Roman" w:cs="Times New Roman"/>
          <w:kern w:val="0"/>
          <w:vertAlign w:val="superscript"/>
          <w:lang w:eastAsia="en-AU"/>
          <w14:ligatures w14:val="none"/>
        </w:rPr>
        <w:t>1819</w:t>
      </w:r>
      <w:r w:rsidRPr="00D16AFD">
        <w:rPr>
          <w:rFonts w:ascii="Times New Roman" w:eastAsia="Times New Roman" w:hAnsi="Times New Roman" w:cs="Times New Roman"/>
          <w:kern w:val="0"/>
          <w:lang w:eastAsia="en-AU"/>
          <w14:ligatures w14:val="none"/>
        </w:rPr>
        <w:t>.</w:t>
      </w:r>
    </w:p>
    <w:p w14:paraId="0496B3C9" w14:textId="77777777" w:rsidR="00530FD4" w:rsidRPr="00D16AFD" w:rsidRDefault="00530FD4" w:rsidP="00530FD4">
      <w:pPr>
        <w:spacing w:before="100" w:beforeAutospacing="1" w:after="100" w:afterAutospacing="1" w:line="240" w:lineRule="auto"/>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While FreeIPA excels in Linux-heavy environments, it can also manage mixed environments with additional configuration. Other open-source solutions, such as Samba (for Active Directory compatibility), OpenLDAP, and various cloud-native identity platforms, offer additional options for organizations seeking to reduce dependency on proprietary infrastructure.</w:t>
      </w:r>
    </w:p>
    <w:p w14:paraId="247BE03E" w14:textId="77777777" w:rsidR="00530FD4" w:rsidRPr="00D16AFD" w:rsidRDefault="00530FD4" w:rsidP="005D44B3">
      <w:pPr>
        <w:pStyle w:val="Heading3"/>
        <w:rPr>
          <w:rFonts w:eastAsia="Times New Roman"/>
          <w:lang w:eastAsia="en-AU"/>
        </w:rPr>
      </w:pPr>
      <w:bookmarkStart w:id="18" w:name="_Toc223884098"/>
      <w:r w:rsidRPr="00D16AFD">
        <w:rPr>
          <w:rFonts w:eastAsia="Times New Roman"/>
          <w:lang w:eastAsia="en-AU"/>
        </w:rPr>
        <w:t>5.2. Comparative Analysis</w:t>
      </w:r>
      <w:bookmarkEnd w:id="18"/>
    </w:p>
    <w:tbl>
      <w:tblPr>
        <w:tblStyle w:val="GridTable4-Accent6"/>
        <w:tblW w:w="0" w:type="auto"/>
        <w:tblLook w:val="04A0" w:firstRow="1" w:lastRow="0" w:firstColumn="1" w:lastColumn="0" w:noHBand="0" w:noVBand="1"/>
      </w:tblPr>
      <w:tblGrid>
        <w:gridCol w:w="2221"/>
        <w:gridCol w:w="3533"/>
        <w:gridCol w:w="3262"/>
      </w:tblGrid>
      <w:tr w:rsidR="00530FD4" w:rsidRPr="00D16AFD" w14:paraId="69DEAFBD" w14:textId="77777777" w:rsidTr="002B22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56632B" w14:textId="77777777" w:rsidR="00530FD4" w:rsidRPr="00D16AFD" w:rsidRDefault="00530FD4" w:rsidP="00530FD4">
            <w:pPr>
              <w:spacing w:before="100" w:beforeAutospacing="1" w:after="100" w:afterAutospacing="1"/>
              <w:jc w:val="center"/>
              <w:rPr>
                <w:rFonts w:ascii="Times New Roman" w:eastAsia="Times New Roman" w:hAnsi="Times New Roman" w:cs="Times New Roman"/>
                <w:b w:val="0"/>
                <w:bCs w:val="0"/>
                <w:kern w:val="0"/>
                <w:lang w:eastAsia="en-AU"/>
                <w14:ligatures w14:val="none"/>
              </w:rPr>
            </w:pPr>
            <w:r w:rsidRPr="00D16AFD">
              <w:rPr>
                <w:rFonts w:ascii="Times New Roman" w:eastAsia="Times New Roman" w:hAnsi="Times New Roman" w:cs="Times New Roman"/>
                <w:kern w:val="0"/>
                <w:lang w:eastAsia="en-AU"/>
                <w14:ligatures w14:val="none"/>
              </w:rPr>
              <w:t>Feature</w:t>
            </w:r>
          </w:p>
        </w:tc>
        <w:tc>
          <w:tcPr>
            <w:tcW w:w="0" w:type="auto"/>
            <w:hideMark/>
          </w:tcPr>
          <w:p w14:paraId="70274EBF" w14:textId="77777777" w:rsidR="00530FD4" w:rsidRPr="00D16AFD" w:rsidRDefault="00530FD4" w:rsidP="00530FD4">
            <w:pPr>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kern w:val="0"/>
                <w:lang w:eastAsia="en-AU"/>
                <w14:ligatures w14:val="none"/>
              </w:rPr>
            </w:pPr>
            <w:r w:rsidRPr="00D16AFD">
              <w:rPr>
                <w:rFonts w:ascii="Times New Roman" w:eastAsia="Times New Roman" w:hAnsi="Times New Roman" w:cs="Times New Roman"/>
                <w:kern w:val="0"/>
                <w:lang w:eastAsia="en-AU"/>
                <w14:ligatures w14:val="none"/>
              </w:rPr>
              <w:t>Active Directory (Microsoft)</w:t>
            </w:r>
          </w:p>
        </w:tc>
        <w:tc>
          <w:tcPr>
            <w:tcW w:w="0" w:type="auto"/>
            <w:hideMark/>
          </w:tcPr>
          <w:p w14:paraId="2F04E555" w14:textId="77777777" w:rsidR="00530FD4" w:rsidRPr="00D16AFD" w:rsidRDefault="00530FD4" w:rsidP="00530FD4">
            <w:pPr>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kern w:val="0"/>
                <w:lang w:eastAsia="en-AU"/>
                <w14:ligatures w14:val="none"/>
              </w:rPr>
            </w:pPr>
            <w:r w:rsidRPr="00D16AFD">
              <w:rPr>
                <w:rFonts w:ascii="Times New Roman" w:eastAsia="Times New Roman" w:hAnsi="Times New Roman" w:cs="Times New Roman"/>
                <w:kern w:val="0"/>
                <w:lang w:eastAsia="en-AU"/>
                <w14:ligatures w14:val="none"/>
              </w:rPr>
              <w:t>FreeIPA (Open Source)</w:t>
            </w:r>
          </w:p>
        </w:tc>
      </w:tr>
      <w:tr w:rsidR="00530FD4" w:rsidRPr="00D16AFD" w14:paraId="7B832DD6" w14:textId="77777777" w:rsidTr="002B22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08D8E7" w14:textId="77777777" w:rsidR="00530FD4" w:rsidRPr="00D16AFD" w:rsidRDefault="00530FD4" w:rsidP="00530FD4">
            <w:pPr>
              <w:spacing w:before="100" w:beforeAutospacing="1" w:after="100" w:afterAutospacing="1"/>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Target Environment</w:t>
            </w:r>
          </w:p>
        </w:tc>
        <w:tc>
          <w:tcPr>
            <w:tcW w:w="0" w:type="auto"/>
            <w:hideMark/>
          </w:tcPr>
          <w:p w14:paraId="3175D755" w14:textId="77777777" w:rsidR="00530FD4" w:rsidRPr="00D16AFD" w:rsidRDefault="00530FD4" w:rsidP="00530FD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Windows-centric, mixed environments</w:t>
            </w:r>
          </w:p>
        </w:tc>
        <w:tc>
          <w:tcPr>
            <w:tcW w:w="0" w:type="auto"/>
            <w:hideMark/>
          </w:tcPr>
          <w:p w14:paraId="10D2A150" w14:textId="77777777" w:rsidR="00530FD4" w:rsidRPr="00D16AFD" w:rsidRDefault="00530FD4" w:rsidP="00530FD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Linux-centric, mixed with effort</w:t>
            </w:r>
          </w:p>
        </w:tc>
      </w:tr>
      <w:tr w:rsidR="00530FD4" w:rsidRPr="00D16AFD" w14:paraId="1B12137E" w14:textId="77777777" w:rsidTr="002B226A">
        <w:tc>
          <w:tcPr>
            <w:cnfStyle w:val="001000000000" w:firstRow="0" w:lastRow="0" w:firstColumn="1" w:lastColumn="0" w:oddVBand="0" w:evenVBand="0" w:oddHBand="0" w:evenHBand="0" w:firstRowFirstColumn="0" w:firstRowLastColumn="0" w:lastRowFirstColumn="0" w:lastRowLastColumn="0"/>
            <w:tcW w:w="0" w:type="auto"/>
            <w:hideMark/>
          </w:tcPr>
          <w:p w14:paraId="72825849" w14:textId="77777777" w:rsidR="00530FD4" w:rsidRPr="00D16AFD" w:rsidRDefault="00530FD4" w:rsidP="00530FD4">
            <w:pPr>
              <w:spacing w:before="100" w:beforeAutospacing="1" w:after="100" w:afterAutospacing="1"/>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Licensing</w:t>
            </w:r>
          </w:p>
        </w:tc>
        <w:tc>
          <w:tcPr>
            <w:tcW w:w="0" w:type="auto"/>
            <w:hideMark/>
          </w:tcPr>
          <w:p w14:paraId="0D81D7F1" w14:textId="77777777" w:rsidR="00530FD4" w:rsidRPr="00D16AFD" w:rsidRDefault="00530FD4" w:rsidP="00530FD4">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Proprietary, per-user/device fees</w:t>
            </w:r>
          </w:p>
        </w:tc>
        <w:tc>
          <w:tcPr>
            <w:tcW w:w="0" w:type="auto"/>
            <w:hideMark/>
          </w:tcPr>
          <w:p w14:paraId="4945EFEC" w14:textId="77777777" w:rsidR="00530FD4" w:rsidRPr="00D16AFD" w:rsidRDefault="00530FD4" w:rsidP="00530FD4">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Free, open-source</w:t>
            </w:r>
          </w:p>
        </w:tc>
      </w:tr>
      <w:tr w:rsidR="00530FD4" w:rsidRPr="00D16AFD" w14:paraId="74F432B1" w14:textId="77777777" w:rsidTr="002B22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828BB0" w14:textId="77777777" w:rsidR="00530FD4" w:rsidRPr="00D16AFD" w:rsidRDefault="00530FD4" w:rsidP="00530FD4">
            <w:pPr>
              <w:spacing w:before="100" w:beforeAutospacing="1" w:after="100" w:afterAutospacing="1"/>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Features</w:t>
            </w:r>
          </w:p>
        </w:tc>
        <w:tc>
          <w:tcPr>
            <w:tcW w:w="0" w:type="auto"/>
            <w:hideMark/>
          </w:tcPr>
          <w:p w14:paraId="6E359A47" w14:textId="77777777" w:rsidR="00530FD4" w:rsidRPr="00D16AFD" w:rsidRDefault="00530FD4" w:rsidP="00530FD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Group Policy, OAuth/SAML, RDP, etc.</w:t>
            </w:r>
          </w:p>
        </w:tc>
        <w:tc>
          <w:tcPr>
            <w:tcW w:w="0" w:type="auto"/>
            <w:hideMark/>
          </w:tcPr>
          <w:p w14:paraId="196C909A" w14:textId="77777777" w:rsidR="00530FD4" w:rsidRPr="00D16AFD" w:rsidRDefault="00530FD4" w:rsidP="00530FD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SSH key mgmt, sudo, automounts</w:t>
            </w:r>
          </w:p>
        </w:tc>
      </w:tr>
      <w:tr w:rsidR="00530FD4" w:rsidRPr="00D16AFD" w14:paraId="5DC6EFF7" w14:textId="77777777" w:rsidTr="002B226A">
        <w:tc>
          <w:tcPr>
            <w:cnfStyle w:val="001000000000" w:firstRow="0" w:lastRow="0" w:firstColumn="1" w:lastColumn="0" w:oddVBand="0" w:evenVBand="0" w:oddHBand="0" w:evenHBand="0" w:firstRowFirstColumn="0" w:firstRowLastColumn="0" w:lastRowFirstColumn="0" w:lastRowLastColumn="0"/>
            <w:tcW w:w="0" w:type="auto"/>
            <w:hideMark/>
          </w:tcPr>
          <w:p w14:paraId="5749ACD5" w14:textId="77777777" w:rsidR="00530FD4" w:rsidRPr="00D16AFD" w:rsidRDefault="00530FD4" w:rsidP="00530FD4">
            <w:pPr>
              <w:spacing w:before="100" w:beforeAutospacing="1" w:after="100" w:afterAutospacing="1"/>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lastRenderedPageBreak/>
              <w:t>Ease of Management</w:t>
            </w:r>
          </w:p>
        </w:tc>
        <w:tc>
          <w:tcPr>
            <w:tcW w:w="0" w:type="auto"/>
            <w:hideMark/>
          </w:tcPr>
          <w:p w14:paraId="40783D06" w14:textId="77777777" w:rsidR="00530FD4" w:rsidRPr="00D16AFD" w:rsidRDefault="00530FD4" w:rsidP="00530FD4">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Strong in Windows, mixed for Linux</w:t>
            </w:r>
          </w:p>
        </w:tc>
        <w:tc>
          <w:tcPr>
            <w:tcW w:w="0" w:type="auto"/>
            <w:hideMark/>
          </w:tcPr>
          <w:p w14:paraId="5FC9DA42" w14:textId="77777777" w:rsidR="00530FD4" w:rsidRPr="00D16AFD" w:rsidRDefault="00530FD4" w:rsidP="00530FD4">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Strong in Linux, mixed for Windows</w:t>
            </w:r>
          </w:p>
        </w:tc>
      </w:tr>
      <w:tr w:rsidR="00530FD4" w:rsidRPr="00D16AFD" w14:paraId="421CDE11" w14:textId="77777777" w:rsidTr="002B22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F0B657" w14:textId="77777777" w:rsidR="00530FD4" w:rsidRPr="00D16AFD" w:rsidRDefault="00530FD4" w:rsidP="00530FD4">
            <w:pPr>
              <w:spacing w:before="100" w:beforeAutospacing="1" w:after="100" w:afterAutospacing="1"/>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Customization</w:t>
            </w:r>
          </w:p>
        </w:tc>
        <w:tc>
          <w:tcPr>
            <w:tcW w:w="0" w:type="auto"/>
            <w:hideMark/>
          </w:tcPr>
          <w:p w14:paraId="348FF8C1" w14:textId="77777777" w:rsidR="00530FD4" w:rsidRPr="00D16AFD" w:rsidRDefault="00530FD4" w:rsidP="00530FD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Limited, vendor-controlled</w:t>
            </w:r>
          </w:p>
        </w:tc>
        <w:tc>
          <w:tcPr>
            <w:tcW w:w="0" w:type="auto"/>
            <w:hideMark/>
          </w:tcPr>
          <w:p w14:paraId="1246D317" w14:textId="77777777" w:rsidR="00530FD4" w:rsidRPr="00D16AFD" w:rsidRDefault="00530FD4" w:rsidP="00530FD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High, community-driven</w:t>
            </w:r>
          </w:p>
        </w:tc>
      </w:tr>
      <w:tr w:rsidR="00530FD4" w:rsidRPr="00D16AFD" w14:paraId="21E2BA77" w14:textId="77777777" w:rsidTr="002B226A">
        <w:tc>
          <w:tcPr>
            <w:cnfStyle w:val="001000000000" w:firstRow="0" w:lastRow="0" w:firstColumn="1" w:lastColumn="0" w:oddVBand="0" w:evenVBand="0" w:oddHBand="0" w:evenHBand="0" w:firstRowFirstColumn="0" w:firstRowLastColumn="0" w:lastRowFirstColumn="0" w:lastRowLastColumn="0"/>
            <w:tcW w:w="0" w:type="auto"/>
            <w:hideMark/>
          </w:tcPr>
          <w:p w14:paraId="687FFB4E" w14:textId="77777777" w:rsidR="00530FD4" w:rsidRPr="00D16AFD" w:rsidRDefault="00530FD4" w:rsidP="00530FD4">
            <w:pPr>
              <w:spacing w:before="100" w:beforeAutospacing="1" w:after="100" w:afterAutospacing="1"/>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Support</w:t>
            </w:r>
          </w:p>
        </w:tc>
        <w:tc>
          <w:tcPr>
            <w:tcW w:w="0" w:type="auto"/>
            <w:hideMark/>
          </w:tcPr>
          <w:p w14:paraId="10D8C3F8" w14:textId="77777777" w:rsidR="00530FD4" w:rsidRPr="00D16AFD" w:rsidRDefault="00530FD4" w:rsidP="00530FD4">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Vendor, paid support</w:t>
            </w:r>
          </w:p>
        </w:tc>
        <w:tc>
          <w:tcPr>
            <w:tcW w:w="0" w:type="auto"/>
            <w:hideMark/>
          </w:tcPr>
          <w:p w14:paraId="66E2B265" w14:textId="77777777" w:rsidR="00530FD4" w:rsidRPr="00D16AFD" w:rsidRDefault="00530FD4" w:rsidP="00530FD4">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Community, optional paid support</w:t>
            </w:r>
          </w:p>
        </w:tc>
      </w:tr>
    </w:tbl>
    <w:p w14:paraId="12181EAE" w14:textId="77777777" w:rsidR="00530FD4" w:rsidRPr="00D16AFD" w:rsidRDefault="00530FD4" w:rsidP="00530FD4">
      <w:pPr>
        <w:spacing w:before="100" w:beforeAutospacing="1" w:after="100" w:afterAutospacing="1" w:line="240" w:lineRule="auto"/>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FreeIPA and similar tools offer cost-effective, flexible alternatives, particularly for organizations with strong Linux expertise or a desire to avoid vendor lock-in. However, for mixed environments or those requiring advanced Windows-specific features, Active Directory remains dominant</w:t>
      </w:r>
      <w:r w:rsidRPr="00D16AFD">
        <w:rPr>
          <w:rFonts w:ascii="Times New Roman" w:eastAsia="Times New Roman" w:hAnsi="Times New Roman" w:cs="Times New Roman"/>
          <w:kern w:val="0"/>
          <w:vertAlign w:val="superscript"/>
          <w:lang w:eastAsia="en-AU"/>
          <w14:ligatures w14:val="none"/>
        </w:rPr>
        <w:t>1819</w:t>
      </w:r>
      <w:r w:rsidRPr="00D16AFD">
        <w:rPr>
          <w:rFonts w:ascii="Times New Roman" w:eastAsia="Times New Roman" w:hAnsi="Times New Roman" w:cs="Times New Roman"/>
          <w:kern w:val="0"/>
          <w:lang w:eastAsia="en-AU"/>
          <w14:ligatures w14:val="none"/>
        </w:rPr>
        <w:t>.</w:t>
      </w:r>
    </w:p>
    <w:p w14:paraId="425DBC92" w14:textId="77777777" w:rsidR="00530FD4" w:rsidRPr="00D16AFD" w:rsidRDefault="00000000" w:rsidP="00530FD4">
      <w:pPr>
        <w:spacing w:after="0" w:line="240" w:lineRule="auto"/>
        <w:rPr>
          <w:rFonts w:ascii="Times New Roman" w:eastAsia="Times New Roman" w:hAnsi="Times New Roman" w:cs="Times New Roman"/>
          <w:kern w:val="0"/>
          <w:lang w:eastAsia="en-AU"/>
          <w14:ligatures w14:val="none"/>
        </w:rPr>
      </w:pPr>
      <w:r>
        <w:rPr>
          <w:rFonts w:ascii="Times New Roman" w:eastAsia="Times New Roman" w:hAnsi="Times New Roman" w:cs="Times New Roman"/>
          <w:kern w:val="0"/>
          <w:lang w:eastAsia="en-AU"/>
          <w14:ligatures w14:val="none"/>
        </w:rPr>
        <w:pict w14:anchorId="05C0120D">
          <v:rect id="_x0000_i1031" style="width:0;height:1.5pt" o:hralign="center" o:hrstd="t" o:hr="t" fillcolor="#a0a0a0" stroked="f"/>
        </w:pict>
      </w:r>
    </w:p>
    <w:p w14:paraId="21181232" w14:textId="77777777" w:rsidR="00530FD4" w:rsidRPr="00D16AFD" w:rsidRDefault="00530FD4" w:rsidP="00D3215B">
      <w:pPr>
        <w:pStyle w:val="Heading2"/>
        <w:rPr>
          <w:rFonts w:eastAsia="Times New Roman"/>
          <w:lang w:eastAsia="en-AU"/>
        </w:rPr>
      </w:pPr>
      <w:bookmarkStart w:id="19" w:name="_Toc223884099"/>
      <w:r w:rsidRPr="00D16AFD">
        <w:rPr>
          <w:rFonts w:eastAsia="Times New Roman"/>
          <w:lang w:eastAsia="en-AU"/>
        </w:rPr>
        <w:t>6. How Open-Source Ecosystems Succeed Without Proprietary Backing</w:t>
      </w:r>
      <w:bookmarkEnd w:id="19"/>
    </w:p>
    <w:p w14:paraId="337EC3E2" w14:textId="77777777" w:rsidR="00530FD4" w:rsidRPr="00D16AFD" w:rsidRDefault="00530FD4" w:rsidP="00D3215B">
      <w:pPr>
        <w:pStyle w:val="Heading3"/>
        <w:rPr>
          <w:rFonts w:eastAsia="Times New Roman"/>
          <w:lang w:eastAsia="en-AU"/>
        </w:rPr>
      </w:pPr>
      <w:bookmarkStart w:id="20" w:name="_Toc223884100"/>
      <w:r w:rsidRPr="00D16AFD">
        <w:rPr>
          <w:rFonts w:eastAsia="Times New Roman"/>
          <w:lang w:eastAsia="en-AU"/>
        </w:rPr>
        <w:t>6.1. Community-Driven Innovation and Flexibility</w:t>
      </w:r>
      <w:bookmarkEnd w:id="20"/>
    </w:p>
    <w:p w14:paraId="212D8607" w14:textId="77777777" w:rsidR="00530FD4" w:rsidRPr="00D16AFD" w:rsidRDefault="00530FD4" w:rsidP="00530FD4">
      <w:pPr>
        <w:spacing w:before="100" w:beforeAutospacing="1" w:after="100" w:afterAutospacing="1" w:line="240" w:lineRule="auto"/>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 xml:space="preserve">Open-source ecosystems such as </w:t>
      </w:r>
      <w:r w:rsidRPr="00D16AFD">
        <w:rPr>
          <w:rFonts w:ascii="Times New Roman" w:eastAsia="Times New Roman" w:hAnsi="Times New Roman" w:cs="Times New Roman"/>
          <w:b/>
          <w:bCs/>
          <w:kern w:val="0"/>
          <w:lang w:eastAsia="en-AU"/>
          <w14:ligatures w14:val="none"/>
        </w:rPr>
        <w:t>Linux</w:t>
      </w:r>
      <w:r w:rsidRPr="00D16AFD">
        <w:rPr>
          <w:rFonts w:ascii="Times New Roman" w:eastAsia="Times New Roman" w:hAnsi="Times New Roman" w:cs="Times New Roman"/>
          <w:kern w:val="0"/>
          <w:lang w:eastAsia="en-AU"/>
          <w14:ligatures w14:val="none"/>
        </w:rPr>
        <w:t xml:space="preserve">, </w:t>
      </w:r>
      <w:r w:rsidRPr="00D16AFD">
        <w:rPr>
          <w:rFonts w:ascii="Times New Roman" w:eastAsia="Times New Roman" w:hAnsi="Times New Roman" w:cs="Times New Roman"/>
          <w:b/>
          <w:bCs/>
          <w:kern w:val="0"/>
          <w:lang w:eastAsia="en-AU"/>
          <w14:ligatures w14:val="none"/>
        </w:rPr>
        <w:t>Kubernetes</w:t>
      </w:r>
      <w:r w:rsidRPr="00D16AFD">
        <w:rPr>
          <w:rFonts w:ascii="Times New Roman" w:eastAsia="Times New Roman" w:hAnsi="Times New Roman" w:cs="Times New Roman"/>
          <w:kern w:val="0"/>
          <w:lang w:eastAsia="en-AU"/>
          <w14:ligatures w14:val="none"/>
        </w:rPr>
        <w:t xml:space="preserve">, and </w:t>
      </w:r>
      <w:r w:rsidRPr="00D16AFD">
        <w:rPr>
          <w:rFonts w:ascii="Times New Roman" w:eastAsia="Times New Roman" w:hAnsi="Times New Roman" w:cs="Times New Roman"/>
          <w:b/>
          <w:bCs/>
          <w:kern w:val="0"/>
          <w:lang w:eastAsia="en-AU"/>
          <w14:ligatures w14:val="none"/>
        </w:rPr>
        <w:t>PostgreSQL</w:t>
      </w:r>
      <w:r w:rsidRPr="00D16AFD">
        <w:rPr>
          <w:rFonts w:ascii="Times New Roman" w:eastAsia="Times New Roman" w:hAnsi="Times New Roman" w:cs="Times New Roman"/>
          <w:kern w:val="0"/>
          <w:lang w:eastAsia="en-AU"/>
          <w14:ligatures w14:val="none"/>
        </w:rPr>
        <w:t xml:space="preserve"> have achieved remarkable success despite lacking the institutional backing of proprietary vendors. Their success is rooted in several key factors:</w:t>
      </w:r>
    </w:p>
    <w:p w14:paraId="6A7B749C" w14:textId="77777777" w:rsidR="00530FD4" w:rsidRPr="00D16AFD" w:rsidRDefault="00530FD4" w:rsidP="00530FD4">
      <w:pPr>
        <w:numPr>
          <w:ilvl w:val="0"/>
          <w:numId w:val="1"/>
        </w:numPr>
        <w:spacing w:before="100" w:beforeAutospacing="1" w:after="100" w:afterAutospacing="1" w:line="240" w:lineRule="auto"/>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b/>
          <w:bCs/>
          <w:kern w:val="0"/>
          <w:lang w:eastAsia="en-AU"/>
          <w14:ligatures w14:val="none"/>
        </w:rPr>
        <w:t>Cost Efficiency</w:t>
      </w:r>
      <w:r w:rsidRPr="00D16AFD">
        <w:rPr>
          <w:rFonts w:ascii="Times New Roman" w:eastAsia="Times New Roman" w:hAnsi="Times New Roman" w:cs="Times New Roman"/>
          <w:kern w:val="0"/>
          <w:lang w:eastAsia="en-AU"/>
          <w14:ligatures w14:val="none"/>
        </w:rPr>
        <w:t>: Open-source software eliminates licensing fees, allowing organizations to redirect spending toward expertise, training, and operational optimization. Studies show that enterprises with skilled teams achieve better long-term ROI and lower total cost of ownership (TCO) with open source compared to proprietary alternatives</w:t>
      </w:r>
      <w:r w:rsidRPr="00D16AFD">
        <w:rPr>
          <w:rFonts w:ascii="Times New Roman" w:eastAsia="Times New Roman" w:hAnsi="Times New Roman" w:cs="Times New Roman"/>
          <w:kern w:val="0"/>
          <w:vertAlign w:val="superscript"/>
          <w:lang w:eastAsia="en-AU"/>
          <w14:ligatures w14:val="none"/>
        </w:rPr>
        <w:t>20</w:t>
      </w:r>
      <w:r w:rsidRPr="00D16AFD">
        <w:rPr>
          <w:rFonts w:ascii="Times New Roman" w:eastAsia="Times New Roman" w:hAnsi="Times New Roman" w:cs="Times New Roman"/>
          <w:kern w:val="0"/>
          <w:lang w:eastAsia="en-AU"/>
          <w14:ligatures w14:val="none"/>
        </w:rPr>
        <w:t>.</w:t>
      </w:r>
    </w:p>
    <w:p w14:paraId="1D357C1C" w14:textId="77777777" w:rsidR="00530FD4" w:rsidRPr="00D16AFD" w:rsidRDefault="00530FD4" w:rsidP="00530FD4">
      <w:pPr>
        <w:numPr>
          <w:ilvl w:val="0"/>
          <w:numId w:val="1"/>
        </w:numPr>
        <w:spacing w:before="100" w:beforeAutospacing="1" w:after="100" w:afterAutospacing="1" w:line="240" w:lineRule="auto"/>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b/>
          <w:bCs/>
          <w:kern w:val="0"/>
          <w:lang w:eastAsia="en-AU"/>
          <w14:ligatures w14:val="none"/>
        </w:rPr>
        <w:t>Flexibility and Customization</w:t>
      </w:r>
      <w:r w:rsidRPr="00D16AFD">
        <w:rPr>
          <w:rFonts w:ascii="Times New Roman" w:eastAsia="Times New Roman" w:hAnsi="Times New Roman" w:cs="Times New Roman"/>
          <w:kern w:val="0"/>
          <w:lang w:eastAsia="en-AU"/>
          <w14:ligatures w14:val="none"/>
        </w:rPr>
        <w:t>: Access to source code enables deep customization, rapid experimentation, and integration with diverse systems. This fosters innovation and allows organizations to adapt software to their unique needs</w:t>
      </w:r>
      <w:r w:rsidRPr="00D16AFD">
        <w:rPr>
          <w:rFonts w:ascii="Times New Roman" w:eastAsia="Times New Roman" w:hAnsi="Times New Roman" w:cs="Times New Roman"/>
          <w:kern w:val="0"/>
          <w:vertAlign w:val="superscript"/>
          <w:lang w:eastAsia="en-AU"/>
          <w14:ligatures w14:val="none"/>
        </w:rPr>
        <w:t>21</w:t>
      </w:r>
      <w:r w:rsidRPr="00D16AFD">
        <w:rPr>
          <w:rFonts w:ascii="Times New Roman" w:eastAsia="Times New Roman" w:hAnsi="Times New Roman" w:cs="Times New Roman"/>
          <w:kern w:val="0"/>
          <w:lang w:eastAsia="en-AU"/>
          <w14:ligatures w14:val="none"/>
        </w:rPr>
        <w:t>.</w:t>
      </w:r>
    </w:p>
    <w:p w14:paraId="27E7062E" w14:textId="77777777" w:rsidR="00530FD4" w:rsidRPr="00D16AFD" w:rsidRDefault="00530FD4" w:rsidP="00530FD4">
      <w:pPr>
        <w:numPr>
          <w:ilvl w:val="0"/>
          <w:numId w:val="1"/>
        </w:numPr>
        <w:spacing w:before="100" w:beforeAutospacing="1" w:after="100" w:afterAutospacing="1" w:line="240" w:lineRule="auto"/>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b/>
          <w:bCs/>
          <w:kern w:val="0"/>
          <w:lang w:eastAsia="en-AU"/>
          <w14:ligatures w14:val="none"/>
        </w:rPr>
        <w:t>Transparency and Security</w:t>
      </w:r>
      <w:r w:rsidRPr="00D16AFD">
        <w:rPr>
          <w:rFonts w:ascii="Times New Roman" w:eastAsia="Times New Roman" w:hAnsi="Times New Roman" w:cs="Times New Roman"/>
          <w:kern w:val="0"/>
          <w:lang w:eastAsia="en-AU"/>
          <w14:ligatures w14:val="none"/>
        </w:rPr>
        <w:t>: Open-source projects benefit from community scrutiny, rapid vulnerability detection, and independent audits. While open source is not immune to security risks, its transparency enables faster patching and greater trust</w:t>
      </w:r>
      <w:r w:rsidRPr="00D16AFD">
        <w:rPr>
          <w:rFonts w:ascii="Times New Roman" w:eastAsia="Times New Roman" w:hAnsi="Times New Roman" w:cs="Times New Roman"/>
          <w:kern w:val="0"/>
          <w:vertAlign w:val="superscript"/>
          <w:lang w:eastAsia="en-AU"/>
          <w14:ligatures w14:val="none"/>
        </w:rPr>
        <w:t>2223</w:t>
      </w:r>
      <w:r w:rsidRPr="00D16AFD">
        <w:rPr>
          <w:rFonts w:ascii="Times New Roman" w:eastAsia="Times New Roman" w:hAnsi="Times New Roman" w:cs="Times New Roman"/>
          <w:kern w:val="0"/>
          <w:lang w:eastAsia="en-AU"/>
          <w14:ligatures w14:val="none"/>
        </w:rPr>
        <w:t>.</w:t>
      </w:r>
    </w:p>
    <w:p w14:paraId="64E4DB8A" w14:textId="77777777" w:rsidR="00530FD4" w:rsidRPr="00D16AFD" w:rsidRDefault="00530FD4" w:rsidP="00530FD4">
      <w:pPr>
        <w:numPr>
          <w:ilvl w:val="0"/>
          <w:numId w:val="1"/>
        </w:numPr>
        <w:spacing w:before="100" w:beforeAutospacing="1" w:after="100" w:afterAutospacing="1" w:line="240" w:lineRule="auto"/>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b/>
          <w:bCs/>
          <w:kern w:val="0"/>
          <w:lang w:eastAsia="en-AU"/>
          <w14:ligatures w14:val="none"/>
        </w:rPr>
        <w:t>Avoidance of Vendor Lock-In</w:t>
      </w:r>
      <w:r w:rsidRPr="00D16AFD">
        <w:rPr>
          <w:rFonts w:ascii="Times New Roman" w:eastAsia="Times New Roman" w:hAnsi="Times New Roman" w:cs="Times New Roman"/>
          <w:kern w:val="0"/>
          <w:lang w:eastAsia="en-AU"/>
          <w14:ligatures w14:val="none"/>
        </w:rPr>
        <w:t>: Open-source licenses and standards reduce dependency on single vendors, enabling organizations to migrate across platforms and negotiate better terms</w:t>
      </w:r>
      <w:r w:rsidRPr="00D16AFD">
        <w:rPr>
          <w:rFonts w:ascii="Times New Roman" w:eastAsia="Times New Roman" w:hAnsi="Times New Roman" w:cs="Times New Roman"/>
          <w:kern w:val="0"/>
          <w:vertAlign w:val="superscript"/>
          <w:lang w:eastAsia="en-AU"/>
          <w14:ligatures w14:val="none"/>
        </w:rPr>
        <w:t>7</w:t>
      </w:r>
      <w:r w:rsidRPr="00D16AFD">
        <w:rPr>
          <w:rFonts w:ascii="Times New Roman" w:eastAsia="Times New Roman" w:hAnsi="Times New Roman" w:cs="Times New Roman"/>
          <w:kern w:val="0"/>
          <w:lang w:eastAsia="en-AU"/>
          <w14:ligatures w14:val="none"/>
        </w:rPr>
        <w:t>.</w:t>
      </w:r>
    </w:p>
    <w:p w14:paraId="3AC72C41" w14:textId="77777777" w:rsidR="00530FD4" w:rsidRPr="00D16AFD" w:rsidRDefault="00530FD4" w:rsidP="00530FD4">
      <w:pPr>
        <w:numPr>
          <w:ilvl w:val="0"/>
          <w:numId w:val="1"/>
        </w:numPr>
        <w:spacing w:before="100" w:beforeAutospacing="1" w:after="100" w:afterAutospacing="1" w:line="240" w:lineRule="auto"/>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b/>
          <w:bCs/>
          <w:kern w:val="0"/>
          <w:lang w:eastAsia="en-AU"/>
          <w14:ligatures w14:val="none"/>
        </w:rPr>
        <w:t>Community and Ecosystem Support</w:t>
      </w:r>
      <w:r w:rsidRPr="00D16AFD">
        <w:rPr>
          <w:rFonts w:ascii="Times New Roman" w:eastAsia="Times New Roman" w:hAnsi="Times New Roman" w:cs="Times New Roman"/>
          <w:kern w:val="0"/>
          <w:lang w:eastAsia="en-AU"/>
          <w14:ligatures w14:val="none"/>
        </w:rPr>
        <w:t>: Vibrant communities provide documentation, forums, and collaborative problem-solving. Many projects offer commercial “open-core” support, combining enterprise-grade SLAs with the openness of OSS</w:t>
      </w:r>
      <w:r w:rsidRPr="00D16AFD">
        <w:rPr>
          <w:rFonts w:ascii="Times New Roman" w:eastAsia="Times New Roman" w:hAnsi="Times New Roman" w:cs="Times New Roman"/>
          <w:kern w:val="0"/>
          <w:vertAlign w:val="superscript"/>
          <w:lang w:eastAsia="en-AU"/>
          <w14:ligatures w14:val="none"/>
        </w:rPr>
        <w:t>24</w:t>
      </w:r>
      <w:r w:rsidRPr="00D16AFD">
        <w:rPr>
          <w:rFonts w:ascii="Times New Roman" w:eastAsia="Times New Roman" w:hAnsi="Times New Roman" w:cs="Times New Roman"/>
          <w:kern w:val="0"/>
          <w:lang w:eastAsia="en-AU"/>
          <w14:ligatures w14:val="none"/>
        </w:rPr>
        <w:t>.</w:t>
      </w:r>
    </w:p>
    <w:p w14:paraId="05F97B67" w14:textId="77777777" w:rsidR="00530FD4" w:rsidRPr="00D16AFD" w:rsidRDefault="00530FD4" w:rsidP="00D3215B">
      <w:pPr>
        <w:pStyle w:val="Heading3"/>
        <w:rPr>
          <w:rFonts w:eastAsia="Times New Roman"/>
          <w:lang w:eastAsia="en-AU"/>
        </w:rPr>
      </w:pPr>
      <w:bookmarkStart w:id="21" w:name="_Toc223884101"/>
      <w:r w:rsidRPr="00D16AFD">
        <w:rPr>
          <w:rFonts w:eastAsia="Times New Roman"/>
          <w:lang w:eastAsia="en-AU"/>
        </w:rPr>
        <w:t>6.2. Business Models and Sustainability</w:t>
      </w:r>
      <w:bookmarkEnd w:id="21"/>
    </w:p>
    <w:p w14:paraId="4EFFE453" w14:textId="77777777" w:rsidR="00530FD4" w:rsidRPr="00D16AFD" w:rsidRDefault="00530FD4" w:rsidP="00530FD4">
      <w:pPr>
        <w:spacing w:before="100" w:beforeAutospacing="1" w:after="100" w:afterAutospacing="1" w:line="240" w:lineRule="auto"/>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Open-source projects have developed a variety of business models to sustain development and support:</w:t>
      </w:r>
    </w:p>
    <w:p w14:paraId="49E7300C" w14:textId="77777777" w:rsidR="00530FD4" w:rsidRPr="00D16AFD" w:rsidRDefault="00530FD4" w:rsidP="00530FD4">
      <w:pPr>
        <w:numPr>
          <w:ilvl w:val="0"/>
          <w:numId w:val="2"/>
        </w:numPr>
        <w:spacing w:before="100" w:beforeAutospacing="1" w:after="100" w:afterAutospacing="1" w:line="240" w:lineRule="auto"/>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b/>
          <w:bCs/>
          <w:kern w:val="0"/>
          <w:lang w:eastAsia="en-AU"/>
          <w14:ligatures w14:val="none"/>
        </w:rPr>
        <w:t>Open Core</w:t>
      </w:r>
      <w:r w:rsidRPr="00D16AFD">
        <w:rPr>
          <w:rFonts w:ascii="Times New Roman" w:eastAsia="Times New Roman" w:hAnsi="Times New Roman" w:cs="Times New Roman"/>
          <w:kern w:val="0"/>
          <w:lang w:eastAsia="en-AU"/>
          <w14:ligatures w14:val="none"/>
        </w:rPr>
        <w:t>: Basic functionality is free and open-source, while advanced features are available in paid editions (e.g., GitLab, Elastic).</w:t>
      </w:r>
    </w:p>
    <w:p w14:paraId="452B2BC7" w14:textId="77777777" w:rsidR="00530FD4" w:rsidRPr="00D16AFD" w:rsidRDefault="00530FD4" w:rsidP="00530FD4">
      <w:pPr>
        <w:numPr>
          <w:ilvl w:val="0"/>
          <w:numId w:val="2"/>
        </w:numPr>
        <w:spacing w:before="100" w:beforeAutospacing="1" w:after="100" w:afterAutospacing="1" w:line="240" w:lineRule="auto"/>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b/>
          <w:bCs/>
          <w:kern w:val="0"/>
          <w:lang w:eastAsia="en-AU"/>
          <w14:ligatures w14:val="none"/>
        </w:rPr>
        <w:t>Managed Services</w:t>
      </w:r>
      <w:r w:rsidRPr="00D16AFD">
        <w:rPr>
          <w:rFonts w:ascii="Times New Roman" w:eastAsia="Times New Roman" w:hAnsi="Times New Roman" w:cs="Times New Roman"/>
          <w:kern w:val="0"/>
          <w:lang w:eastAsia="en-AU"/>
          <w14:ligatures w14:val="none"/>
        </w:rPr>
        <w:t>: Companies offer hosted versions of open-source software, handling maintenance, scaling, and security for a fee (e.g., Red Hat, Elastic Cloud).</w:t>
      </w:r>
    </w:p>
    <w:p w14:paraId="243B4EF5" w14:textId="77777777" w:rsidR="00530FD4" w:rsidRPr="00D16AFD" w:rsidRDefault="00530FD4" w:rsidP="00530FD4">
      <w:pPr>
        <w:numPr>
          <w:ilvl w:val="0"/>
          <w:numId w:val="2"/>
        </w:numPr>
        <w:spacing w:before="100" w:beforeAutospacing="1" w:after="100" w:afterAutospacing="1" w:line="240" w:lineRule="auto"/>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b/>
          <w:bCs/>
          <w:kern w:val="0"/>
          <w:lang w:eastAsia="en-AU"/>
          <w14:ligatures w14:val="none"/>
        </w:rPr>
        <w:lastRenderedPageBreak/>
        <w:t>Professional Services</w:t>
      </w:r>
      <w:r w:rsidRPr="00D16AFD">
        <w:rPr>
          <w:rFonts w:ascii="Times New Roman" w:eastAsia="Times New Roman" w:hAnsi="Times New Roman" w:cs="Times New Roman"/>
          <w:kern w:val="0"/>
          <w:lang w:eastAsia="en-AU"/>
          <w14:ligatures w14:val="none"/>
        </w:rPr>
        <w:t>: Revenue from consulting, support, training, and certification (e.g., Red Hat, SUSE).</w:t>
      </w:r>
    </w:p>
    <w:p w14:paraId="1250C26E" w14:textId="77777777" w:rsidR="00530FD4" w:rsidRPr="00D16AFD" w:rsidRDefault="00530FD4" w:rsidP="00530FD4">
      <w:pPr>
        <w:numPr>
          <w:ilvl w:val="0"/>
          <w:numId w:val="2"/>
        </w:numPr>
        <w:spacing w:before="100" w:beforeAutospacing="1" w:after="100" w:afterAutospacing="1" w:line="240" w:lineRule="auto"/>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b/>
          <w:bCs/>
          <w:kern w:val="0"/>
          <w:lang w:eastAsia="en-AU"/>
          <w14:ligatures w14:val="none"/>
        </w:rPr>
        <w:t>Dual Licensing</w:t>
      </w:r>
      <w:r w:rsidRPr="00D16AFD">
        <w:rPr>
          <w:rFonts w:ascii="Times New Roman" w:eastAsia="Times New Roman" w:hAnsi="Times New Roman" w:cs="Times New Roman"/>
          <w:kern w:val="0"/>
          <w:lang w:eastAsia="en-AU"/>
          <w14:ligatures w14:val="none"/>
        </w:rPr>
        <w:t>: Offering both open-source and commercial licenses for different use cases (e.g., MongoDB, MySQL).</w:t>
      </w:r>
    </w:p>
    <w:p w14:paraId="3F3FBCFE" w14:textId="77777777" w:rsidR="00530FD4" w:rsidRPr="00D16AFD" w:rsidRDefault="00530FD4" w:rsidP="00530FD4">
      <w:pPr>
        <w:numPr>
          <w:ilvl w:val="0"/>
          <w:numId w:val="2"/>
        </w:numPr>
        <w:spacing w:before="100" w:beforeAutospacing="1" w:after="100" w:afterAutospacing="1" w:line="240" w:lineRule="auto"/>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b/>
          <w:bCs/>
          <w:kern w:val="0"/>
          <w:lang w:eastAsia="en-AU"/>
          <w14:ligatures w14:val="none"/>
        </w:rPr>
        <w:t>Crowdsourcing and Sponsorships</w:t>
      </w:r>
      <w:r w:rsidRPr="00D16AFD">
        <w:rPr>
          <w:rFonts w:ascii="Times New Roman" w:eastAsia="Times New Roman" w:hAnsi="Times New Roman" w:cs="Times New Roman"/>
          <w:kern w:val="0"/>
          <w:lang w:eastAsia="en-AU"/>
          <w14:ligatures w14:val="none"/>
        </w:rPr>
        <w:t>: Funding from organizations that rely on the project, targeted grants, and community contributions</w:t>
      </w:r>
      <w:r w:rsidRPr="00D16AFD">
        <w:rPr>
          <w:rFonts w:ascii="Times New Roman" w:eastAsia="Times New Roman" w:hAnsi="Times New Roman" w:cs="Times New Roman"/>
          <w:kern w:val="0"/>
          <w:vertAlign w:val="superscript"/>
          <w:lang w:eastAsia="en-AU"/>
          <w14:ligatures w14:val="none"/>
        </w:rPr>
        <w:t>2524</w:t>
      </w:r>
      <w:r w:rsidRPr="00D16AFD">
        <w:rPr>
          <w:rFonts w:ascii="Times New Roman" w:eastAsia="Times New Roman" w:hAnsi="Times New Roman" w:cs="Times New Roman"/>
          <w:kern w:val="0"/>
          <w:lang w:eastAsia="en-AU"/>
          <w14:ligatures w14:val="none"/>
        </w:rPr>
        <w:t>.</w:t>
      </w:r>
    </w:p>
    <w:p w14:paraId="0B423D9C" w14:textId="77777777" w:rsidR="00530FD4" w:rsidRPr="00D16AFD" w:rsidRDefault="00530FD4" w:rsidP="00530FD4">
      <w:pPr>
        <w:spacing w:before="100" w:beforeAutospacing="1" w:after="100" w:afterAutospacing="1" w:line="240" w:lineRule="auto"/>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Despite these models, sustainability remains a challenge. Many open-source maintainers are unpaid, and burnout is a significant risk. Large enterprises often extract value from open source without proportionally investing in its maintenance, creating an unsustainable burden on volunteer communities.</w:t>
      </w:r>
    </w:p>
    <w:p w14:paraId="07423B47" w14:textId="77777777" w:rsidR="00530FD4" w:rsidRPr="00D16AFD" w:rsidRDefault="00530FD4" w:rsidP="00D3215B">
      <w:pPr>
        <w:pStyle w:val="Heading3"/>
        <w:rPr>
          <w:rFonts w:eastAsia="Times New Roman"/>
          <w:lang w:eastAsia="en-AU"/>
        </w:rPr>
      </w:pPr>
      <w:bookmarkStart w:id="22" w:name="_Toc223884102"/>
      <w:r w:rsidRPr="00D16AFD">
        <w:rPr>
          <w:rFonts w:eastAsia="Times New Roman"/>
          <w:lang w:eastAsia="en-AU"/>
        </w:rPr>
        <w:t>6.3. Case Studies: Firefox, LibreOffice, and Apache</w:t>
      </w:r>
      <w:bookmarkEnd w:id="22"/>
    </w:p>
    <w:p w14:paraId="12E8CFB6" w14:textId="77777777" w:rsidR="00530FD4" w:rsidRPr="00D16AFD" w:rsidRDefault="00530FD4" w:rsidP="00530FD4">
      <w:pPr>
        <w:spacing w:before="100" w:beforeAutospacing="1" w:after="100" w:afterAutospacing="1" w:line="240" w:lineRule="auto"/>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b/>
          <w:bCs/>
          <w:kern w:val="0"/>
          <w:lang w:eastAsia="en-AU"/>
          <w14:ligatures w14:val="none"/>
        </w:rPr>
        <w:t>Mozilla Firefox</w:t>
      </w:r>
      <w:r w:rsidRPr="00D16AFD">
        <w:rPr>
          <w:rFonts w:ascii="Times New Roman" w:eastAsia="Times New Roman" w:hAnsi="Times New Roman" w:cs="Times New Roman"/>
          <w:kern w:val="0"/>
          <w:lang w:eastAsia="en-AU"/>
          <w14:ligatures w14:val="none"/>
        </w:rPr>
        <w:t xml:space="preserve"> broke Microsoft’s browser monopoly by offering a secure, standards-compliant, and user-friendly alternative, developed by a global community. Its open development model enabled rapid innovation and user empowerment</w:t>
      </w:r>
      <w:r w:rsidRPr="00D16AFD">
        <w:rPr>
          <w:rFonts w:ascii="Times New Roman" w:eastAsia="Times New Roman" w:hAnsi="Times New Roman" w:cs="Times New Roman"/>
          <w:kern w:val="0"/>
          <w:vertAlign w:val="superscript"/>
          <w:lang w:eastAsia="en-AU"/>
          <w14:ligatures w14:val="none"/>
        </w:rPr>
        <w:t>26</w:t>
      </w:r>
      <w:r w:rsidRPr="00D16AFD">
        <w:rPr>
          <w:rFonts w:ascii="Times New Roman" w:eastAsia="Times New Roman" w:hAnsi="Times New Roman" w:cs="Times New Roman"/>
          <w:kern w:val="0"/>
          <w:lang w:eastAsia="en-AU"/>
          <w14:ligatures w14:val="none"/>
        </w:rPr>
        <w:t>.</w:t>
      </w:r>
    </w:p>
    <w:p w14:paraId="08754672" w14:textId="77777777" w:rsidR="00530FD4" w:rsidRPr="00D16AFD" w:rsidRDefault="00530FD4" w:rsidP="00530FD4">
      <w:pPr>
        <w:spacing w:before="100" w:beforeAutospacing="1" w:after="100" w:afterAutospacing="1" w:line="240" w:lineRule="auto"/>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b/>
          <w:bCs/>
          <w:kern w:val="0"/>
          <w:lang w:eastAsia="en-AU"/>
          <w14:ligatures w14:val="none"/>
        </w:rPr>
        <w:t>LibreOffice</w:t>
      </w:r>
      <w:r w:rsidRPr="00D16AFD">
        <w:rPr>
          <w:rFonts w:ascii="Times New Roman" w:eastAsia="Times New Roman" w:hAnsi="Times New Roman" w:cs="Times New Roman"/>
          <w:kern w:val="0"/>
          <w:lang w:eastAsia="en-AU"/>
          <w14:ligatures w14:val="none"/>
        </w:rPr>
        <w:t>, forked from OpenOffice, has become the leading open-source office suite, adopted by governments and enterprises worldwide. Its use of open standards prevents vendor lock-in and enables customization for local needs.</w:t>
      </w:r>
    </w:p>
    <w:p w14:paraId="161C4847" w14:textId="77777777" w:rsidR="00530FD4" w:rsidRPr="00D16AFD" w:rsidRDefault="00530FD4" w:rsidP="00530FD4">
      <w:pPr>
        <w:spacing w:before="100" w:beforeAutospacing="1" w:after="100" w:afterAutospacing="1" w:line="240" w:lineRule="auto"/>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b/>
          <w:bCs/>
          <w:kern w:val="0"/>
          <w:lang w:eastAsia="en-AU"/>
          <w14:ligatures w14:val="none"/>
        </w:rPr>
        <w:t>Apache HTTP Server</w:t>
      </w:r>
      <w:r w:rsidRPr="00D16AFD">
        <w:rPr>
          <w:rFonts w:ascii="Times New Roman" w:eastAsia="Times New Roman" w:hAnsi="Times New Roman" w:cs="Times New Roman"/>
          <w:kern w:val="0"/>
          <w:lang w:eastAsia="en-AU"/>
          <w14:ligatures w14:val="none"/>
        </w:rPr>
        <w:t xml:space="preserve"> powers a significant portion of the internet, demonstrating the scalability and reliability of open-source infrastructure. The Apache Software Foundation’s governance model fosters collaboration and neutrality, attracting contributions from individuals and corporations alike.</w:t>
      </w:r>
    </w:p>
    <w:p w14:paraId="560D7C7F" w14:textId="77777777" w:rsidR="00530FD4" w:rsidRPr="00D16AFD" w:rsidRDefault="00000000" w:rsidP="00530FD4">
      <w:pPr>
        <w:spacing w:after="0" w:line="240" w:lineRule="auto"/>
        <w:rPr>
          <w:rFonts w:ascii="Times New Roman" w:eastAsia="Times New Roman" w:hAnsi="Times New Roman" w:cs="Times New Roman"/>
          <w:kern w:val="0"/>
          <w:lang w:eastAsia="en-AU"/>
          <w14:ligatures w14:val="none"/>
        </w:rPr>
      </w:pPr>
      <w:r>
        <w:rPr>
          <w:rFonts w:ascii="Times New Roman" w:eastAsia="Times New Roman" w:hAnsi="Times New Roman" w:cs="Times New Roman"/>
          <w:kern w:val="0"/>
          <w:lang w:eastAsia="en-AU"/>
          <w14:ligatures w14:val="none"/>
        </w:rPr>
        <w:pict w14:anchorId="3481366B">
          <v:rect id="_x0000_i1032" style="width:0;height:1.5pt" o:hralign="center" o:hrstd="t" o:hr="t" fillcolor="#a0a0a0" stroked="f"/>
        </w:pict>
      </w:r>
    </w:p>
    <w:p w14:paraId="5E6DF086" w14:textId="77777777" w:rsidR="00530FD4" w:rsidRPr="00D16AFD" w:rsidRDefault="00530FD4" w:rsidP="00D3215B">
      <w:pPr>
        <w:pStyle w:val="Heading2"/>
        <w:rPr>
          <w:rFonts w:eastAsia="Times New Roman"/>
          <w:lang w:eastAsia="en-AU"/>
        </w:rPr>
      </w:pPr>
      <w:bookmarkStart w:id="23" w:name="_Toc223884103"/>
      <w:r w:rsidRPr="00D16AFD">
        <w:rPr>
          <w:rFonts w:eastAsia="Times New Roman"/>
          <w:lang w:eastAsia="en-AU"/>
        </w:rPr>
        <w:t>7. Economic Incentives and Business Models for Open-Source Adoption</w:t>
      </w:r>
      <w:bookmarkEnd w:id="23"/>
    </w:p>
    <w:p w14:paraId="3AB11D19" w14:textId="77777777" w:rsidR="00530FD4" w:rsidRPr="00D16AFD" w:rsidRDefault="00530FD4" w:rsidP="00D3215B">
      <w:pPr>
        <w:pStyle w:val="Heading3"/>
        <w:rPr>
          <w:rFonts w:eastAsia="Times New Roman"/>
          <w:lang w:eastAsia="en-AU"/>
        </w:rPr>
      </w:pPr>
      <w:bookmarkStart w:id="24" w:name="_Toc223884104"/>
      <w:r w:rsidRPr="00D16AFD">
        <w:rPr>
          <w:rFonts w:eastAsia="Times New Roman"/>
          <w:lang w:eastAsia="en-AU"/>
        </w:rPr>
        <w:t>7.1. Cost Savings and ROI</w:t>
      </w:r>
      <w:bookmarkEnd w:id="24"/>
    </w:p>
    <w:p w14:paraId="37B60872" w14:textId="77777777" w:rsidR="00530FD4" w:rsidRPr="00D16AFD" w:rsidRDefault="00530FD4" w:rsidP="00530FD4">
      <w:pPr>
        <w:spacing w:before="100" w:beforeAutospacing="1" w:after="100" w:afterAutospacing="1" w:line="240" w:lineRule="auto"/>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Open-source adoption is often driven by the potential for significant cost savings. Organizations report annual savings ranging from tens of thousands to millions of dollars by replacing proprietary software with open-source alternatives across categories such as remote desktop, office productivity, communication, CRM, project management, and version control</w:t>
      </w:r>
      <w:r w:rsidRPr="00D16AFD">
        <w:rPr>
          <w:rFonts w:ascii="Times New Roman" w:eastAsia="Times New Roman" w:hAnsi="Times New Roman" w:cs="Times New Roman"/>
          <w:kern w:val="0"/>
          <w:vertAlign w:val="superscript"/>
          <w:lang w:eastAsia="en-AU"/>
          <w14:ligatures w14:val="none"/>
        </w:rPr>
        <w:t>20</w:t>
      </w:r>
      <w:r w:rsidRPr="00D16AFD">
        <w:rPr>
          <w:rFonts w:ascii="Times New Roman" w:eastAsia="Times New Roman" w:hAnsi="Times New Roman" w:cs="Times New Roman"/>
          <w:kern w:val="0"/>
          <w:lang w:eastAsia="en-AU"/>
          <w14:ligatures w14:val="none"/>
        </w:rPr>
        <w:t>.</w:t>
      </w:r>
    </w:p>
    <w:p w14:paraId="5D6ED860" w14:textId="77777777" w:rsidR="00530FD4" w:rsidRPr="00D16AFD" w:rsidRDefault="00530FD4" w:rsidP="00530FD4">
      <w:pPr>
        <w:spacing w:before="100" w:beforeAutospacing="1" w:after="100" w:afterAutospacing="1" w:line="240" w:lineRule="auto"/>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For example, a 10-user company can save over $23,000 annually by switching to open-source alternatives, with five-year savings exceeding $115,000. Large enterprises realize savings in the millions, particularly in sectors like financial services and government.</w:t>
      </w:r>
    </w:p>
    <w:p w14:paraId="006FC859" w14:textId="77777777" w:rsidR="00530FD4" w:rsidRPr="00D16AFD" w:rsidRDefault="00530FD4" w:rsidP="00D3215B">
      <w:pPr>
        <w:pStyle w:val="Heading3"/>
        <w:rPr>
          <w:rFonts w:eastAsia="Times New Roman"/>
          <w:lang w:eastAsia="en-AU"/>
        </w:rPr>
      </w:pPr>
      <w:bookmarkStart w:id="25" w:name="_Toc223884105"/>
      <w:r w:rsidRPr="00D16AFD">
        <w:rPr>
          <w:rFonts w:eastAsia="Times New Roman"/>
          <w:lang w:eastAsia="en-AU"/>
        </w:rPr>
        <w:t>7.2. Strategic Value Beyond Cost</w:t>
      </w:r>
      <w:bookmarkEnd w:id="25"/>
    </w:p>
    <w:p w14:paraId="5B65C045" w14:textId="77777777" w:rsidR="00530FD4" w:rsidRPr="00D16AFD" w:rsidRDefault="00530FD4" w:rsidP="00530FD4">
      <w:pPr>
        <w:spacing w:before="100" w:beforeAutospacing="1" w:after="100" w:afterAutospacing="1" w:line="240" w:lineRule="auto"/>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Beyond direct cost savings, open source offers strategic advantages:</w:t>
      </w:r>
    </w:p>
    <w:p w14:paraId="698DEAE9" w14:textId="77777777" w:rsidR="00530FD4" w:rsidRPr="00D16AFD" w:rsidRDefault="00530FD4" w:rsidP="00530FD4">
      <w:pPr>
        <w:numPr>
          <w:ilvl w:val="0"/>
          <w:numId w:val="3"/>
        </w:numPr>
        <w:spacing w:before="100" w:beforeAutospacing="1" w:after="100" w:afterAutospacing="1" w:line="240" w:lineRule="auto"/>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b/>
          <w:bCs/>
          <w:kern w:val="0"/>
          <w:lang w:eastAsia="en-AU"/>
          <w14:ligatures w14:val="none"/>
        </w:rPr>
        <w:lastRenderedPageBreak/>
        <w:t>Customization and Innovation</w:t>
      </w:r>
      <w:r w:rsidRPr="00D16AFD">
        <w:rPr>
          <w:rFonts w:ascii="Times New Roman" w:eastAsia="Times New Roman" w:hAnsi="Times New Roman" w:cs="Times New Roman"/>
          <w:kern w:val="0"/>
          <w:lang w:eastAsia="en-AU"/>
          <w14:ligatures w14:val="none"/>
        </w:rPr>
        <w:t>: Organizations can tailor software to their workflows, integrate with other tools, and innovate rapidly.</w:t>
      </w:r>
    </w:p>
    <w:p w14:paraId="0479DBC4" w14:textId="77777777" w:rsidR="00530FD4" w:rsidRPr="00D16AFD" w:rsidRDefault="00530FD4" w:rsidP="00530FD4">
      <w:pPr>
        <w:numPr>
          <w:ilvl w:val="0"/>
          <w:numId w:val="3"/>
        </w:numPr>
        <w:spacing w:before="100" w:beforeAutospacing="1" w:after="100" w:afterAutospacing="1" w:line="240" w:lineRule="auto"/>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b/>
          <w:bCs/>
          <w:kern w:val="0"/>
          <w:lang w:eastAsia="en-AU"/>
          <w14:ligatures w14:val="none"/>
        </w:rPr>
        <w:t>Security and Compliance</w:t>
      </w:r>
      <w:r w:rsidRPr="00D16AFD">
        <w:rPr>
          <w:rFonts w:ascii="Times New Roman" w:eastAsia="Times New Roman" w:hAnsi="Times New Roman" w:cs="Times New Roman"/>
          <w:kern w:val="0"/>
          <w:lang w:eastAsia="en-AU"/>
          <w14:ligatures w14:val="none"/>
        </w:rPr>
        <w:t>: Transparency enables independent audits and faster patching, supporting compliance with regulations.</w:t>
      </w:r>
    </w:p>
    <w:p w14:paraId="51F0AFFD" w14:textId="77777777" w:rsidR="00530FD4" w:rsidRPr="00D16AFD" w:rsidRDefault="00530FD4" w:rsidP="00530FD4">
      <w:pPr>
        <w:numPr>
          <w:ilvl w:val="0"/>
          <w:numId w:val="3"/>
        </w:numPr>
        <w:spacing w:before="100" w:beforeAutospacing="1" w:after="100" w:afterAutospacing="1" w:line="240" w:lineRule="auto"/>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b/>
          <w:bCs/>
          <w:kern w:val="0"/>
          <w:lang w:eastAsia="en-AU"/>
          <w14:ligatures w14:val="none"/>
        </w:rPr>
        <w:t>Digital Sovereignty</w:t>
      </w:r>
      <w:r w:rsidRPr="00D16AFD">
        <w:rPr>
          <w:rFonts w:ascii="Times New Roman" w:eastAsia="Times New Roman" w:hAnsi="Times New Roman" w:cs="Times New Roman"/>
          <w:kern w:val="0"/>
          <w:lang w:eastAsia="en-AU"/>
          <w14:ligatures w14:val="none"/>
        </w:rPr>
        <w:t>: Open source enables governments and organizations to maintain control over their infrastructure and avoid dependency on foreign vendors</w:t>
      </w:r>
      <w:r w:rsidRPr="00D16AFD">
        <w:rPr>
          <w:rFonts w:ascii="Times New Roman" w:eastAsia="Times New Roman" w:hAnsi="Times New Roman" w:cs="Times New Roman"/>
          <w:kern w:val="0"/>
          <w:vertAlign w:val="superscript"/>
          <w:lang w:eastAsia="en-AU"/>
          <w14:ligatures w14:val="none"/>
        </w:rPr>
        <w:t>2027</w:t>
      </w:r>
      <w:r w:rsidRPr="00D16AFD">
        <w:rPr>
          <w:rFonts w:ascii="Times New Roman" w:eastAsia="Times New Roman" w:hAnsi="Times New Roman" w:cs="Times New Roman"/>
          <w:kern w:val="0"/>
          <w:lang w:eastAsia="en-AU"/>
          <w14:ligatures w14:val="none"/>
        </w:rPr>
        <w:t>.</w:t>
      </w:r>
    </w:p>
    <w:p w14:paraId="199C692F" w14:textId="77777777" w:rsidR="00530FD4" w:rsidRPr="00D16AFD" w:rsidRDefault="00530FD4" w:rsidP="00530FD4">
      <w:pPr>
        <w:numPr>
          <w:ilvl w:val="0"/>
          <w:numId w:val="3"/>
        </w:numPr>
        <w:spacing w:before="100" w:beforeAutospacing="1" w:after="100" w:afterAutospacing="1" w:line="240" w:lineRule="auto"/>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b/>
          <w:bCs/>
          <w:kern w:val="0"/>
          <w:lang w:eastAsia="en-AU"/>
          <w14:ligatures w14:val="none"/>
        </w:rPr>
        <w:t>Talent Attraction</w:t>
      </w:r>
      <w:r w:rsidRPr="00D16AFD">
        <w:rPr>
          <w:rFonts w:ascii="Times New Roman" w:eastAsia="Times New Roman" w:hAnsi="Times New Roman" w:cs="Times New Roman"/>
          <w:kern w:val="0"/>
          <w:lang w:eastAsia="en-AU"/>
          <w14:ligatures w14:val="none"/>
        </w:rPr>
        <w:t>: Developers value open-source engagement for skill-building and networking, aiding recruitment and retention.</w:t>
      </w:r>
    </w:p>
    <w:p w14:paraId="207BF59C" w14:textId="77777777" w:rsidR="00530FD4" w:rsidRPr="00D16AFD" w:rsidRDefault="00530FD4" w:rsidP="00D3215B">
      <w:pPr>
        <w:pStyle w:val="Heading3"/>
        <w:rPr>
          <w:rFonts w:eastAsia="Times New Roman"/>
          <w:lang w:eastAsia="en-AU"/>
        </w:rPr>
      </w:pPr>
      <w:bookmarkStart w:id="26" w:name="_Toc223884106"/>
      <w:r w:rsidRPr="00D16AFD">
        <w:rPr>
          <w:rFonts w:eastAsia="Times New Roman"/>
          <w:lang w:eastAsia="en-AU"/>
        </w:rPr>
        <w:t>7.3. Challenges and Considerations</w:t>
      </w:r>
      <w:bookmarkEnd w:id="26"/>
    </w:p>
    <w:p w14:paraId="4E8A2ABA" w14:textId="77777777" w:rsidR="00530FD4" w:rsidRPr="00D16AFD" w:rsidRDefault="00530FD4" w:rsidP="00530FD4">
      <w:pPr>
        <w:spacing w:before="100" w:beforeAutospacing="1" w:after="100" w:afterAutospacing="1" w:line="240" w:lineRule="auto"/>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Open-source adoption is not without challenges:</w:t>
      </w:r>
    </w:p>
    <w:p w14:paraId="2595FF3C" w14:textId="77777777" w:rsidR="00530FD4" w:rsidRPr="00D16AFD" w:rsidRDefault="00530FD4" w:rsidP="00530FD4">
      <w:pPr>
        <w:numPr>
          <w:ilvl w:val="0"/>
          <w:numId w:val="4"/>
        </w:numPr>
        <w:spacing w:before="100" w:beforeAutospacing="1" w:after="100" w:afterAutospacing="1" w:line="240" w:lineRule="auto"/>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b/>
          <w:bCs/>
          <w:kern w:val="0"/>
          <w:lang w:eastAsia="en-AU"/>
          <w14:ligatures w14:val="none"/>
        </w:rPr>
        <w:t>Technical Expertise</w:t>
      </w:r>
      <w:r w:rsidRPr="00D16AFD">
        <w:rPr>
          <w:rFonts w:ascii="Times New Roman" w:eastAsia="Times New Roman" w:hAnsi="Times New Roman" w:cs="Times New Roman"/>
          <w:kern w:val="0"/>
          <w:lang w:eastAsia="en-AU"/>
          <w14:ligatures w14:val="none"/>
        </w:rPr>
        <w:t>: Organizations must invest in training and support to manage open-source solutions effectively.</w:t>
      </w:r>
    </w:p>
    <w:p w14:paraId="066D5639" w14:textId="77777777" w:rsidR="00530FD4" w:rsidRPr="00D16AFD" w:rsidRDefault="00530FD4" w:rsidP="00530FD4">
      <w:pPr>
        <w:numPr>
          <w:ilvl w:val="0"/>
          <w:numId w:val="4"/>
        </w:numPr>
        <w:spacing w:before="100" w:beforeAutospacing="1" w:after="100" w:afterAutospacing="1" w:line="240" w:lineRule="auto"/>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b/>
          <w:bCs/>
          <w:kern w:val="0"/>
          <w:lang w:eastAsia="en-AU"/>
          <w14:ligatures w14:val="none"/>
        </w:rPr>
        <w:t>Support and Maintenance</w:t>
      </w:r>
      <w:r w:rsidRPr="00D16AFD">
        <w:rPr>
          <w:rFonts w:ascii="Times New Roman" w:eastAsia="Times New Roman" w:hAnsi="Times New Roman" w:cs="Times New Roman"/>
          <w:kern w:val="0"/>
          <w:lang w:eastAsia="en-AU"/>
          <w14:ligatures w14:val="none"/>
        </w:rPr>
        <w:t>: Responsibility for updates and troubleshooting shifts to the organization, though commercial support is available.</w:t>
      </w:r>
    </w:p>
    <w:p w14:paraId="2B918FBE" w14:textId="77777777" w:rsidR="00530FD4" w:rsidRPr="00D16AFD" w:rsidRDefault="00530FD4" w:rsidP="00530FD4">
      <w:pPr>
        <w:numPr>
          <w:ilvl w:val="0"/>
          <w:numId w:val="4"/>
        </w:numPr>
        <w:spacing w:before="100" w:beforeAutospacing="1" w:after="100" w:afterAutospacing="1" w:line="240" w:lineRule="auto"/>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b/>
          <w:bCs/>
          <w:kern w:val="0"/>
          <w:lang w:eastAsia="en-AU"/>
          <w14:ligatures w14:val="none"/>
        </w:rPr>
        <w:t>Migration Complexity</w:t>
      </w:r>
      <w:r w:rsidRPr="00D16AFD">
        <w:rPr>
          <w:rFonts w:ascii="Times New Roman" w:eastAsia="Times New Roman" w:hAnsi="Times New Roman" w:cs="Times New Roman"/>
          <w:kern w:val="0"/>
          <w:lang w:eastAsia="en-AU"/>
          <w14:ligatures w14:val="none"/>
        </w:rPr>
        <w:t>: Transitioning from proprietary systems requires careful planning, pilot testing, and change management.</w:t>
      </w:r>
    </w:p>
    <w:p w14:paraId="0A4426FF" w14:textId="77777777" w:rsidR="00530FD4" w:rsidRPr="00D16AFD" w:rsidRDefault="00530FD4" w:rsidP="00530FD4">
      <w:pPr>
        <w:numPr>
          <w:ilvl w:val="0"/>
          <w:numId w:val="4"/>
        </w:numPr>
        <w:spacing w:before="100" w:beforeAutospacing="1" w:after="100" w:afterAutospacing="1" w:line="240" w:lineRule="auto"/>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b/>
          <w:bCs/>
          <w:kern w:val="0"/>
          <w:lang w:eastAsia="en-AU"/>
          <w14:ligatures w14:val="none"/>
        </w:rPr>
        <w:t>Compatibility</w:t>
      </w:r>
      <w:r w:rsidRPr="00D16AFD">
        <w:rPr>
          <w:rFonts w:ascii="Times New Roman" w:eastAsia="Times New Roman" w:hAnsi="Times New Roman" w:cs="Times New Roman"/>
          <w:kern w:val="0"/>
          <w:lang w:eastAsia="en-AU"/>
          <w14:ligatures w14:val="none"/>
        </w:rPr>
        <w:t>: Integration with proprietary systems may require custom development.</w:t>
      </w:r>
    </w:p>
    <w:p w14:paraId="7398B63D" w14:textId="77777777" w:rsidR="00530FD4" w:rsidRPr="00D16AFD" w:rsidRDefault="00000000" w:rsidP="00530FD4">
      <w:pPr>
        <w:spacing w:after="0" w:line="240" w:lineRule="auto"/>
        <w:rPr>
          <w:rFonts w:ascii="Times New Roman" w:eastAsia="Times New Roman" w:hAnsi="Times New Roman" w:cs="Times New Roman"/>
          <w:kern w:val="0"/>
          <w:lang w:eastAsia="en-AU"/>
          <w14:ligatures w14:val="none"/>
        </w:rPr>
      </w:pPr>
      <w:r>
        <w:rPr>
          <w:rFonts w:ascii="Times New Roman" w:eastAsia="Times New Roman" w:hAnsi="Times New Roman" w:cs="Times New Roman"/>
          <w:kern w:val="0"/>
          <w:lang w:eastAsia="en-AU"/>
          <w14:ligatures w14:val="none"/>
        </w:rPr>
        <w:pict w14:anchorId="5C117B77">
          <v:rect id="_x0000_i1033" style="width:0;height:1.5pt" o:hralign="center" o:hrstd="t" o:hr="t" fillcolor="#a0a0a0" stroked="f"/>
        </w:pict>
      </w:r>
    </w:p>
    <w:p w14:paraId="44942571" w14:textId="77777777" w:rsidR="00530FD4" w:rsidRPr="00D16AFD" w:rsidRDefault="00530FD4" w:rsidP="00D3215B">
      <w:pPr>
        <w:pStyle w:val="Heading2"/>
        <w:rPr>
          <w:rFonts w:eastAsia="Times New Roman"/>
          <w:lang w:eastAsia="en-AU"/>
        </w:rPr>
      </w:pPr>
      <w:bookmarkStart w:id="27" w:name="_Toc223884107"/>
      <w:r w:rsidRPr="00D16AFD">
        <w:rPr>
          <w:rFonts w:eastAsia="Times New Roman"/>
          <w:lang w:eastAsia="en-AU"/>
        </w:rPr>
        <w:t>8. Psychological and Cultural Resistance to Technological Change in Institutions</w:t>
      </w:r>
      <w:bookmarkEnd w:id="27"/>
    </w:p>
    <w:p w14:paraId="026D2D75" w14:textId="77777777" w:rsidR="00530FD4" w:rsidRPr="00D16AFD" w:rsidRDefault="00530FD4" w:rsidP="00D3215B">
      <w:pPr>
        <w:pStyle w:val="Heading3"/>
        <w:rPr>
          <w:rFonts w:eastAsia="Times New Roman"/>
          <w:lang w:eastAsia="en-AU"/>
        </w:rPr>
      </w:pPr>
      <w:bookmarkStart w:id="28" w:name="_Toc223884108"/>
      <w:r w:rsidRPr="00D16AFD">
        <w:rPr>
          <w:rFonts w:eastAsia="Times New Roman"/>
          <w:lang w:eastAsia="en-AU"/>
        </w:rPr>
        <w:t>8.1. Status Quo Bias and Loss Aversion</w:t>
      </w:r>
      <w:bookmarkEnd w:id="28"/>
    </w:p>
    <w:p w14:paraId="317586F8" w14:textId="352B4661" w:rsidR="00530FD4" w:rsidRPr="00D16AFD" w:rsidRDefault="00530FD4" w:rsidP="00530FD4">
      <w:pPr>
        <w:spacing w:before="100" w:beforeAutospacing="1" w:after="100" w:afterAutospacing="1" w:line="240" w:lineRule="auto"/>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b/>
          <w:bCs/>
          <w:kern w:val="0"/>
          <w:lang w:eastAsia="en-AU"/>
          <w14:ligatures w14:val="none"/>
        </w:rPr>
        <w:t>Status quo bias</w:t>
      </w:r>
      <w:r w:rsidRPr="00D16AFD">
        <w:rPr>
          <w:rFonts w:ascii="Times New Roman" w:eastAsia="Times New Roman" w:hAnsi="Times New Roman" w:cs="Times New Roman"/>
          <w:kern w:val="0"/>
          <w:lang w:eastAsia="en-AU"/>
          <w14:ligatures w14:val="none"/>
        </w:rPr>
        <w:t xml:space="preserve"> is a powerful psychological force that drives individuals and organizations to prefer familiar routines and resist change, even when alternatives are demonstrably superior. This bias is rooted in evolutionary psychology, where stability equated to safety. Modern </w:t>
      </w:r>
      <w:r w:rsidR="005D44B3" w:rsidRPr="00D16AFD">
        <w:rPr>
          <w:rFonts w:ascii="Times New Roman" w:eastAsia="Times New Roman" w:hAnsi="Times New Roman" w:cs="Times New Roman"/>
          <w:kern w:val="0"/>
          <w:lang w:eastAsia="en-AU"/>
          <w14:ligatures w14:val="none"/>
        </w:rPr>
        <w:t>behavioural</w:t>
      </w:r>
      <w:r w:rsidRPr="00D16AFD">
        <w:rPr>
          <w:rFonts w:ascii="Times New Roman" w:eastAsia="Times New Roman" w:hAnsi="Times New Roman" w:cs="Times New Roman"/>
          <w:kern w:val="0"/>
          <w:lang w:eastAsia="en-AU"/>
          <w14:ligatures w14:val="none"/>
        </w:rPr>
        <w:t xml:space="preserve"> economics confirms that losses are perceived more intensely than equivalent gains, leading to </w:t>
      </w:r>
      <w:r w:rsidRPr="00D16AFD">
        <w:rPr>
          <w:rFonts w:ascii="Times New Roman" w:eastAsia="Times New Roman" w:hAnsi="Times New Roman" w:cs="Times New Roman"/>
          <w:b/>
          <w:bCs/>
          <w:kern w:val="0"/>
          <w:lang w:eastAsia="en-AU"/>
          <w14:ligatures w14:val="none"/>
        </w:rPr>
        <w:t>loss aversion</w:t>
      </w:r>
      <w:r w:rsidRPr="00D16AFD">
        <w:rPr>
          <w:rFonts w:ascii="Times New Roman" w:eastAsia="Times New Roman" w:hAnsi="Times New Roman" w:cs="Times New Roman"/>
          <w:kern w:val="0"/>
          <w:vertAlign w:val="superscript"/>
          <w:lang w:eastAsia="en-AU"/>
          <w14:ligatures w14:val="none"/>
        </w:rPr>
        <w:t>28</w:t>
      </w:r>
      <w:r w:rsidRPr="00D16AFD">
        <w:rPr>
          <w:rFonts w:ascii="Times New Roman" w:eastAsia="Times New Roman" w:hAnsi="Times New Roman" w:cs="Times New Roman"/>
          <w:kern w:val="0"/>
          <w:lang w:eastAsia="en-AU"/>
          <w14:ligatures w14:val="none"/>
        </w:rPr>
        <w:t>.</w:t>
      </w:r>
    </w:p>
    <w:p w14:paraId="04C7AB0C" w14:textId="77777777" w:rsidR="00530FD4" w:rsidRPr="00D16AFD" w:rsidRDefault="00530FD4" w:rsidP="00530FD4">
      <w:pPr>
        <w:spacing w:before="100" w:beforeAutospacing="1" w:after="100" w:afterAutospacing="1" w:line="240" w:lineRule="auto"/>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Neuroscientific research shows that the amygdala and related brain regions activate more strongly during loss anticipation, reinforcing the tendency to stick with existing choices. The more complex the decision, the more likely individuals and organizations are to default to the status quo.</w:t>
      </w:r>
    </w:p>
    <w:p w14:paraId="7AF99265" w14:textId="77777777" w:rsidR="00530FD4" w:rsidRPr="00D16AFD" w:rsidRDefault="00530FD4" w:rsidP="00D3215B">
      <w:pPr>
        <w:pStyle w:val="Heading3"/>
        <w:rPr>
          <w:rFonts w:eastAsia="Times New Roman"/>
          <w:lang w:eastAsia="en-AU"/>
        </w:rPr>
      </w:pPr>
      <w:bookmarkStart w:id="29" w:name="_Toc223884109"/>
      <w:r w:rsidRPr="00D16AFD">
        <w:rPr>
          <w:rFonts w:eastAsia="Times New Roman"/>
          <w:lang w:eastAsia="en-AU"/>
        </w:rPr>
        <w:t>8.2. Organizational Inertia and Institutional Defaults</w:t>
      </w:r>
      <w:bookmarkEnd w:id="29"/>
    </w:p>
    <w:p w14:paraId="53721EE2" w14:textId="77777777" w:rsidR="00530FD4" w:rsidRPr="00D16AFD" w:rsidRDefault="00530FD4" w:rsidP="00530FD4">
      <w:pPr>
        <w:spacing w:before="100" w:beforeAutospacing="1" w:after="100" w:afterAutospacing="1" w:line="240" w:lineRule="auto"/>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Organizational inertia compounds status quo bias at multiple levels. Employees resist changing routines, managers hesitate to overhaul processes, and executives worry about the optics of admitting past mistakes. Market leaders with dominant products often fail to innovate, not due to lack of resources, but because of psychological commitment to what made them successful</w:t>
      </w:r>
      <w:r w:rsidRPr="00D16AFD">
        <w:rPr>
          <w:rFonts w:ascii="Times New Roman" w:eastAsia="Times New Roman" w:hAnsi="Times New Roman" w:cs="Times New Roman"/>
          <w:kern w:val="0"/>
          <w:vertAlign w:val="superscript"/>
          <w:lang w:eastAsia="en-AU"/>
          <w14:ligatures w14:val="none"/>
        </w:rPr>
        <w:t>28</w:t>
      </w:r>
      <w:r w:rsidRPr="00D16AFD">
        <w:rPr>
          <w:rFonts w:ascii="Times New Roman" w:eastAsia="Times New Roman" w:hAnsi="Times New Roman" w:cs="Times New Roman"/>
          <w:kern w:val="0"/>
          <w:lang w:eastAsia="en-AU"/>
          <w14:ligatures w14:val="none"/>
        </w:rPr>
        <w:t>.</w:t>
      </w:r>
    </w:p>
    <w:p w14:paraId="5C17970C" w14:textId="77777777" w:rsidR="00530FD4" w:rsidRPr="00D16AFD" w:rsidRDefault="00530FD4" w:rsidP="00530FD4">
      <w:pPr>
        <w:spacing w:before="100" w:beforeAutospacing="1" w:after="100" w:afterAutospacing="1" w:line="240" w:lineRule="auto"/>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b/>
          <w:bCs/>
          <w:kern w:val="0"/>
          <w:lang w:eastAsia="en-AU"/>
          <w14:ligatures w14:val="none"/>
        </w:rPr>
        <w:lastRenderedPageBreak/>
        <w:t>Institutional defaults</w:t>
      </w:r>
      <w:r w:rsidRPr="00D16AFD">
        <w:rPr>
          <w:rFonts w:ascii="Times New Roman" w:eastAsia="Times New Roman" w:hAnsi="Times New Roman" w:cs="Times New Roman"/>
          <w:kern w:val="0"/>
          <w:lang w:eastAsia="en-AU"/>
          <w14:ligatures w14:val="none"/>
        </w:rPr>
        <w:t>—such as auto-renewing contracts, default software settings, and entrenched procurement practices—further reinforce inertia. Changing these defaults requires active intervention and often faces resistance from stakeholders invested in existing systems.</w:t>
      </w:r>
    </w:p>
    <w:p w14:paraId="100A8420" w14:textId="77777777" w:rsidR="00530FD4" w:rsidRPr="00D16AFD" w:rsidRDefault="00530FD4" w:rsidP="00D3215B">
      <w:pPr>
        <w:pStyle w:val="Heading3"/>
        <w:rPr>
          <w:rFonts w:eastAsia="Times New Roman"/>
          <w:lang w:eastAsia="en-AU"/>
        </w:rPr>
      </w:pPr>
      <w:bookmarkStart w:id="30" w:name="_Toc223884110"/>
      <w:r w:rsidRPr="00D16AFD">
        <w:rPr>
          <w:rFonts w:eastAsia="Times New Roman"/>
          <w:lang w:eastAsia="en-AU"/>
        </w:rPr>
        <w:t>8.3. Cognitive Forces and Cultural Contexts</w:t>
      </w:r>
      <w:bookmarkEnd w:id="30"/>
    </w:p>
    <w:p w14:paraId="7E7B6E27" w14:textId="77777777" w:rsidR="00530FD4" w:rsidRPr="00D16AFD" w:rsidRDefault="00530FD4" w:rsidP="00530FD4">
      <w:pPr>
        <w:spacing w:before="100" w:beforeAutospacing="1" w:after="100" w:afterAutospacing="1" w:line="240" w:lineRule="auto"/>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Other cognitive biases reinforce inertia:</w:t>
      </w:r>
    </w:p>
    <w:p w14:paraId="603DC6A7" w14:textId="77777777" w:rsidR="00530FD4" w:rsidRPr="00D16AFD" w:rsidRDefault="00530FD4" w:rsidP="00530FD4">
      <w:pPr>
        <w:numPr>
          <w:ilvl w:val="0"/>
          <w:numId w:val="5"/>
        </w:numPr>
        <w:spacing w:before="100" w:beforeAutospacing="1" w:after="100" w:afterAutospacing="1" w:line="240" w:lineRule="auto"/>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b/>
          <w:bCs/>
          <w:kern w:val="0"/>
          <w:lang w:eastAsia="en-AU"/>
          <w14:ligatures w14:val="none"/>
        </w:rPr>
        <w:t>Endowment Effect</w:t>
      </w:r>
      <w:r w:rsidRPr="00D16AFD">
        <w:rPr>
          <w:rFonts w:ascii="Times New Roman" w:eastAsia="Times New Roman" w:hAnsi="Times New Roman" w:cs="Times New Roman"/>
          <w:kern w:val="0"/>
          <w:lang w:eastAsia="en-AU"/>
          <w14:ligatures w14:val="none"/>
        </w:rPr>
        <w:t>: Overvaluing what one already possesses.</w:t>
      </w:r>
    </w:p>
    <w:p w14:paraId="3CFAD181" w14:textId="77777777" w:rsidR="00530FD4" w:rsidRPr="00D16AFD" w:rsidRDefault="00530FD4" w:rsidP="00530FD4">
      <w:pPr>
        <w:numPr>
          <w:ilvl w:val="0"/>
          <w:numId w:val="5"/>
        </w:numPr>
        <w:spacing w:before="100" w:beforeAutospacing="1" w:after="100" w:afterAutospacing="1" w:line="240" w:lineRule="auto"/>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b/>
          <w:bCs/>
          <w:kern w:val="0"/>
          <w:lang w:eastAsia="en-AU"/>
          <w14:ligatures w14:val="none"/>
        </w:rPr>
        <w:t>Cognitive Inertia</w:t>
      </w:r>
      <w:r w:rsidRPr="00D16AFD">
        <w:rPr>
          <w:rFonts w:ascii="Times New Roman" w:eastAsia="Times New Roman" w:hAnsi="Times New Roman" w:cs="Times New Roman"/>
          <w:kern w:val="0"/>
          <w:lang w:eastAsia="en-AU"/>
          <w14:ligatures w14:val="none"/>
        </w:rPr>
        <w:t>: Avoiding the mental effort required to evaluate new options.</w:t>
      </w:r>
    </w:p>
    <w:p w14:paraId="7D441DB9" w14:textId="77777777" w:rsidR="00530FD4" w:rsidRPr="00D16AFD" w:rsidRDefault="00530FD4" w:rsidP="00530FD4">
      <w:pPr>
        <w:numPr>
          <w:ilvl w:val="0"/>
          <w:numId w:val="5"/>
        </w:numPr>
        <w:spacing w:before="100" w:beforeAutospacing="1" w:after="100" w:afterAutospacing="1" w:line="240" w:lineRule="auto"/>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b/>
          <w:bCs/>
          <w:kern w:val="0"/>
          <w:lang w:eastAsia="en-AU"/>
          <w14:ligatures w14:val="none"/>
        </w:rPr>
        <w:t>Regret Avoidance</w:t>
      </w:r>
      <w:r w:rsidRPr="00D16AFD">
        <w:rPr>
          <w:rFonts w:ascii="Times New Roman" w:eastAsia="Times New Roman" w:hAnsi="Times New Roman" w:cs="Times New Roman"/>
          <w:kern w:val="0"/>
          <w:lang w:eastAsia="en-AU"/>
          <w14:ligatures w14:val="none"/>
        </w:rPr>
        <w:t>: Fear of being blamed for failed changes.</w:t>
      </w:r>
    </w:p>
    <w:p w14:paraId="39353692" w14:textId="77777777" w:rsidR="00530FD4" w:rsidRPr="00D16AFD" w:rsidRDefault="00530FD4" w:rsidP="00530FD4">
      <w:pPr>
        <w:numPr>
          <w:ilvl w:val="0"/>
          <w:numId w:val="5"/>
        </w:numPr>
        <w:spacing w:before="100" w:beforeAutospacing="1" w:after="100" w:afterAutospacing="1" w:line="240" w:lineRule="auto"/>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b/>
          <w:bCs/>
          <w:kern w:val="0"/>
          <w:lang w:eastAsia="en-AU"/>
          <w14:ligatures w14:val="none"/>
        </w:rPr>
        <w:t>Sunk Cost Fallacy</w:t>
      </w:r>
      <w:r w:rsidRPr="00D16AFD">
        <w:rPr>
          <w:rFonts w:ascii="Times New Roman" w:eastAsia="Times New Roman" w:hAnsi="Times New Roman" w:cs="Times New Roman"/>
          <w:kern w:val="0"/>
          <w:lang w:eastAsia="en-AU"/>
          <w14:ligatures w14:val="none"/>
        </w:rPr>
        <w:t>: Reluctance to abandon investments in existing systems.</w:t>
      </w:r>
    </w:p>
    <w:p w14:paraId="497B5C53" w14:textId="77777777" w:rsidR="00530FD4" w:rsidRPr="00D16AFD" w:rsidRDefault="00530FD4" w:rsidP="00530FD4">
      <w:pPr>
        <w:spacing w:before="100" w:beforeAutospacing="1" w:after="100" w:afterAutospacing="1" w:line="240" w:lineRule="auto"/>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Cultural factors also play a role. Societies that emphasize tradition and social harmony may resist change more strongly, while those that celebrate innovation may provide some insulation against status quo bias. Age, risk tolerance, and resource constraints further influence resistance to change</w:t>
      </w:r>
      <w:r w:rsidRPr="00D16AFD">
        <w:rPr>
          <w:rFonts w:ascii="Times New Roman" w:eastAsia="Times New Roman" w:hAnsi="Times New Roman" w:cs="Times New Roman"/>
          <w:kern w:val="0"/>
          <w:vertAlign w:val="superscript"/>
          <w:lang w:eastAsia="en-AU"/>
          <w14:ligatures w14:val="none"/>
        </w:rPr>
        <w:t>28</w:t>
      </w:r>
      <w:r w:rsidRPr="00D16AFD">
        <w:rPr>
          <w:rFonts w:ascii="Times New Roman" w:eastAsia="Times New Roman" w:hAnsi="Times New Roman" w:cs="Times New Roman"/>
          <w:kern w:val="0"/>
          <w:lang w:eastAsia="en-AU"/>
          <w14:ligatures w14:val="none"/>
        </w:rPr>
        <w:t>.</w:t>
      </w:r>
    </w:p>
    <w:p w14:paraId="1C91BB77" w14:textId="77777777" w:rsidR="00530FD4" w:rsidRPr="00D16AFD" w:rsidRDefault="00530FD4" w:rsidP="00D3215B">
      <w:pPr>
        <w:pStyle w:val="Heading3"/>
        <w:rPr>
          <w:rFonts w:eastAsia="Times New Roman"/>
          <w:lang w:eastAsia="en-AU"/>
        </w:rPr>
      </w:pPr>
      <w:bookmarkStart w:id="31" w:name="_Toc223884111"/>
      <w:r w:rsidRPr="00D16AFD">
        <w:rPr>
          <w:rFonts w:eastAsia="Times New Roman"/>
          <w:lang w:eastAsia="en-AU"/>
        </w:rPr>
        <w:t>8.4. Overcoming Resistance: Interventions and Choice Architecture</w:t>
      </w:r>
      <w:bookmarkEnd w:id="31"/>
    </w:p>
    <w:p w14:paraId="1DD17982" w14:textId="77777777" w:rsidR="00530FD4" w:rsidRPr="00D16AFD" w:rsidRDefault="00530FD4" w:rsidP="00530FD4">
      <w:pPr>
        <w:spacing w:before="100" w:beforeAutospacing="1" w:after="100" w:afterAutospacing="1" w:line="240" w:lineRule="auto"/>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 xml:space="preserve">Research shows that </w:t>
      </w:r>
      <w:r w:rsidRPr="00D16AFD">
        <w:rPr>
          <w:rFonts w:ascii="Times New Roman" w:eastAsia="Times New Roman" w:hAnsi="Times New Roman" w:cs="Times New Roman"/>
          <w:b/>
          <w:bCs/>
          <w:kern w:val="0"/>
          <w:lang w:eastAsia="en-AU"/>
          <w14:ligatures w14:val="none"/>
        </w:rPr>
        <w:t>changing defaults</w:t>
      </w:r>
      <w:r w:rsidRPr="00D16AFD">
        <w:rPr>
          <w:rFonts w:ascii="Times New Roman" w:eastAsia="Times New Roman" w:hAnsi="Times New Roman" w:cs="Times New Roman"/>
          <w:kern w:val="0"/>
          <w:lang w:eastAsia="en-AU"/>
          <w14:ligatures w14:val="none"/>
        </w:rPr>
        <w:t xml:space="preserve"> is often more effective than trying to change minds. For example, switching workplace pensions from opt-in to opt-out dramatically increases participation rates. Framing decisions as opportunities for improvement, building in periodic reviews, and leveraging social influence can help overcome resistance.</w:t>
      </w:r>
    </w:p>
    <w:p w14:paraId="082F2953" w14:textId="77777777" w:rsidR="00530FD4" w:rsidRPr="00D16AFD" w:rsidRDefault="00530FD4" w:rsidP="00530FD4">
      <w:pPr>
        <w:spacing w:before="100" w:beforeAutospacing="1" w:after="100" w:afterAutospacing="1" w:line="240" w:lineRule="auto"/>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Leaders can design interventions that align with natural cognitive tendencies, such as pre-commitment devices, sunset provisions, and clear “kill criteria” for projects. Transparency and regular review of defaults are essential to prevent exploitative practices and ensure that institutional inertia does not become a permanent barrier to progress</w:t>
      </w:r>
      <w:r w:rsidRPr="00D16AFD">
        <w:rPr>
          <w:rFonts w:ascii="Times New Roman" w:eastAsia="Times New Roman" w:hAnsi="Times New Roman" w:cs="Times New Roman"/>
          <w:kern w:val="0"/>
          <w:vertAlign w:val="superscript"/>
          <w:lang w:eastAsia="en-AU"/>
          <w14:ligatures w14:val="none"/>
        </w:rPr>
        <w:t>28</w:t>
      </w:r>
      <w:r w:rsidRPr="00D16AFD">
        <w:rPr>
          <w:rFonts w:ascii="Times New Roman" w:eastAsia="Times New Roman" w:hAnsi="Times New Roman" w:cs="Times New Roman"/>
          <w:kern w:val="0"/>
          <w:lang w:eastAsia="en-AU"/>
          <w14:ligatures w14:val="none"/>
        </w:rPr>
        <w:t>.</w:t>
      </w:r>
    </w:p>
    <w:p w14:paraId="1451185E" w14:textId="77777777" w:rsidR="00530FD4" w:rsidRPr="00D16AFD" w:rsidRDefault="00000000" w:rsidP="00530FD4">
      <w:pPr>
        <w:spacing w:after="0" w:line="240" w:lineRule="auto"/>
        <w:rPr>
          <w:rFonts w:ascii="Times New Roman" w:eastAsia="Times New Roman" w:hAnsi="Times New Roman" w:cs="Times New Roman"/>
          <w:kern w:val="0"/>
          <w:lang w:eastAsia="en-AU"/>
          <w14:ligatures w14:val="none"/>
        </w:rPr>
      </w:pPr>
      <w:r>
        <w:rPr>
          <w:rFonts w:ascii="Times New Roman" w:eastAsia="Times New Roman" w:hAnsi="Times New Roman" w:cs="Times New Roman"/>
          <w:kern w:val="0"/>
          <w:lang w:eastAsia="en-AU"/>
          <w14:ligatures w14:val="none"/>
        </w:rPr>
        <w:pict w14:anchorId="25BA60D8">
          <v:rect id="_x0000_i1034" style="width:0;height:1.5pt" o:hralign="center" o:hrstd="t" o:hr="t" fillcolor="#a0a0a0" stroked="f"/>
        </w:pict>
      </w:r>
    </w:p>
    <w:p w14:paraId="06207F01" w14:textId="77777777" w:rsidR="00530FD4" w:rsidRPr="00D16AFD" w:rsidRDefault="00530FD4" w:rsidP="00D3215B">
      <w:pPr>
        <w:pStyle w:val="Heading2"/>
        <w:rPr>
          <w:rFonts w:eastAsia="Times New Roman"/>
          <w:lang w:eastAsia="en-AU"/>
        </w:rPr>
      </w:pPr>
      <w:bookmarkStart w:id="32" w:name="_Toc223884112"/>
      <w:r w:rsidRPr="00D16AFD">
        <w:rPr>
          <w:rFonts w:eastAsia="Times New Roman"/>
          <w:lang w:eastAsia="en-AU"/>
        </w:rPr>
        <w:t>9. Institutional Incentives That Create Imagined Roadblocks</w:t>
      </w:r>
      <w:bookmarkEnd w:id="32"/>
    </w:p>
    <w:p w14:paraId="27B50D53" w14:textId="77777777" w:rsidR="00530FD4" w:rsidRPr="00D16AFD" w:rsidRDefault="00530FD4" w:rsidP="00D3215B">
      <w:pPr>
        <w:pStyle w:val="Heading3"/>
        <w:rPr>
          <w:rFonts w:eastAsia="Times New Roman"/>
          <w:lang w:eastAsia="en-AU"/>
        </w:rPr>
      </w:pPr>
      <w:bookmarkStart w:id="33" w:name="_Toc223884113"/>
      <w:r w:rsidRPr="00D16AFD">
        <w:rPr>
          <w:rFonts w:eastAsia="Times New Roman"/>
          <w:lang w:eastAsia="en-AU"/>
        </w:rPr>
        <w:t>9.1. Shareholder Value Maximization and Short-Termism</w:t>
      </w:r>
      <w:bookmarkEnd w:id="33"/>
    </w:p>
    <w:p w14:paraId="67CCF953" w14:textId="77777777" w:rsidR="00530FD4" w:rsidRPr="00D16AFD" w:rsidRDefault="00530FD4" w:rsidP="00530FD4">
      <w:pPr>
        <w:spacing w:before="100" w:beforeAutospacing="1" w:after="100" w:afterAutospacing="1" w:line="240" w:lineRule="auto"/>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 xml:space="preserve">Modern corporate governance, particularly the focus on </w:t>
      </w:r>
      <w:r w:rsidRPr="00D16AFD">
        <w:rPr>
          <w:rFonts w:ascii="Times New Roman" w:eastAsia="Times New Roman" w:hAnsi="Times New Roman" w:cs="Times New Roman"/>
          <w:b/>
          <w:bCs/>
          <w:kern w:val="0"/>
          <w:lang w:eastAsia="en-AU"/>
          <w14:ligatures w14:val="none"/>
        </w:rPr>
        <w:t>shareholder value maximization</w:t>
      </w:r>
      <w:r w:rsidRPr="00D16AFD">
        <w:rPr>
          <w:rFonts w:ascii="Times New Roman" w:eastAsia="Times New Roman" w:hAnsi="Times New Roman" w:cs="Times New Roman"/>
          <w:kern w:val="0"/>
          <w:lang w:eastAsia="en-AU"/>
          <w14:ligatures w14:val="none"/>
        </w:rPr>
        <w:t>, has led to increasing economic rents and a shift away from long-term investment and innovation. Firms prioritize short-term stock price gains through share buybacks, mergers, and acquisitions, often at the expense of R&amp;D and productive capacity</w:t>
      </w:r>
      <w:r w:rsidRPr="00D16AFD">
        <w:rPr>
          <w:rFonts w:ascii="Times New Roman" w:eastAsia="Times New Roman" w:hAnsi="Times New Roman" w:cs="Times New Roman"/>
          <w:kern w:val="0"/>
          <w:vertAlign w:val="superscript"/>
          <w:lang w:eastAsia="en-AU"/>
          <w14:ligatures w14:val="none"/>
        </w:rPr>
        <w:t>12</w:t>
      </w:r>
      <w:r w:rsidRPr="00D16AFD">
        <w:rPr>
          <w:rFonts w:ascii="Times New Roman" w:eastAsia="Times New Roman" w:hAnsi="Times New Roman" w:cs="Times New Roman"/>
          <w:kern w:val="0"/>
          <w:lang w:eastAsia="en-AU"/>
          <w14:ligatures w14:val="none"/>
        </w:rPr>
        <w:t>.</w:t>
      </w:r>
    </w:p>
    <w:p w14:paraId="3D85CCA1" w14:textId="77777777" w:rsidR="00530FD4" w:rsidRPr="00D16AFD" w:rsidRDefault="00530FD4" w:rsidP="00530FD4">
      <w:pPr>
        <w:spacing w:before="100" w:beforeAutospacing="1" w:after="100" w:afterAutospacing="1" w:line="240" w:lineRule="auto"/>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This financialization of corporate strategy creates incentives to protect existing revenue streams, avoid disruptive innovation, and extract value through legal and regulatory means rather than productive activity. The result is a culture of risk aversion and a tendency to suppress or delay transformative technologies.</w:t>
      </w:r>
    </w:p>
    <w:p w14:paraId="51081068" w14:textId="77777777" w:rsidR="00530FD4" w:rsidRPr="00D16AFD" w:rsidRDefault="00530FD4" w:rsidP="00D3215B">
      <w:pPr>
        <w:pStyle w:val="Heading3"/>
        <w:rPr>
          <w:rFonts w:eastAsia="Times New Roman"/>
          <w:lang w:eastAsia="en-AU"/>
        </w:rPr>
      </w:pPr>
      <w:bookmarkStart w:id="34" w:name="_Toc223884114"/>
      <w:r w:rsidRPr="00D16AFD">
        <w:rPr>
          <w:rFonts w:eastAsia="Times New Roman"/>
          <w:lang w:eastAsia="en-AU"/>
        </w:rPr>
        <w:lastRenderedPageBreak/>
        <w:t>9.2. Vendor Lock-In and Procurement Practices</w:t>
      </w:r>
      <w:bookmarkEnd w:id="34"/>
    </w:p>
    <w:p w14:paraId="3D6A5068" w14:textId="77777777" w:rsidR="00530FD4" w:rsidRPr="00D16AFD" w:rsidRDefault="00530FD4" w:rsidP="00530FD4">
      <w:pPr>
        <w:spacing w:before="100" w:beforeAutospacing="1" w:after="100" w:afterAutospacing="1" w:line="240" w:lineRule="auto"/>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Vendor lock-in is a significant institutional barrier, particularly in the public sector. Proprietary technologies, closed file formats, and long-term contracts make it difficult and costly to switch providers. This reduces competition, drives up costs, and stifles innovation</w:t>
      </w:r>
      <w:r w:rsidRPr="00D16AFD">
        <w:rPr>
          <w:rFonts w:ascii="Times New Roman" w:eastAsia="Times New Roman" w:hAnsi="Times New Roman" w:cs="Times New Roman"/>
          <w:kern w:val="0"/>
          <w:vertAlign w:val="superscript"/>
          <w:lang w:eastAsia="en-AU"/>
          <w14:ligatures w14:val="none"/>
        </w:rPr>
        <w:t>727</w:t>
      </w:r>
      <w:r w:rsidRPr="00D16AFD">
        <w:rPr>
          <w:rFonts w:ascii="Times New Roman" w:eastAsia="Times New Roman" w:hAnsi="Times New Roman" w:cs="Times New Roman"/>
          <w:kern w:val="0"/>
          <w:lang w:eastAsia="en-AU"/>
          <w14:ligatures w14:val="none"/>
        </w:rPr>
        <w:t>.</w:t>
      </w:r>
    </w:p>
    <w:p w14:paraId="329B6B77" w14:textId="4A63BD0C" w:rsidR="00530FD4" w:rsidRPr="00D16AFD" w:rsidRDefault="00530FD4" w:rsidP="00530FD4">
      <w:pPr>
        <w:spacing w:before="100" w:beforeAutospacing="1" w:after="100" w:afterAutospacing="1" w:line="240" w:lineRule="auto"/>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 xml:space="preserve">Procurement processes often </w:t>
      </w:r>
      <w:r w:rsidR="005D44B3" w:rsidRPr="00D16AFD">
        <w:rPr>
          <w:rFonts w:ascii="Times New Roman" w:eastAsia="Times New Roman" w:hAnsi="Times New Roman" w:cs="Times New Roman"/>
          <w:kern w:val="0"/>
          <w:lang w:eastAsia="en-AU"/>
          <w14:ligatures w14:val="none"/>
        </w:rPr>
        <w:t>favour</w:t>
      </w:r>
      <w:r w:rsidRPr="00D16AFD">
        <w:rPr>
          <w:rFonts w:ascii="Times New Roman" w:eastAsia="Times New Roman" w:hAnsi="Times New Roman" w:cs="Times New Roman"/>
          <w:kern w:val="0"/>
          <w:lang w:eastAsia="en-AU"/>
          <w14:ligatures w14:val="none"/>
        </w:rPr>
        <w:t xml:space="preserve"> established vendors and technologies, reinforcing inertia. The lack of technical expertise, risk aversion, and the complexity of integrating new solutions further entrench existing systems. Policy reforms that emphasize open standards, interoperability, and life-cycle value can help mitigate lock-in and promote flexibility</w:t>
      </w:r>
      <w:r w:rsidRPr="00D16AFD">
        <w:rPr>
          <w:rFonts w:ascii="Times New Roman" w:eastAsia="Times New Roman" w:hAnsi="Times New Roman" w:cs="Times New Roman"/>
          <w:kern w:val="0"/>
          <w:vertAlign w:val="superscript"/>
          <w:lang w:eastAsia="en-AU"/>
          <w14:ligatures w14:val="none"/>
        </w:rPr>
        <w:t>729</w:t>
      </w:r>
      <w:r w:rsidRPr="00D16AFD">
        <w:rPr>
          <w:rFonts w:ascii="Times New Roman" w:eastAsia="Times New Roman" w:hAnsi="Times New Roman" w:cs="Times New Roman"/>
          <w:kern w:val="0"/>
          <w:lang w:eastAsia="en-AU"/>
          <w14:ligatures w14:val="none"/>
        </w:rPr>
        <w:t>.</w:t>
      </w:r>
    </w:p>
    <w:p w14:paraId="0F768B3A" w14:textId="77777777" w:rsidR="00530FD4" w:rsidRPr="00D16AFD" w:rsidRDefault="00000000" w:rsidP="00530FD4">
      <w:pPr>
        <w:spacing w:after="0" w:line="240" w:lineRule="auto"/>
        <w:rPr>
          <w:rFonts w:ascii="Times New Roman" w:eastAsia="Times New Roman" w:hAnsi="Times New Roman" w:cs="Times New Roman"/>
          <w:kern w:val="0"/>
          <w:lang w:eastAsia="en-AU"/>
          <w14:ligatures w14:val="none"/>
        </w:rPr>
      </w:pPr>
      <w:r>
        <w:rPr>
          <w:rFonts w:ascii="Times New Roman" w:eastAsia="Times New Roman" w:hAnsi="Times New Roman" w:cs="Times New Roman"/>
          <w:kern w:val="0"/>
          <w:lang w:eastAsia="en-AU"/>
          <w14:ligatures w14:val="none"/>
        </w:rPr>
        <w:pict w14:anchorId="7A22056C">
          <v:rect id="_x0000_i1035" style="width:0;height:1.5pt" o:hralign="center" o:hrstd="t" o:hr="t" fillcolor="#a0a0a0" stroked="f"/>
        </w:pict>
      </w:r>
    </w:p>
    <w:p w14:paraId="51C7DF20" w14:textId="77777777" w:rsidR="00530FD4" w:rsidRPr="00D16AFD" w:rsidRDefault="00530FD4" w:rsidP="00D3215B">
      <w:pPr>
        <w:pStyle w:val="Heading2"/>
        <w:rPr>
          <w:rFonts w:eastAsia="Times New Roman"/>
          <w:lang w:eastAsia="en-AU"/>
        </w:rPr>
      </w:pPr>
      <w:bookmarkStart w:id="35" w:name="_Toc223884115"/>
      <w:r w:rsidRPr="00D16AFD">
        <w:rPr>
          <w:rFonts w:eastAsia="Times New Roman"/>
          <w:lang w:eastAsia="en-AU"/>
        </w:rPr>
        <w:t>10. Tipping Points and Historical Shifts Away from Entrenched Systems</w:t>
      </w:r>
      <w:bookmarkEnd w:id="35"/>
    </w:p>
    <w:p w14:paraId="7BC7AB28" w14:textId="77777777" w:rsidR="00530FD4" w:rsidRPr="00D16AFD" w:rsidRDefault="00530FD4" w:rsidP="00D3215B">
      <w:pPr>
        <w:pStyle w:val="Heading3"/>
        <w:rPr>
          <w:rFonts w:eastAsia="Times New Roman"/>
          <w:lang w:eastAsia="en-AU"/>
        </w:rPr>
      </w:pPr>
      <w:bookmarkStart w:id="36" w:name="_Toc223884116"/>
      <w:r w:rsidRPr="00D16AFD">
        <w:rPr>
          <w:rFonts w:eastAsia="Times New Roman"/>
          <w:lang w:eastAsia="en-AU"/>
        </w:rPr>
        <w:t>10.1. Cloud Computing and the Decline of On-Premises Infrastructure</w:t>
      </w:r>
      <w:bookmarkEnd w:id="36"/>
    </w:p>
    <w:p w14:paraId="35FE2A3F" w14:textId="77777777" w:rsidR="00530FD4" w:rsidRPr="00D16AFD" w:rsidRDefault="00530FD4" w:rsidP="00530FD4">
      <w:pPr>
        <w:spacing w:before="100" w:beforeAutospacing="1" w:after="100" w:afterAutospacing="1" w:line="240" w:lineRule="auto"/>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The shift from on-premises infrastructure to cloud computing represents a major tipping point in enterprise IT. The economics, performance, and agility of cloud-native architectures have surpassed legacy models, enabling organizations to reduce costs, increase flexibility, and avoid vendor lock-in</w:t>
      </w:r>
      <w:r w:rsidRPr="00D16AFD">
        <w:rPr>
          <w:rFonts w:ascii="Times New Roman" w:eastAsia="Times New Roman" w:hAnsi="Times New Roman" w:cs="Times New Roman"/>
          <w:kern w:val="0"/>
          <w:vertAlign w:val="superscript"/>
          <w:lang w:eastAsia="en-AU"/>
          <w14:ligatures w14:val="none"/>
        </w:rPr>
        <w:t>30</w:t>
      </w:r>
      <w:r w:rsidRPr="00D16AFD">
        <w:rPr>
          <w:rFonts w:ascii="Times New Roman" w:eastAsia="Times New Roman" w:hAnsi="Times New Roman" w:cs="Times New Roman"/>
          <w:kern w:val="0"/>
          <w:lang w:eastAsia="en-AU"/>
          <w14:ligatures w14:val="none"/>
        </w:rPr>
        <w:t>.</w:t>
      </w:r>
    </w:p>
    <w:p w14:paraId="72A79185" w14:textId="77777777" w:rsidR="00530FD4" w:rsidRPr="00D16AFD" w:rsidRDefault="00530FD4" w:rsidP="00530FD4">
      <w:pPr>
        <w:spacing w:before="100" w:beforeAutospacing="1" w:after="100" w:afterAutospacing="1" w:line="240" w:lineRule="auto"/>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 xml:space="preserve">The adoption of </w:t>
      </w:r>
      <w:r w:rsidRPr="00D16AFD">
        <w:rPr>
          <w:rFonts w:ascii="Times New Roman" w:eastAsia="Times New Roman" w:hAnsi="Times New Roman" w:cs="Times New Roman"/>
          <w:b/>
          <w:bCs/>
          <w:kern w:val="0"/>
          <w:lang w:eastAsia="en-AU"/>
          <w14:ligatures w14:val="none"/>
        </w:rPr>
        <w:t>Network-as-a-Service (NaaS)</w:t>
      </w:r>
      <w:r w:rsidRPr="00D16AFD">
        <w:rPr>
          <w:rFonts w:ascii="Times New Roman" w:eastAsia="Times New Roman" w:hAnsi="Times New Roman" w:cs="Times New Roman"/>
          <w:kern w:val="0"/>
          <w:lang w:eastAsia="en-AU"/>
          <w14:ligatures w14:val="none"/>
        </w:rPr>
        <w:t xml:space="preserve"> and </w:t>
      </w:r>
      <w:r w:rsidRPr="00D16AFD">
        <w:rPr>
          <w:rFonts w:ascii="Times New Roman" w:eastAsia="Times New Roman" w:hAnsi="Times New Roman" w:cs="Times New Roman"/>
          <w:b/>
          <w:bCs/>
          <w:kern w:val="0"/>
          <w:lang w:eastAsia="en-AU"/>
          <w14:ligatures w14:val="none"/>
        </w:rPr>
        <w:t>Software-Defined WAN (SD-WAN)</w:t>
      </w:r>
      <w:r w:rsidRPr="00D16AFD">
        <w:rPr>
          <w:rFonts w:ascii="Times New Roman" w:eastAsia="Times New Roman" w:hAnsi="Times New Roman" w:cs="Times New Roman"/>
          <w:kern w:val="0"/>
          <w:lang w:eastAsia="en-AU"/>
          <w14:ligatures w14:val="none"/>
        </w:rPr>
        <w:t xml:space="preserve"> has further accelerated this transition, allowing organizations to orchestrate rather than own their networks. The result is greater agility, lower total cost of ownership, and tighter integration with cloud and security strategies.</w:t>
      </w:r>
    </w:p>
    <w:p w14:paraId="218684F8" w14:textId="77777777" w:rsidR="00530FD4" w:rsidRPr="00D16AFD" w:rsidRDefault="00530FD4" w:rsidP="00D3215B">
      <w:pPr>
        <w:pStyle w:val="Heading3"/>
        <w:rPr>
          <w:rFonts w:eastAsia="Times New Roman"/>
          <w:lang w:eastAsia="en-AU"/>
        </w:rPr>
      </w:pPr>
      <w:bookmarkStart w:id="37" w:name="_Toc223884117"/>
      <w:r w:rsidRPr="00D16AFD">
        <w:rPr>
          <w:rFonts w:eastAsia="Times New Roman"/>
          <w:lang w:eastAsia="en-AU"/>
        </w:rPr>
        <w:t>10.2. Git and the Replacement of Centralized Version Control</w:t>
      </w:r>
      <w:bookmarkEnd w:id="37"/>
    </w:p>
    <w:p w14:paraId="40A7D611" w14:textId="77777777" w:rsidR="00530FD4" w:rsidRPr="00D16AFD" w:rsidRDefault="00530FD4" w:rsidP="00530FD4">
      <w:pPr>
        <w:spacing w:before="100" w:beforeAutospacing="1" w:after="100" w:afterAutospacing="1" w:line="240" w:lineRule="auto"/>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 xml:space="preserve">The rise of </w:t>
      </w:r>
      <w:r w:rsidRPr="00D16AFD">
        <w:rPr>
          <w:rFonts w:ascii="Times New Roman" w:eastAsia="Times New Roman" w:hAnsi="Times New Roman" w:cs="Times New Roman"/>
          <w:b/>
          <w:bCs/>
          <w:kern w:val="0"/>
          <w:lang w:eastAsia="en-AU"/>
          <w14:ligatures w14:val="none"/>
        </w:rPr>
        <w:t>Git</w:t>
      </w:r>
      <w:r w:rsidRPr="00D16AFD">
        <w:rPr>
          <w:rFonts w:ascii="Times New Roman" w:eastAsia="Times New Roman" w:hAnsi="Times New Roman" w:cs="Times New Roman"/>
          <w:kern w:val="0"/>
          <w:lang w:eastAsia="en-AU"/>
          <w14:ligatures w14:val="none"/>
        </w:rPr>
        <w:t xml:space="preserve"> as the dominant version control system illustrates how open-source, decentralized technologies can displace entrenched proprietary systems. Git’s decentralized architecture, ease of branching and merging, speed, and flexibility made it superior to centralized systems like Subversion and CVS. The ecosystem built around GitHub and other platforms fostered collaboration and accelerated adoption.</w:t>
      </w:r>
    </w:p>
    <w:p w14:paraId="01CC17F5" w14:textId="77777777" w:rsidR="00530FD4" w:rsidRPr="00D16AFD" w:rsidRDefault="00530FD4" w:rsidP="00530FD4">
      <w:pPr>
        <w:spacing w:before="100" w:beforeAutospacing="1" w:after="100" w:afterAutospacing="1" w:line="240" w:lineRule="auto"/>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The tipping point occurred as more developers and organizations recognized the advantages of Git, leading to a virtuous cycle of adoption and ecosystem growth. Today, Git is the foundation of modern software development workflows.</w:t>
      </w:r>
    </w:p>
    <w:p w14:paraId="0DBFB3F3" w14:textId="77777777" w:rsidR="00530FD4" w:rsidRPr="00D16AFD" w:rsidRDefault="00530FD4" w:rsidP="00D3215B">
      <w:pPr>
        <w:pStyle w:val="Heading3"/>
        <w:rPr>
          <w:rFonts w:eastAsia="Times New Roman"/>
          <w:lang w:eastAsia="en-AU"/>
        </w:rPr>
      </w:pPr>
      <w:bookmarkStart w:id="38" w:name="_Toc223884118"/>
      <w:r w:rsidRPr="00D16AFD">
        <w:rPr>
          <w:rFonts w:eastAsia="Times New Roman"/>
          <w:lang w:eastAsia="en-AU"/>
        </w:rPr>
        <w:t>10.3. DRM Backlash and the Move to Open Formats</w:t>
      </w:r>
      <w:bookmarkEnd w:id="38"/>
    </w:p>
    <w:p w14:paraId="0E672FA0" w14:textId="77777777" w:rsidR="00530FD4" w:rsidRPr="00D16AFD" w:rsidRDefault="00530FD4" w:rsidP="00530FD4">
      <w:pPr>
        <w:spacing w:before="100" w:beforeAutospacing="1" w:after="100" w:afterAutospacing="1" w:line="240" w:lineRule="auto"/>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The backlash against DRM in music and other media led to a tipping point where consumer demand, interoperability concerns, and market competition forced major players to abandon restrictive technologies. The shift to DRM-free music on iTunes and other platforms demonstrated the power of collective action and market pressure to overcome institutional roadblocks</w:t>
      </w:r>
      <w:r w:rsidRPr="00D16AFD">
        <w:rPr>
          <w:rFonts w:ascii="Times New Roman" w:eastAsia="Times New Roman" w:hAnsi="Times New Roman" w:cs="Times New Roman"/>
          <w:kern w:val="0"/>
          <w:vertAlign w:val="superscript"/>
          <w:lang w:eastAsia="en-AU"/>
          <w14:ligatures w14:val="none"/>
        </w:rPr>
        <w:t>36</w:t>
      </w:r>
      <w:r w:rsidRPr="00D16AFD">
        <w:rPr>
          <w:rFonts w:ascii="Times New Roman" w:eastAsia="Times New Roman" w:hAnsi="Times New Roman" w:cs="Times New Roman"/>
          <w:kern w:val="0"/>
          <w:lang w:eastAsia="en-AU"/>
          <w14:ligatures w14:val="none"/>
        </w:rPr>
        <w:t>.</w:t>
      </w:r>
    </w:p>
    <w:p w14:paraId="279AB60A" w14:textId="77777777" w:rsidR="00530FD4" w:rsidRPr="00D16AFD" w:rsidRDefault="00000000" w:rsidP="00530FD4">
      <w:pPr>
        <w:spacing w:after="0" w:line="240" w:lineRule="auto"/>
        <w:rPr>
          <w:rFonts w:ascii="Times New Roman" w:eastAsia="Times New Roman" w:hAnsi="Times New Roman" w:cs="Times New Roman"/>
          <w:kern w:val="0"/>
          <w:lang w:eastAsia="en-AU"/>
          <w14:ligatures w14:val="none"/>
        </w:rPr>
      </w:pPr>
      <w:r>
        <w:rPr>
          <w:rFonts w:ascii="Times New Roman" w:eastAsia="Times New Roman" w:hAnsi="Times New Roman" w:cs="Times New Roman"/>
          <w:kern w:val="0"/>
          <w:lang w:eastAsia="en-AU"/>
          <w14:ligatures w14:val="none"/>
        </w:rPr>
        <w:lastRenderedPageBreak/>
        <w:pict w14:anchorId="063700F7">
          <v:rect id="_x0000_i1036" style="width:0;height:1.5pt" o:hralign="center" o:hrstd="t" o:hr="t" fillcolor="#a0a0a0" stroked="f"/>
        </w:pict>
      </w:r>
    </w:p>
    <w:p w14:paraId="754657D9" w14:textId="77777777" w:rsidR="00530FD4" w:rsidRPr="00D16AFD" w:rsidRDefault="00530FD4" w:rsidP="00D3215B">
      <w:pPr>
        <w:pStyle w:val="Heading2"/>
        <w:rPr>
          <w:rFonts w:eastAsia="Times New Roman"/>
          <w:lang w:eastAsia="en-AU"/>
        </w:rPr>
      </w:pPr>
      <w:bookmarkStart w:id="39" w:name="_Toc223884119"/>
      <w:r w:rsidRPr="00D16AFD">
        <w:rPr>
          <w:rFonts w:eastAsia="Times New Roman"/>
          <w:lang w:eastAsia="en-AU"/>
        </w:rPr>
        <w:t>11. Comparative Table: Proprietary vs Open-Source Infrastructure</w:t>
      </w:r>
      <w:bookmarkEnd w:id="39"/>
    </w:p>
    <w:tbl>
      <w:tblPr>
        <w:tblStyle w:val="GridTable4-Accent6"/>
        <w:tblW w:w="0" w:type="auto"/>
        <w:tblLook w:val="04A0" w:firstRow="1" w:lastRow="0" w:firstColumn="1" w:lastColumn="0" w:noHBand="0" w:noVBand="1"/>
      </w:tblPr>
      <w:tblGrid>
        <w:gridCol w:w="1814"/>
        <w:gridCol w:w="3617"/>
        <w:gridCol w:w="3585"/>
      </w:tblGrid>
      <w:tr w:rsidR="00530FD4" w:rsidRPr="00D16AFD" w14:paraId="4F6A81C4" w14:textId="77777777" w:rsidTr="00D3215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A52535" w14:textId="77777777" w:rsidR="00530FD4" w:rsidRPr="00D16AFD" w:rsidRDefault="00530FD4" w:rsidP="00530FD4">
            <w:pPr>
              <w:spacing w:before="100" w:beforeAutospacing="1" w:after="100" w:afterAutospacing="1"/>
              <w:jc w:val="center"/>
              <w:rPr>
                <w:rFonts w:ascii="Times New Roman" w:eastAsia="Times New Roman" w:hAnsi="Times New Roman" w:cs="Times New Roman"/>
                <w:b w:val="0"/>
                <w:bCs w:val="0"/>
                <w:kern w:val="0"/>
                <w:lang w:eastAsia="en-AU"/>
                <w14:ligatures w14:val="none"/>
              </w:rPr>
            </w:pPr>
            <w:r w:rsidRPr="00D16AFD">
              <w:rPr>
                <w:rFonts w:ascii="Times New Roman" w:eastAsia="Times New Roman" w:hAnsi="Times New Roman" w:cs="Times New Roman"/>
                <w:kern w:val="0"/>
                <w:lang w:eastAsia="en-AU"/>
                <w14:ligatures w14:val="none"/>
              </w:rPr>
              <w:t>Feature</w:t>
            </w:r>
          </w:p>
        </w:tc>
        <w:tc>
          <w:tcPr>
            <w:tcW w:w="0" w:type="auto"/>
            <w:hideMark/>
          </w:tcPr>
          <w:p w14:paraId="28912205" w14:textId="77777777" w:rsidR="00530FD4" w:rsidRPr="00D16AFD" w:rsidRDefault="00530FD4" w:rsidP="00530FD4">
            <w:pPr>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kern w:val="0"/>
                <w:lang w:eastAsia="en-AU"/>
                <w14:ligatures w14:val="none"/>
              </w:rPr>
            </w:pPr>
            <w:r w:rsidRPr="00D16AFD">
              <w:rPr>
                <w:rFonts w:ascii="Times New Roman" w:eastAsia="Times New Roman" w:hAnsi="Times New Roman" w:cs="Times New Roman"/>
                <w:kern w:val="0"/>
                <w:lang w:eastAsia="en-AU"/>
                <w14:ligatures w14:val="none"/>
              </w:rPr>
              <w:t>Proprietary Infrastructure (e.g., Windows Server, Active Directory)</w:t>
            </w:r>
          </w:p>
        </w:tc>
        <w:tc>
          <w:tcPr>
            <w:tcW w:w="0" w:type="auto"/>
            <w:hideMark/>
          </w:tcPr>
          <w:p w14:paraId="62D2E365" w14:textId="77777777" w:rsidR="00530FD4" w:rsidRPr="00D16AFD" w:rsidRDefault="00530FD4" w:rsidP="00530FD4">
            <w:pPr>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kern w:val="0"/>
                <w:lang w:eastAsia="en-AU"/>
                <w14:ligatures w14:val="none"/>
              </w:rPr>
            </w:pPr>
            <w:r w:rsidRPr="00D16AFD">
              <w:rPr>
                <w:rFonts w:ascii="Times New Roman" w:eastAsia="Times New Roman" w:hAnsi="Times New Roman" w:cs="Times New Roman"/>
                <w:kern w:val="0"/>
                <w:lang w:eastAsia="en-AU"/>
                <w14:ligatures w14:val="none"/>
              </w:rPr>
              <w:t>Open-Source Infrastructure (e.g., Linux, Kubernetes, PostgreSQL)</w:t>
            </w:r>
          </w:p>
        </w:tc>
      </w:tr>
      <w:tr w:rsidR="00530FD4" w:rsidRPr="00D16AFD" w14:paraId="2B1830FD" w14:textId="77777777" w:rsidTr="00D321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012182" w14:textId="77777777" w:rsidR="00530FD4" w:rsidRPr="00D16AFD" w:rsidRDefault="00530FD4" w:rsidP="00530FD4">
            <w:pPr>
              <w:spacing w:before="100" w:beforeAutospacing="1" w:after="100" w:afterAutospacing="1"/>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Cost</w:t>
            </w:r>
          </w:p>
        </w:tc>
        <w:tc>
          <w:tcPr>
            <w:tcW w:w="0" w:type="auto"/>
            <w:hideMark/>
          </w:tcPr>
          <w:p w14:paraId="7A6F41E1" w14:textId="77777777" w:rsidR="00530FD4" w:rsidRPr="00D16AFD" w:rsidRDefault="00530FD4" w:rsidP="00530FD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High licensing and support fees</w:t>
            </w:r>
          </w:p>
        </w:tc>
        <w:tc>
          <w:tcPr>
            <w:tcW w:w="0" w:type="auto"/>
            <w:hideMark/>
          </w:tcPr>
          <w:p w14:paraId="193F43C9" w14:textId="77777777" w:rsidR="00530FD4" w:rsidRPr="00D16AFD" w:rsidRDefault="00530FD4" w:rsidP="00530FD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Free or low-cost; community or optional paid support</w:t>
            </w:r>
          </w:p>
        </w:tc>
      </w:tr>
      <w:tr w:rsidR="00530FD4" w:rsidRPr="00D16AFD" w14:paraId="75F46947" w14:textId="77777777" w:rsidTr="00D3215B">
        <w:tc>
          <w:tcPr>
            <w:cnfStyle w:val="001000000000" w:firstRow="0" w:lastRow="0" w:firstColumn="1" w:lastColumn="0" w:oddVBand="0" w:evenVBand="0" w:oddHBand="0" w:evenHBand="0" w:firstRowFirstColumn="0" w:firstRowLastColumn="0" w:lastRowFirstColumn="0" w:lastRowLastColumn="0"/>
            <w:tcW w:w="0" w:type="auto"/>
            <w:hideMark/>
          </w:tcPr>
          <w:p w14:paraId="5A1C31E0" w14:textId="77777777" w:rsidR="00530FD4" w:rsidRPr="00D16AFD" w:rsidRDefault="00530FD4" w:rsidP="00530FD4">
            <w:pPr>
              <w:spacing w:before="100" w:beforeAutospacing="1" w:after="100" w:afterAutospacing="1"/>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Flexibility</w:t>
            </w:r>
          </w:p>
        </w:tc>
        <w:tc>
          <w:tcPr>
            <w:tcW w:w="0" w:type="auto"/>
            <w:hideMark/>
          </w:tcPr>
          <w:p w14:paraId="06B241A9" w14:textId="77777777" w:rsidR="00530FD4" w:rsidRPr="00D16AFD" w:rsidRDefault="00530FD4" w:rsidP="00530FD4">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Limited customization; vendor lock-in</w:t>
            </w:r>
          </w:p>
        </w:tc>
        <w:tc>
          <w:tcPr>
            <w:tcW w:w="0" w:type="auto"/>
            <w:hideMark/>
          </w:tcPr>
          <w:p w14:paraId="7F8D975B" w14:textId="77777777" w:rsidR="00530FD4" w:rsidRPr="00D16AFD" w:rsidRDefault="00530FD4" w:rsidP="00530FD4">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Highly customizable; no vendor lock-in</w:t>
            </w:r>
          </w:p>
        </w:tc>
      </w:tr>
      <w:tr w:rsidR="00530FD4" w:rsidRPr="00D16AFD" w14:paraId="2F43832C" w14:textId="77777777" w:rsidTr="00D321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77C64C" w14:textId="77777777" w:rsidR="00530FD4" w:rsidRPr="00D16AFD" w:rsidRDefault="00530FD4" w:rsidP="00530FD4">
            <w:pPr>
              <w:spacing w:before="100" w:beforeAutospacing="1" w:after="100" w:afterAutospacing="1"/>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Institutional Inertia</w:t>
            </w:r>
          </w:p>
        </w:tc>
        <w:tc>
          <w:tcPr>
            <w:tcW w:w="0" w:type="auto"/>
            <w:hideMark/>
          </w:tcPr>
          <w:p w14:paraId="59FF350A" w14:textId="77777777" w:rsidR="00530FD4" w:rsidRPr="00D16AFD" w:rsidRDefault="00530FD4" w:rsidP="00530FD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High; entrenched in enterprise ecosystems</w:t>
            </w:r>
          </w:p>
        </w:tc>
        <w:tc>
          <w:tcPr>
            <w:tcW w:w="0" w:type="auto"/>
            <w:hideMark/>
          </w:tcPr>
          <w:p w14:paraId="2EA29BE6" w14:textId="77777777" w:rsidR="00530FD4" w:rsidRPr="00D16AFD" w:rsidRDefault="00530FD4" w:rsidP="00530FD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Lower; adoption driven by technical merit and community support</w:t>
            </w:r>
          </w:p>
        </w:tc>
      </w:tr>
      <w:tr w:rsidR="00530FD4" w:rsidRPr="00D16AFD" w14:paraId="0A2ACA40" w14:textId="77777777" w:rsidTr="00D3215B">
        <w:tc>
          <w:tcPr>
            <w:cnfStyle w:val="001000000000" w:firstRow="0" w:lastRow="0" w:firstColumn="1" w:lastColumn="0" w:oddVBand="0" w:evenVBand="0" w:oddHBand="0" w:evenHBand="0" w:firstRowFirstColumn="0" w:firstRowLastColumn="0" w:lastRowFirstColumn="0" w:lastRowLastColumn="0"/>
            <w:tcW w:w="0" w:type="auto"/>
            <w:hideMark/>
          </w:tcPr>
          <w:p w14:paraId="4C0C06CD" w14:textId="77777777" w:rsidR="00530FD4" w:rsidRPr="00D16AFD" w:rsidRDefault="00530FD4" w:rsidP="00530FD4">
            <w:pPr>
              <w:spacing w:before="100" w:beforeAutospacing="1" w:after="100" w:afterAutospacing="1"/>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Security</w:t>
            </w:r>
          </w:p>
        </w:tc>
        <w:tc>
          <w:tcPr>
            <w:tcW w:w="0" w:type="auto"/>
            <w:hideMark/>
          </w:tcPr>
          <w:p w14:paraId="046DBBD2" w14:textId="77777777" w:rsidR="00530FD4" w:rsidRPr="00D16AFD" w:rsidRDefault="00530FD4" w:rsidP="00530FD4">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Dependent on vendor patches and transparency</w:t>
            </w:r>
          </w:p>
        </w:tc>
        <w:tc>
          <w:tcPr>
            <w:tcW w:w="0" w:type="auto"/>
            <w:hideMark/>
          </w:tcPr>
          <w:p w14:paraId="00CB1680" w14:textId="77777777" w:rsidR="00530FD4" w:rsidRPr="00D16AFD" w:rsidRDefault="00530FD4" w:rsidP="00530FD4">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Transparent code; community-audited, rapid patching</w:t>
            </w:r>
          </w:p>
        </w:tc>
      </w:tr>
      <w:tr w:rsidR="00530FD4" w:rsidRPr="00D16AFD" w14:paraId="36B74502" w14:textId="77777777" w:rsidTr="00D321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9DB100" w14:textId="77777777" w:rsidR="00530FD4" w:rsidRPr="00D16AFD" w:rsidRDefault="00530FD4" w:rsidP="00530FD4">
            <w:pPr>
              <w:spacing w:before="100" w:beforeAutospacing="1" w:after="100" w:afterAutospacing="1"/>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Scalability</w:t>
            </w:r>
          </w:p>
        </w:tc>
        <w:tc>
          <w:tcPr>
            <w:tcW w:w="0" w:type="auto"/>
            <w:hideMark/>
          </w:tcPr>
          <w:p w14:paraId="0A9C1160" w14:textId="77777777" w:rsidR="00530FD4" w:rsidRPr="00D16AFD" w:rsidRDefault="00530FD4" w:rsidP="00530FD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Scalable but often at additional cost</w:t>
            </w:r>
          </w:p>
        </w:tc>
        <w:tc>
          <w:tcPr>
            <w:tcW w:w="0" w:type="auto"/>
            <w:hideMark/>
          </w:tcPr>
          <w:p w14:paraId="20534CD5" w14:textId="77777777" w:rsidR="00530FD4" w:rsidRPr="00D16AFD" w:rsidRDefault="00530FD4" w:rsidP="00530FD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Designed for scalability; widely used in cloud-native systems</w:t>
            </w:r>
          </w:p>
        </w:tc>
      </w:tr>
      <w:tr w:rsidR="00530FD4" w:rsidRPr="00D16AFD" w14:paraId="2078420C" w14:textId="77777777" w:rsidTr="00D3215B">
        <w:tc>
          <w:tcPr>
            <w:cnfStyle w:val="001000000000" w:firstRow="0" w:lastRow="0" w:firstColumn="1" w:lastColumn="0" w:oddVBand="0" w:evenVBand="0" w:oddHBand="0" w:evenHBand="0" w:firstRowFirstColumn="0" w:firstRowLastColumn="0" w:lastRowFirstColumn="0" w:lastRowLastColumn="0"/>
            <w:tcW w:w="0" w:type="auto"/>
            <w:hideMark/>
          </w:tcPr>
          <w:p w14:paraId="2FDF33B5" w14:textId="77777777" w:rsidR="00530FD4" w:rsidRPr="00D16AFD" w:rsidRDefault="00530FD4" w:rsidP="00530FD4">
            <w:pPr>
              <w:spacing w:before="100" w:beforeAutospacing="1" w:after="100" w:afterAutospacing="1"/>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Innovation Speed</w:t>
            </w:r>
          </w:p>
        </w:tc>
        <w:tc>
          <w:tcPr>
            <w:tcW w:w="0" w:type="auto"/>
            <w:hideMark/>
          </w:tcPr>
          <w:p w14:paraId="20CF7DF9" w14:textId="77777777" w:rsidR="00530FD4" w:rsidRPr="00D16AFD" w:rsidRDefault="00530FD4" w:rsidP="00530FD4">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Slower; dependent on vendor roadmap</w:t>
            </w:r>
          </w:p>
        </w:tc>
        <w:tc>
          <w:tcPr>
            <w:tcW w:w="0" w:type="auto"/>
            <w:hideMark/>
          </w:tcPr>
          <w:p w14:paraId="53207D6B" w14:textId="77777777" w:rsidR="00530FD4" w:rsidRPr="00D16AFD" w:rsidRDefault="00530FD4" w:rsidP="00530FD4">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Rapid; driven by global developer community</w:t>
            </w:r>
          </w:p>
        </w:tc>
      </w:tr>
      <w:tr w:rsidR="00530FD4" w:rsidRPr="00D16AFD" w14:paraId="13B3D1B0" w14:textId="77777777" w:rsidTr="00D321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8A8779" w14:textId="77777777" w:rsidR="00530FD4" w:rsidRPr="00D16AFD" w:rsidRDefault="00530FD4" w:rsidP="00530FD4">
            <w:pPr>
              <w:spacing w:before="100" w:beforeAutospacing="1" w:after="100" w:afterAutospacing="1"/>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Vendor Lock-In Risk</w:t>
            </w:r>
          </w:p>
        </w:tc>
        <w:tc>
          <w:tcPr>
            <w:tcW w:w="0" w:type="auto"/>
            <w:hideMark/>
          </w:tcPr>
          <w:p w14:paraId="1D7C00E1" w14:textId="77777777" w:rsidR="00530FD4" w:rsidRPr="00D16AFD" w:rsidRDefault="00530FD4" w:rsidP="00530FD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High; difficult and costly to switch</w:t>
            </w:r>
          </w:p>
        </w:tc>
        <w:tc>
          <w:tcPr>
            <w:tcW w:w="0" w:type="auto"/>
            <w:hideMark/>
          </w:tcPr>
          <w:p w14:paraId="393A7C00" w14:textId="77777777" w:rsidR="00530FD4" w:rsidRPr="00D16AFD" w:rsidRDefault="00530FD4" w:rsidP="00530FD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Low; multiple providers and open standards</w:t>
            </w:r>
          </w:p>
        </w:tc>
      </w:tr>
      <w:tr w:rsidR="00530FD4" w:rsidRPr="00D16AFD" w14:paraId="6F0A260A" w14:textId="77777777" w:rsidTr="00D3215B">
        <w:tc>
          <w:tcPr>
            <w:cnfStyle w:val="001000000000" w:firstRow="0" w:lastRow="0" w:firstColumn="1" w:lastColumn="0" w:oddVBand="0" w:evenVBand="0" w:oddHBand="0" w:evenHBand="0" w:firstRowFirstColumn="0" w:firstRowLastColumn="0" w:lastRowFirstColumn="0" w:lastRowLastColumn="0"/>
            <w:tcW w:w="0" w:type="auto"/>
            <w:hideMark/>
          </w:tcPr>
          <w:p w14:paraId="747FFD90" w14:textId="77777777" w:rsidR="00530FD4" w:rsidRPr="00D16AFD" w:rsidRDefault="00530FD4" w:rsidP="00530FD4">
            <w:pPr>
              <w:spacing w:before="100" w:beforeAutospacing="1" w:after="100" w:afterAutospacing="1"/>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Support Availability</w:t>
            </w:r>
          </w:p>
        </w:tc>
        <w:tc>
          <w:tcPr>
            <w:tcW w:w="0" w:type="auto"/>
            <w:hideMark/>
          </w:tcPr>
          <w:p w14:paraId="6D2F7917" w14:textId="77777777" w:rsidR="00530FD4" w:rsidRPr="00D16AFD" w:rsidRDefault="00530FD4" w:rsidP="00530FD4">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Vendor-dependent</w:t>
            </w:r>
          </w:p>
        </w:tc>
        <w:tc>
          <w:tcPr>
            <w:tcW w:w="0" w:type="auto"/>
            <w:hideMark/>
          </w:tcPr>
          <w:p w14:paraId="51456A41" w14:textId="77777777" w:rsidR="00530FD4" w:rsidRPr="00D16AFD" w:rsidRDefault="00530FD4" w:rsidP="00530FD4">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Multiple commercial and community support options</w:t>
            </w:r>
          </w:p>
        </w:tc>
      </w:tr>
      <w:tr w:rsidR="00530FD4" w:rsidRPr="00D16AFD" w14:paraId="566DCC0B" w14:textId="77777777" w:rsidTr="00D321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623315" w14:textId="77777777" w:rsidR="00530FD4" w:rsidRPr="00D16AFD" w:rsidRDefault="00530FD4" w:rsidP="00530FD4">
            <w:pPr>
              <w:spacing w:before="100" w:beforeAutospacing="1" w:after="100" w:afterAutospacing="1"/>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Exit Strategy</w:t>
            </w:r>
          </w:p>
        </w:tc>
        <w:tc>
          <w:tcPr>
            <w:tcW w:w="0" w:type="auto"/>
            <w:hideMark/>
          </w:tcPr>
          <w:p w14:paraId="194EAABC" w14:textId="77777777" w:rsidR="00530FD4" w:rsidRPr="00D16AFD" w:rsidRDefault="00530FD4" w:rsidP="00530FD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Often lacking or costly</w:t>
            </w:r>
          </w:p>
        </w:tc>
        <w:tc>
          <w:tcPr>
            <w:tcW w:w="0" w:type="auto"/>
            <w:hideMark/>
          </w:tcPr>
          <w:p w14:paraId="79F8BCBE" w14:textId="77777777" w:rsidR="00530FD4" w:rsidRPr="00D16AFD" w:rsidRDefault="00530FD4" w:rsidP="00530FD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Easier due to open formats and multiple vendors</w:t>
            </w:r>
          </w:p>
        </w:tc>
      </w:tr>
      <w:tr w:rsidR="00530FD4" w:rsidRPr="00D16AFD" w14:paraId="7051D808" w14:textId="77777777" w:rsidTr="00D3215B">
        <w:tc>
          <w:tcPr>
            <w:cnfStyle w:val="001000000000" w:firstRow="0" w:lastRow="0" w:firstColumn="1" w:lastColumn="0" w:oddVBand="0" w:evenVBand="0" w:oddHBand="0" w:evenHBand="0" w:firstRowFirstColumn="0" w:firstRowLastColumn="0" w:lastRowFirstColumn="0" w:lastRowLastColumn="0"/>
            <w:tcW w:w="0" w:type="auto"/>
            <w:hideMark/>
          </w:tcPr>
          <w:p w14:paraId="4D39A81F" w14:textId="77777777" w:rsidR="00530FD4" w:rsidRPr="00D16AFD" w:rsidRDefault="00530FD4" w:rsidP="00530FD4">
            <w:pPr>
              <w:spacing w:before="100" w:beforeAutospacing="1" w:after="100" w:afterAutospacing="1"/>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Market Competition</w:t>
            </w:r>
          </w:p>
        </w:tc>
        <w:tc>
          <w:tcPr>
            <w:tcW w:w="0" w:type="auto"/>
            <w:hideMark/>
          </w:tcPr>
          <w:p w14:paraId="37F39D35" w14:textId="77777777" w:rsidR="00530FD4" w:rsidRPr="00D16AFD" w:rsidRDefault="00530FD4" w:rsidP="00530FD4">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Limited; dominated by few large vendors</w:t>
            </w:r>
          </w:p>
        </w:tc>
        <w:tc>
          <w:tcPr>
            <w:tcW w:w="0" w:type="auto"/>
            <w:hideMark/>
          </w:tcPr>
          <w:p w14:paraId="17E2BBF8" w14:textId="77777777" w:rsidR="00530FD4" w:rsidRPr="00D16AFD" w:rsidRDefault="00530FD4" w:rsidP="00530FD4">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Encourages diverse vendor ecosystem</w:t>
            </w:r>
          </w:p>
        </w:tc>
      </w:tr>
    </w:tbl>
    <w:p w14:paraId="0ED99AED" w14:textId="325A1263" w:rsidR="00530FD4" w:rsidRPr="00D16AFD" w:rsidRDefault="00530FD4" w:rsidP="00530FD4">
      <w:pPr>
        <w:spacing w:before="100" w:beforeAutospacing="1" w:after="100" w:afterAutospacing="1" w:line="240" w:lineRule="auto"/>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b/>
          <w:bCs/>
          <w:kern w:val="0"/>
          <w:lang w:eastAsia="en-AU"/>
          <w14:ligatures w14:val="none"/>
        </w:rPr>
        <w:t>Table Analysis:</w:t>
      </w:r>
      <w:r w:rsidRPr="00D16AFD">
        <w:rPr>
          <w:rFonts w:ascii="Times New Roman" w:eastAsia="Times New Roman" w:hAnsi="Times New Roman" w:cs="Times New Roman"/>
          <w:kern w:val="0"/>
          <w:lang w:eastAsia="en-AU"/>
          <w14:ligatures w14:val="none"/>
        </w:rPr>
        <w:t xml:space="preserve"> Proprietary infrastructure is characterized by high costs, limited flexibility, and significant institutional inertia, often resulting in vendor lock-in and slower innovation. Open-source infrastructure offers lower costs, greater flexibility, rapid innovation, and reduced lock-in, but requires investment in expertise and governance. The choice between models depends on organizational capacity, risk tolerance, and strategic priorities</w:t>
      </w:r>
      <w:r w:rsidRPr="00D16AFD">
        <w:rPr>
          <w:rFonts w:ascii="Times New Roman" w:eastAsia="Times New Roman" w:hAnsi="Times New Roman" w:cs="Times New Roman"/>
          <w:kern w:val="0"/>
          <w:vertAlign w:val="superscript"/>
          <w:lang w:eastAsia="en-AU"/>
          <w14:ligatures w14:val="none"/>
        </w:rPr>
        <w:t>27</w:t>
      </w:r>
      <w:r w:rsidR="005D44B3">
        <w:rPr>
          <w:rFonts w:ascii="Times New Roman" w:eastAsia="Times New Roman" w:hAnsi="Times New Roman" w:cs="Times New Roman"/>
          <w:kern w:val="0"/>
          <w:vertAlign w:val="superscript"/>
          <w:lang w:eastAsia="en-AU"/>
          <w14:ligatures w14:val="none"/>
        </w:rPr>
        <w:t>,</w:t>
      </w:r>
      <w:r w:rsidRPr="00D16AFD">
        <w:rPr>
          <w:rFonts w:ascii="Times New Roman" w:eastAsia="Times New Roman" w:hAnsi="Times New Roman" w:cs="Times New Roman"/>
          <w:kern w:val="0"/>
          <w:vertAlign w:val="superscript"/>
          <w:lang w:eastAsia="en-AU"/>
          <w14:ligatures w14:val="none"/>
        </w:rPr>
        <w:t>7</w:t>
      </w:r>
      <w:r w:rsidR="005D44B3">
        <w:rPr>
          <w:rFonts w:ascii="Times New Roman" w:eastAsia="Times New Roman" w:hAnsi="Times New Roman" w:cs="Times New Roman"/>
          <w:kern w:val="0"/>
          <w:vertAlign w:val="superscript"/>
          <w:lang w:eastAsia="en-AU"/>
          <w14:ligatures w14:val="none"/>
        </w:rPr>
        <w:t>,</w:t>
      </w:r>
      <w:r w:rsidRPr="00D16AFD">
        <w:rPr>
          <w:rFonts w:ascii="Times New Roman" w:eastAsia="Times New Roman" w:hAnsi="Times New Roman" w:cs="Times New Roman"/>
          <w:kern w:val="0"/>
          <w:vertAlign w:val="superscript"/>
          <w:lang w:eastAsia="en-AU"/>
          <w14:ligatures w14:val="none"/>
        </w:rPr>
        <w:t>20</w:t>
      </w:r>
      <w:r w:rsidR="005D44B3">
        <w:rPr>
          <w:rFonts w:ascii="Times New Roman" w:eastAsia="Times New Roman" w:hAnsi="Times New Roman" w:cs="Times New Roman"/>
          <w:kern w:val="0"/>
          <w:vertAlign w:val="superscript"/>
          <w:lang w:eastAsia="en-AU"/>
          <w14:ligatures w14:val="none"/>
        </w:rPr>
        <w:t>,</w:t>
      </w:r>
      <w:r w:rsidRPr="00D16AFD">
        <w:rPr>
          <w:rFonts w:ascii="Times New Roman" w:eastAsia="Times New Roman" w:hAnsi="Times New Roman" w:cs="Times New Roman"/>
          <w:kern w:val="0"/>
          <w:vertAlign w:val="superscript"/>
          <w:lang w:eastAsia="en-AU"/>
          <w14:ligatures w14:val="none"/>
        </w:rPr>
        <w:t>8</w:t>
      </w:r>
      <w:r w:rsidR="005D44B3">
        <w:rPr>
          <w:rFonts w:ascii="Times New Roman" w:eastAsia="Times New Roman" w:hAnsi="Times New Roman" w:cs="Times New Roman"/>
          <w:kern w:val="0"/>
          <w:vertAlign w:val="superscript"/>
          <w:lang w:eastAsia="en-AU"/>
          <w14:ligatures w14:val="none"/>
        </w:rPr>
        <w:t>,</w:t>
      </w:r>
      <w:r w:rsidRPr="00D16AFD">
        <w:rPr>
          <w:rFonts w:ascii="Times New Roman" w:eastAsia="Times New Roman" w:hAnsi="Times New Roman" w:cs="Times New Roman"/>
          <w:kern w:val="0"/>
          <w:vertAlign w:val="superscript"/>
          <w:lang w:eastAsia="en-AU"/>
          <w14:ligatures w14:val="none"/>
        </w:rPr>
        <w:t>10</w:t>
      </w:r>
      <w:r w:rsidR="005D44B3">
        <w:rPr>
          <w:rFonts w:ascii="Times New Roman" w:eastAsia="Times New Roman" w:hAnsi="Times New Roman" w:cs="Times New Roman"/>
          <w:kern w:val="0"/>
          <w:vertAlign w:val="superscript"/>
          <w:lang w:eastAsia="en-AU"/>
          <w14:ligatures w14:val="none"/>
        </w:rPr>
        <w:t>,</w:t>
      </w:r>
      <w:r w:rsidRPr="00D16AFD">
        <w:rPr>
          <w:rFonts w:ascii="Times New Roman" w:eastAsia="Times New Roman" w:hAnsi="Times New Roman" w:cs="Times New Roman"/>
          <w:kern w:val="0"/>
          <w:vertAlign w:val="superscript"/>
          <w:lang w:eastAsia="en-AU"/>
          <w14:ligatures w14:val="none"/>
        </w:rPr>
        <w:t>9</w:t>
      </w:r>
      <w:r w:rsidRPr="00D16AFD">
        <w:rPr>
          <w:rFonts w:ascii="Times New Roman" w:eastAsia="Times New Roman" w:hAnsi="Times New Roman" w:cs="Times New Roman"/>
          <w:kern w:val="0"/>
          <w:lang w:eastAsia="en-AU"/>
          <w14:ligatures w14:val="none"/>
        </w:rPr>
        <w:t>.</w:t>
      </w:r>
    </w:p>
    <w:p w14:paraId="4D193EDA" w14:textId="77777777" w:rsidR="00530FD4" w:rsidRPr="00D16AFD" w:rsidRDefault="00000000" w:rsidP="00530FD4">
      <w:pPr>
        <w:spacing w:after="0" w:line="240" w:lineRule="auto"/>
        <w:rPr>
          <w:rFonts w:ascii="Times New Roman" w:eastAsia="Times New Roman" w:hAnsi="Times New Roman" w:cs="Times New Roman"/>
          <w:kern w:val="0"/>
          <w:lang w:eastAsia="en-AU"/>
          <w14:ligatures w14:val="none"/>
        </w:rPr>
      </w:pPr>
      <w:r>
        <w:rPr>
          <w:rFonts w:ascii="Times New Roman" w:eastAsia="Times New Roman" w:hAnsi="Times New Roman" w:cs="Times New Roman"/>
          <w:kern w:val="0"/>
          <w:lang w:eastAsia="en-AU"/>
          <w14:ligatures w14:val="none"/>
        </w:rPr>
        <w:pict w14:anchorId="072CB99C">
          <v:rect id="_x0000_i1037" style="width:0;height:1.5pt" o:hralign="center" o:hrstd="t" o:hr="t" fillcolor="#a0a0a0" stroked="f"/>
        </w:pict>
      </w:r>
    </w:p>
    <w:p w14:paraId="5C8D1958" w14:textId="77777777" w:rsidR="00530FD4" w:rsidRPr="00D16AFD" w:rsidRDefault="00530FD4" w:rsidP="00D3215B">
      <w:pPr>
        <w:pStyle w:val="Heading2"/>
        <w:rPr>
          <w:rFonts w:eastAsia="Times New Roman"/>
          <w:lang w:eastAsia="en-AU"/>
        </w:rPr>
      </w:pPr>
      <w:bookmarkStart w:id="40" w:name="_Toc223884120"/>
      <w:r w:rsidRPr="00D16AFD">
        <w:rPr>
          <w:rFonts w:eastAsia="Times New Roman"/>
          <w:lang w:eastAsia="en-AU"/>
        </w:rPr>
        <w:t>12. Security and Reliability: Open-Source vs Proprietary</w:t>
      </w:r>
      <w:bookmarkEnd w:id="40"/>
    </w:p>
    <w:p w14:paraId="2C12313E" w14:textId="77777777" w:rsidR="00530FD4" w:rsidRPr="00D16AFD" w:rsidRDefault="00530FD4" w:rsidP="00D3215B">
      <w:pPr>
        <w:pStyle w:val="Heading3"/>
        <w:rPr>
          <w:rFonts w:eastAsia="Times New Roman"/>
          <w:lang w:eastAsia="en-AU"/>
        </w:rPr>
      </w:pPr>
      <w:bookmarkStart w:id="41" w:name="_Toc223884121"/>
      <w:r w:rsidRPr="00D16AFD">
        <w:rPr>
          <w:rFonts w:eastAsia="Times New Roman"/>
          <w:lang w:eastAsia="en-AU"/>
        </w:rPr>
        <w:t>12.1. Open-Source Security: Strengths and Weaknesses</w:t>
      </w:r>
      <w:bookmarkEnd w:id="41"/>
    </w:p>
    <w:p w14:paraId="50F7DD0E" w14:textId="50E48718" w:rsidR="00530FD4" w:rsidRPr="00D16AFD" w:rsidRDefault="00530FD4" w:rsidP="00530FD4">
      <w:pPr>
        <w:spacing w:before="100" w:beforeAutospacing="1" w:after="100" w:afterAutospacing="1" w:line="240" w:lineRule="auto"/>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Open-source software is often perceived as more secure due to its transparency and the collective scrutiny of a global community. Vulnerabilities can be identified and patched rapidly, and independent audits are possible. However, open-source projects can suffer from inconsistent maintenance, resource limitations, and the risk of abandoned projects</w:t>
      </w:r>
      <w:r w:rsidRPr="00D16AFD">
        <w:rPr>
          <w:rFonts w:ascii="Times New Roman" w:eastAsia="Times New Roman" w:hAnsi="Times New Roman" w:cs="Times New Roman"/>
          <w:kern w:val="0"/>
          <w:vertAlign w:val="superscript"/>
          <w:lang w:eastAsia="en-AU"/>
          <w14:ligatures w14:val="none"/>
        </w:rPr>
        <w:t>22</w:t>
      </w:r>
      <w:r w:rsidR="005D44B3">
        <w:rPr>
          <w:rFonts w:ascii="Times New Roman" w:eastAsia="Times New Roman" w:hAnsi="Times New Roman" w:cs="Times New Roman"/>
          <w:kern w:val="0"/>
          <w:vertAlign w:val="superscript"/>
          <w:lang w:eastAsia="en-AU"/>
          <w14:ligatures w14:val="none"/>
        </w:rPr>
        <w:t>,</w:t>
      </w:r>
      <w:r w:rsidRPr="00D16AFD">
        <w:rPr>
          <w:rFonts w:ascii="Times New Roman" w:eastAsia="Times New Roman" w:hAnsi="Times New Roman" w:cs="Times New Roman"/>
          <w:kern w:val="0"/>
          <w:vertAlign w:val="superscript"/>
          <w:lang w:eastAsia="en-AU"/>
          <w14:ligatures w14:val="none"/>
        </w:rPr>
        <w:t>23</w:t>
      </w:r>
      <w:r w:rsidRPr="00D16AFD">
        <w:rPr>
          <w:rFonts w:ascii="Times New Roman" w:eastAsia="Times New Roman" w:hAnsi="Times New Roman" w:cs="Times New Roman"/>
          <w:kern w:val="0"/>
          <w:lang w:eastAsia="en-AU"/>
          <w14:ligatures w14:val="none"/>
        </w:rPr>
        <w:t>.</w:t>
      </w:r>
    </w:p>
    <w:p w14:paraId="4FE85181" w14:textId="77777777" w:rsidR="00530FD4" w:rsidRPr="00D16AFD" w:rsidRDefault="00530FD4" w:rsidP="00530FD4">
      <w:pPr>
        <w:spacing w:before="100" w:beforeAutospacing="1" w:after="100" w:afterAutospacing="1" w:line="240" w:lineRule="auto"/>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 xml:space="preserve">High-profile incidents like the </w:t>
      </w:r>
      <w:r w:rsidRPr="00D16AFD">
        <w:rPr>
          <w:rFonts w:ascii="Times New Roman" w:eastAsia="Times New Roman" w:hAnsi="Times New Roman" w:cs="Times New Roman"/>
          <w:b/>
          <w:bCs/>
          <w:kern w:val="0"/>
          <w:lang w:eastAsia="en-AU"/>
          <w14:ligatures w14:val="none"/>
        </w:rPr>
        <w:t>Heartbleed</w:t>
      </w:r>
      <w:r w:rsidRPr="00D16AFD">
        <w:rPr>
          <w:rFonts w:ascii="Times New Roman" w:eastAsia="Times New Roman" w:hAnsi="Times New Roman" w:cs="Times New Roman"/>
          <w:kern w:val="0"/>
          <w:lang w:eastAsia="en-AU"/>
          <w14:ligatures w14:val="none"/>
        </w:rPr>
        <w:t xml:space="preserve"> bug in OpenSSL and supply chain attacks on package repositories highlight the need for structured governance, funding, and process maturity. The open-source community has responded with initiatives to fund audits, support maintainers, and improve supply chain security</w:t>
      </w:r>
      <w:r w:rsidRPr="00D16AFD">
        <w:rPr>
          <w:rFonts w:ascii="Times New Roman" w:eastAsia="Times New Roman" w:hAnsi="Times New Roman" w:cs="Times New Roman"/>
          <w:kern w:val="0"/>
          <w:vertAlign w:val="superscript"/>
          <w:lang w:eastAsia="en-AU"/>
          <w14:ligatures w14:val="none"/>
        </w:rPr>
        <w:t>22</w:t>
      </w:r>
      <w:r w:rsidRPr="00D16AFD">
        <w:rPr>
          <w:rFonts w:ascii="Times New Roman" w:eastAsia="Times New Roman" w:hAnsi="Times New Roman" w:cs="Times New Roman"/>
          <w:kern w:val="0"/>
          <w:lang w:eastAsia="en-AU"/>
          <w14:ligatures w14:val="none"/>
        </w:rPr>
        <w:t>.</w:t>
      </w:r>
    </w:p>
    <w:p w14:paraId="1E8B9F87" w14:textId="77777777" w:rsidR="00530FD4" w:rsidRPr="00D16AFD" w:rsidRDefault="00530FD4" w:rsidP="00D3215B">
      <w:pPr>
        <w:pStyle w:val="Heading3"/>
        <w:rPr>
          <w:rFonts w:eastAsia="Times New Roman"/>
          <w:lang w:eastAsia="en-AU"/>
        </w:rPr>
      </w:pPr>
      <w:bookmarkStart w:id="42" w:name="_Toc223884122"/>
      <w:r w:rsidRPr="00D16AFD">
        <w:rPr>
          <w:rFonts w:eastAsia="Times New Roman"/>
          <w:lang w:eastAsia="en-AU"/>
        </w:rPr>
        <w:lastRenderedPageBreak/>
        <w:t>12.2. Proprietary Security: Strengths and Weaknesses</w:t>
      </w:r>
      <w:bookmarkEnd w:id="42"/>
    </w:p>
    <w:p w14:paraId="6D73B377" w14:textId="77777777" w:rsidR="00530FD4" w:rsidRPr="00D16AFD" w:rsidRDefault="00530FD4" w:rsidP="00530FD4">
      <w:pPr>
        <w:spacing w:before="100" w:beforeAutospacing="1" w:after="100" w:afterAutospacing="1" w:line="240" w:lineRule="auto"/>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Proprietary software benefits from dedicated vendor support, bundled SLAs, and centralized control. However, the lack of transparency can obscure vulnerabilities, and patching is dependent on vendor schedules. Security by obscurity is less effective in the face of determined attackers, and vendor priorities may not always align with customer needs</w:t>
      </w:r>
      <w:r w:rsidRPr="00D16AFD">
        <w:rPr>
          <w:rFonts w:ascii="Times New Roman" w:eastAsia="Times New Roman" w:hAnsi="Times New Roman" w:cs="Times New Roman"/>
          <w:kern w:val="0"/>
          <w:vertAlign w:val="superscript"/>
          <w:lang w:eastAsia="en-AU"/>
          <w14:ligatures w14:val="none"/>
        </w:rPr>
        <w:t>23</w:t>
      </w:r>
      <w:r w:rsidRPr="00D16AFD">
        <w:rPr>
          <w:rFonts w:ascii="Times New Roman" w:eastAsia="Times New Roman" w:hAnsi="Times New Roman" w:cs="Times New Roman"/>
          <w:kern w:val="0"/>
          <w:lang w:eastAsia="en-AU"/>
          <w14:ligatures w14:val="none"/>
        </w:rPr>
        <w:t>.</w:t>
      </w:r>
    </w:p>
    <w:p w14:paraId="0AB8C9A1" w14:textId="77777777" w:rsidR="00530FD4" w:rsidRPr="00D16AFD" w:rsidRDefault="00530FD4" w:rsidP="00D3215B">
      <w:pPr>
        <w:pStyle w:val="Heading3"/>
        <w:rPr>
          <w:rFonts w:eastAsia="Times New Roman"/>
          <w:lang w:eastAsia="en-AU"/>
        </w:rPr>
      </w:pPr>
      <w:bookmarkStart w:id="43" w:name="_Toc223884123"/>
      <w:r w:rsidRPr="00D16AFD">
        <w:rPr>
          <w:rFonts w:eastAsia="Times New Roman"/>
          <w:lang w:eastAsia="en-AU"/>
        </w:rPr>
        <w:t>12.3. Hybrid Approaches</w:t>
      </w:r>
      <w:bookmarkEnd w:id="43"/>
    </w:p>
    <w:p w14:paraId="6E1BE074" w14:textId="77777777" w:rsidR="00530FD4" w:rsidRPr="00D16AFD" w:rsidRDefault="00530FD4" w:rsidP="00530FD4">
      <w:pPr>
        <w:spacing w:before="100" w:beforeAutospacing="1" w:after="100" w:afterAutospacing="1" w:line="240" w:lineRule="auto"/>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Many organizations adopt a hybrid approach, combining open-source infrastructure for flexibility and cost savings with proprietary solutions where reliability, compliance, or turnkey integration are paramount. The key is to balance innovation, security, and operational efficiency.</w:t>
      </w:r>
    </w:p>
    <w:p w14:paraId="3E7EC078" w14:textId="77777777" w:rsidR="00530FD4" w:rsidRPr="00D16AFD" w:rsidRDefault="00000000" w:rsidP="00530FD4">
      <w:pPr>
        <w:spacing w:after="0" w:line="240" w:lineRule="auto"/>
        <w:rPr>
          <w:rFonts w:ascii="Times New Roman" w:eastAsia="Times New Roman" w:hAnsi="Times New Roman" w:cs="Times New Roman"/>
          <w:kern w:val="0"/>
          <w:lang w:eastAsia="en-AU"/>
          <w14:ligatures w14:val="none"/>
        </w:rPr>
      </w:pPr>
      <w:r>
        <w:rPr>
          <w:rFonts w:ascii="Times New Roman" w:eastAsia="Times New Roman" w:hAnsi="Times New Roman" w:cs="Times New Roman"/>
          <w:kern w:val="0"/>
          <w:lang w:eastAsia="en-AU"/>
          <w14:ligatures w14:val="none"/>
        </w:rPr>
        <w:pict w14:anchorId="59D939C9">
          <v:rect id="_x0000_i1038" style="width:0;height:1.5pt" o:hralign="center" o:hrstd="t" o:hr="t" fillcolor="#a0a0a0" stroked="f"/>
        </w:pict>
      </w:r>
    </w:p>
    <w:p w14:paraId="1FAA9F07" w14:textId="77777777" w:rsidR="00530FD4" w:rsidRPr="00D16AFD" w:rsidRDefault="00530FD4" w:rsidP="00D3215B">
      <w:pPr>
        <w:pStyle w:val="Heading2"/>
        <w:rPr>
          <w:rFonts w:eastAsia="Times New Roman"/>
          <w:lang w:eastAsia="en-AU"/>
        </w:rPr>
      </w:pPr>
      <w:bookmarkStart w:id="44" w:name="_Toc223884124"/>
      <w:r w:rsidRPr="00D16AFD">
        <w:rPr>
          <w:rFonts w:eastAsia="Times New Roman"/>
          <w:lang w:eastAsia="en-AU"/>
        </w:rPr>
        <w:t>13. Policy Proposals and Reforms to Reduce Institutional Roadblocks</w:t>
      </w:r>
      <w:bookmarkEnd w:id="44"/>
    </w:p>
    <w:p w14:paraId="6FA38471" w14:textId="77777777" w:rsidR="00530FD4" w:rsidRPr="00D16AFD" w:rsidRDefault="00530FD4" w:rsidP="00D3215B">
      <w:pPr>
        <w:pStyle w:val="Heading3"/>
        <w:rPr>
          <w:rFonts w:eastAsia="Times New Roman"/>
          <w:lang w:eastAsia="en-AU"/>
        </w:rPr>
      </w:pPr>
      <w:bookmarkStart w:id="45" w:name="_Toc223884125"/>
      <w:r w:rsidRPr="00D16AFD">
        <w:rPr>
          <w:rFonts w:eastAsia="Times New Roman"/>
          <w:lang w:eastAsia="en-AU"/>
        </w:rPr>
        <w:t>13.1. Open Standards and Interoperability</w:t>
      </w:r>
      <w:bookmarkEnd w:id="45"/>
    </w:p>
    <w:p w14:paraId="6F1CC607" w14:textId="264219CD" w:rsidR="00530FD4" w:rsidRPr="00D16AFD" w:rsidRDefault="00530FD4" w:rsidP="00530FD4">
      <w:pPr>
        <w:spacing w:before="100" w:beforeAutospacing="1" w:after="100" w:afterAutospacing="1" w:line="240" w:lineRule="auto"/>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Policymakers can reduce vendor lock-in and foster innovation by mandating open standards and interoperability in public procurement and regulatory frameworks. The European Union and other jurisdictions have issued guidance and directives to promote open standards and reduce dependency on proprietary solutions</w:t>
      </w:r>
      <w:r w:rsidRPr="00D16AFD">
        <w:rPr>
          <w:rFonts w:ascii="Times New Roman" w:eastAsia="Times New Roman" w:hAnsi="Times New Roman" w:cs="Times New Roman"/>
          <w:kern w:val="0"/>
          <w:vertAlign w:val="superscript"/>
          <w:lang w:eastAsia="en-AU"/>
          <w14:ligatures w14:val="none"/>
        </w:rPr>
        <w:t>7</w:t>
      </w:r>
      <w:r w:rsidR="005D44B3">
        <w:rPr>
          <w:rFonts w:ascii="Times New Roman" w:eastAsia="Times New Roman" w:hAnsi="Times New Roman" w:cs="Times New Roman"/>
          <w:kern w:val="0"/>
          <w:vertAlign w:val="superscript"/>
          <w:lang w:eastAsia="en-AU"/>
          <w14:ligatures w14:val="none"/>
        </w:rPr>
        <w:t>,</w:t>
      </w:r>
      <w:r w:rsidRPr="00D16AFD">
        <w:rPr>
          <w:rFonts w:ascii="Times New Roman" w:eastAsia="Times New Roman" w:hAnsi="Times New Roman" w:cs="Times New Roman"/>
          <w:kern w:val="0"/>
          <w:vertAlign w:val="superscript"/>
          <w:lang w:eastAsia="en-AU"/>
          <w14:ligatures w14:val="none"/>
        </w:rPr>
        <w:t>29</w:t>
      </w:r>
      <w:r w:rsidRPr="00D16AFD">
        <w:rPr>
          <w:rFonts w:ascii="Times New Roman" w:eastAsia="Times New Roman" w:hAnsi="Times New Roman" w:cs="Times New Roman"/>
          <w:kern w:val="0"/>
          <w:lang w:eastAsia="en-AU"/>
          <w14:ligatures w14:val="none"/>
        </w:rPr>
        <w:t>.</w:t>
      </w:r>
    </w:p>
    <w:p w14:paraId="3DE5F8CC" w14:textId="77777777" w:rsidR="00530FD4" w:rsidRPr="00D16AFD" w:rsidRDefault="00530FD4" w:rsidP="00D3215B">
      <w:pPr>
        <w:pStyle w:val="Heading3"/>
        <w:rPr>
          <w:rFonts w:eastAsia="Times New Roman"/>
          <w:lang w:eastAsia="en-AU"/>
        </w:rPr>
      </w:pPr>
      <w:bookmarkStart w:id="46" w:name="_Toc223884126"/>
      <w:r w:rsidRPr="00D16AFD">
        <w:rPr>
          <w:rFonts w:eastAsia="Times New Roman"/>
          <w:lang w:eastAsia="en-AU"/>
        </w:rPr>
        <w:t>13.2. Procurement Reform and Agile Methodologies</w:t>
      </w:r>
      <w:bookmarkEnd w:id="46"/>
    </w:p>
    <w:p w14:paraId="3A86867F" w14:textId="77777777" w:rsidR="00530FD4" w:rsidRPr="00D16AFD" w:rsidRDefault="00530FD4" w:rsidP="00530FD4">
      <w:pPr>
        <w:spacing w:before="100" w:beforeAutospacing="1" w:after="100" w:afterAutospacing="1" w:line="240" w:lineRule="auto"/>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Reforming procurement processes to emphasize agility, transparency, and competition can enable governments and organizations to adopt cutting-edge technologies more rapidly. Framework agreements, dynamic marketplaces, and pre-market engagement with vendors and experts can shorten cycle times and improve outcomes</w:t>
      </w:r>
      <w:r w:rsidRPr="00D16AFD">
        <w:rPr>
          <w:rFonts w:ascii="Times New Roman" w:eastAsia="Times New Roman" w:hAnsi="Times New Roman" w:cs="Times New Roman"/>
          <w:kern w:val="0"/>
          <w:vertAlign w:val="superscript"/>
          <w:lang w:eastAsia="en-AU"/>
          <w14:ligatures w14:val="none"/>
        </w:rPr>
        <w:t>29</w:t>
      </w:r>
      <w:r w:rsidRPr="00D16AFD">
        <w:rPr>
          <w:rFonts w:ascii="Times New Roman" w:eastAsia="Times New Roman" w:hAnsi="Times New Roman" w:cs="Times New Roman"/>
          <w:kern w:val="0"/>
          <w:lang w:eastAsia="en-AU"/>
          <w14:ligatures w14:val="none"/>
        </w:rPr>
        <w:t>.</w:t>
      </w:r>
    </w:p>
    <w:p w14:paraId="55E28E8D" w14:textId="77777777" w:rsidR="00530FD4" w:rsidRPr="00D16AFD" w:rsidRDefault="00530FD4" w:rsidP="00D3215B">
      <w:pPr>
        <w:pStyle w:val="Heading3"/>
        <w:rPr>
          <w:rFonts w:eastAsia="Times New Roman"/>
          <w:lang w:eastAsia="en-AU"/>
        </w:rPr>
      </w:pPr>
      <w:bookmarkStart w:id="47" w:name="_Toc223884127"/>
      <w:r w:rsidRPr="00D16AFD">
        <w:rPr>
          <w:rFonts w:eastAsia="Times New Roman"/>
          <w:lang w:eastAsia="en-AU"/>
        </w:rPr>
        <w:t>13.3. Support for Open-Source Ecosystems</w:t>
      </w:r>
      <w:bookmarkEnd w:id="47"/>
    </w:p>
    <w:p w14:paraId="6F839DF2" w14:textId="77777777" w:rsidR="00530FD4" w:rsidRPr="00D16AFD" w:rsidRDefault="00530FD4" w:rsidP="00530FD4">
      <w:pPr>
        <w:spacing w:before="100" w:beforeAutospacing="1" w:after="100" w:afterAutospacing="1" w:line="240" w:lineRule="auto"/>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Investing in open-source communities, funding maintainers, and supporting training and certification can enhance the sustainability and security of critical infrastructure. Public-private partnerships and targeted grants can help address the resource challenges faced by open-source projects.</w:t>
      </w:r>
    </w:p>
    <w:p w14:paraId="274F4E3E" w14:textId="77777777" w:rsidR="00530FD4" w:rsidRPr="00D16AFD" w:rsidRDefault="00530FD4" w:rsidP="00D3215B">
      <w:pPr>
        <w:pStyle w:val="Heading3"/>
        <w:rPr>
          <w:rFonts w:eastAsia="Times New Roman"/>
          <w:lang w:eastAsia="en-AU"/>
        </w:rPr>
      </w:pPr>
      <w:bookmarkStart w:id="48" w:name="_Toc223884128"/>
      <w:r w:rsidRPr="00D16AFD">
        <w:rPr>
          <w:rFonts w:eastAsia="Times New Roman"/>
          <w:lang w:eastAsia="en-AU"/>
        </w:rPr>
        <w:t>13.4. Rethinking IP Laws for Innovation</w:t>
      </w:r>
      <w:bookmarkEnd w:id="48"/>
    </w:p>
    <w:p w14:paraId="287967C8" w14:textId="13CC78C7" w:rsidR="00530FD4" w:rsidRPr="00D16AFD" w:rsidRDefault="00530FD4" w:rsidP="00530FD4">
      <w:pPr>
        <w:spacing w:before="100" w:beforeAutospacing="1" w:after="100" w:afterAutospacing="1" w:line="240" w:lineRule="auto"/>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Adapting IP laws to the realities of the digital age—shortening patent and copyright terms, increasing the use of compulsory licensing, and recognizing collective and multi-generational knowledge—can better balance the interests of creators, innovators, and the public</w:t>
      </w:r>
      <w:r w:rsidRPr="00D16AFD">
        <w:rPr>
          <w:rFonts w:ascii="Times New Roman" w:eastAsia="Times New Roman" w:hAnsi="Times New Roman" w:cs="Times New Roman"/>
          <w:kern w:val="0"/>
          <w:vertAlign w:val="superscript"/>
          <w:lang w:eastAsia="en-AU"/>
          <w14:ligatures w14:val="none"/>
        </w:rPr>
        <w:t>13</w:t>
      </w:r>
      <w:r w:rsidR="005D44B3">
        <w:rPr>
          <w:rFonts w:ascii="Times New Roman" w:eastAsia="Times New Roman" w:hAnsi="Times New Roman" w:cs="Times New Roman"/>
          <w:kern w:val="0"/>
          <w:vertAlign w:val="superscript"/>
          <w:lang w:eastAsia="en-AU"/>
          <w14:ligatures w14:val="none"/>
        </w:rPr>
        <w:t>,</w:t>
      </w:r>
      <w:r w:rsidRPr="00D16AFD">
        <w:rPr>
          <w:rFonts w:ascii="Times New Roman" w:eastAsia="Times New Roman" w:hAnsi="Times New Roman" w:cs="Times New Roman"/>
          <w:kern w:val="0"/>
          <w:vertAlign w:val="superscript"/>
          <w:lang w:eastAsia="en-AU"/>
          <w14:ligatures w14:val="none"/>
        </w:rPr>
        <w:t>11</w:t>
      </w:r>
      <w:r w:rsidR="005D44B3">
        <w:rPr>
          <w:rFonts w:ascii="Times New Roman" w:eastAsia="Times New Roman" w:hAnsi="Times New Roman" w:cs="Times New Roman"/>
          <w:kern w:val="0"/>
          <w:vertAlign w:val="superscript"/>
          <w:lang w:eastAsia="en-AU"/>
          <w14:ligatures w14:val="none"/>
        </w:rPr>
        <w:t>,</w:t>
      </w:r>
      <w:r w:rsidRPr="00D16AFD">
        <w:rPr>
          <w:rFonts w:ascii="Times New Roman" w:eastAsia="Times New Roman" w:hAnsi="Times New Roman" w:cs="Times New Roman"/>
          <w:kern w:val="0"/>
          <w:vertAlign w:val="superscript"/>
          <w:lang w:eastAsia="en-AU"/>
          <w14:ligatures w14:val="none"/>
        </w:rPr>
        <w:t>9</w:t>
      </w:r>
      <w:r w:rsidRPr="00D16AFD">
        <w:rPr>
          <w:rFonts w:ascii="Times New Roman" w:eastAsia="Times New Roman" w:hAnsi="Times New Roman" w:cs="Times New Roman"/>
          <w:kern w:val="0"/>
          <w:lang w:eastAsia="en-AU"/>
          <w14:ligatures w14:val="none"/>
        </w:rPr>
        <w:t>.</w:t>
      </w:r>
    </w:p>
    <w:p w14:paraId="548F3387" w14:textId="77777777" w:rsidR="00530FD4" w:rsidRPr="00D16AFD" w:rsidRDefault="00000000" w:rsidP="00530FD4">
      <w:pPr>
        <w:spacing w:after="0" w:line="240" w:lineRule="auto"/>
        <w:rPr>
          <w:rFonts w:ascii="Times New Roman" w:eastAsia="Times New Roman" w:hAnsi="Times New Roman" w:cs="Times New Roman"/>
          <w:kern w:val="0"/>
          <w:lang w:eastAsia="en-AU"/>
          <w14:ligatures w14:val="none"/>
        </w:rPr>
      </w:pPr>
      <w:r>
        <w:rPr>
          <w:rFonts w:ascii="Times New Roman" w:eastAsia="Times New Roman" w:hAnsi="Times New Roman" w:cs="Times New Roman"/>
          <w:kern w:val="0"/>
          <w:lang w:eastAsia="en-AU"/>
          <w14:ligatures w14:val="none"/>
        </w:rPr>
        <w:pict w14:anchorId="7D8AC2FC">
          <v:rect id="_x0000_i1039" style="width:0;height:1.5pt" o:hralign="center" o:hrstd="t" o:hr="t" fillcolor="#a0a0a0" stroked="f"/>
        </w:pict>
      </w:r>
    </w:p>
    <w:p w14:paraId="14B8B403" w14:textId="77777777" w:rsidR="00530FD4" w:rsidRPr="00D16AFD" w:rsidRDefault="00530FD4" w:rsidP="00D3215B">
      <w:pPr>
        <w:pStyle w:val="Heading2"/>
        <w:rPr>
          <w:rFonts w:eastAsia="Times New Roman"/>
          <w:lang w:eastAsia="en-AU"/>
        </w:rPr>
      </w:pPr>
      <w:bookmarkStart w:id="49" w:name="_Toc223884129"/>
      <w:r w:rsidRPr="00D16AFD">
        <w:rPr>
          <w:rFonts w:eastAsia="Times New Roman"/>
          <w:lang w:eastAsia="en-AU"/>
        </w:rPr>
        <w:lastRenderedPageBreak/>
        <w:t>14. The Role of Large Vendors in Shaping Standards</w:t>
      </w:r>
      <w:bookmarkEnd w:id="49"/>
    </w:p>
    <w:p w14:paraId="0CDE9522" w14:textId="4EACE4D2" w:rsidR="00530FD4" w:rsidRPr="00D16AFD" w:rsidRDefault="00530FD4" w:rsidP="00530FD4">
      <w:pPr>
        <w:spacing w:before="100" w:beforeAutospacing="1" w:after="100" w:afterAutospacing="1" w:line="240" w:lineRule="auto"/>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Large technology vendors such as Microsoft, Apple, and Google wield significant influence over industry standards, often shaping them to reinforce their own ecosystems and market positions. Proprietary standards, closed platforms, and aggressive IP enforcement can stifle competition and slow the adoption of open, interoperable solutions</w:t>
      </w:r>
      <w:r w:rsidRPr="00D16AFD">
        <w:rPr>
          <w:rFonts w:ascii="Times New Roman" w:eastAsia="Times New Roman" w:hAnsi="Times New Roman" w:cs="Times New Roman"/>
          <w:kern w:val="0"/>
          <w:vertAlign w:val="superscript"/>
          <w:lang w:eastAsia="en-AU"/>
          <w14:ligatures w14:val="none"/>
        </w:rPr>
        <w:t>7</w:t>
      </w:r>
      <w:r w:rsidR="005D44B3">
        <w:rPr>
          <w:rFonts w:ascii="Times New Roman" w:eastAsia="Times New Roman" w:hAnsi="Times New Roman" w:cs="Times New Roman"/>
          <w:kern w:val="0"/>
          <w:vertAlign w:val="superscript"/>
          <w:lang w:eastAsia="en-AU"/>
          <w14:ligatures w14:val="none"/>
        </w:rPr>
        <w:t>,</w:t>
      </w:r>
      <w:r w:rsidRPr="00D16AFD">
        <w:rPr>
          <w:rFonts w:ascii="Times New Roman" w:eastAsia="Times New Roman" w:hAnsi="Times New Roman" w:cs="Times New Roman"/>
          <w:kern w:val="0"/>
          <w:vertAlign w:val="superscript"/>
          <w:lang w:eastAsia="en-AU"/>
          <w14:ligatures w14:val="none"/>
        </w:rPr>
        <w:t>8</w:t>
      </w:r>
      <w:r w:rsidRPr="00D16AFD">
        <w:rPr>
          <w:rFonts w:ascii="Times New Roman" w:eastAsia="Times New Roman" w:hAnsi="Times New Roman" w:cs="Times New Roman"/>
          <w:kern w:val="0"/>
          <w:lang w:eastAsia="en-AU"/>
          <w14:ligatures w14:val="none"/>
        </w:rPr>
        <w:t>.</w:t>
      </w:r>
    </w:p>
    <w:p w14:paraId="520BFC1D" w14:textId="77777777" w:rsidR="00530FD4" w:rsidRPr="00D16AFD" w:rsidRDefault="00530FD4" w:rsidP="00530FD4">
      <w:pPr>
        <w:spacing w:before="100" w:beforeAutospacing="1" w:after="100" w:afterAutospacing="1" w:line="240" w:lineRule="auto"/>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 xml:space="preserve">However, there is a growing trend toward </w:t>
      </w:r>
      <w:r w:rsidRPr="00D16AFD">
        <w:rPr>
          <w:rFonts w:ascii="Times New Roman" w:eastAsia="Times New Roman" w:hAnsi="Times New Roman" w:cs="Times New Roman"/>
          <w:b/>
          <w:bCs/>
          <w:kern w:val="0"/>
          <w:lang w:eastAsia="en-AU"/>
          <w14:ligatures w14:val="none"/>
        </w:rPr>
        <w:t>open collaboration</w:t>
      </w:r>
      <w:r w:rsidRPr="00D16AFD">
        <w:rPr>
          <w:rFonts w:ascii="Times New Roman" w:eastAsia="Times New Roman" w:hAnsi="Times New Roman" w:cs="Times New Roman"/>
          <w:kern w:val="0"/>
          <w:lang w:eastAsia="en-AU"/>
          <w14:ligatures w14:val="none"/>
        </w:rPr>
        <w:t>, with companies like Microsoft becoming major contributors to open-source projects and supporting community-driven standards. This shift reflects the recognition that sustainable innovation requires collaboration, transparency, and shared responsibility.</w:t>
      </w:r>
    </w:p>
    <w:p w14:paraId="30D3B84E" w14:textId="77777777" w:rsidR="00530FD4" w:rsidRPr="00D16AFD" w:rsidRDefault="00000000" w:rsidP="00530FD4">
      <w:pPr>
        <w:spacing w:after="0" w:line="240" w:lineRule="auto"/>
        <w:rPr>
          <w:rFonts w:ascii="Times New Roman" w:eastAsia="Times New Roman" w:hAnsi="Times New Roman" w:cs="Times New Roman"/>
          <w:kern w:val="0"/>
          <w:lang w:eastAsia="en-AU"/>
          <w14:ligatures w14:val="none"/>
        </w:rPr>
      </w:pPr>
      <w:r>
        <w:rPr>
          <w:rFonts w:ascii="Times New Roman" w:eastAsia="Times New Roman" w:hAnsi="Times New Roman" w:cs="Times New Roman"/>
          <w:kern w:val="0"/>
          <w:lang w:eastAsia="en-AU"/>
          <w14:ligatures w14:val="none"/>
        </w:rPr>
        <w:pict w14:anchorId="4F673E20">
          <v:rect id="_x0000_i1040" style="width:0;height:1.5pt" o:hralign="center" o:hrstd="t" o:hr="t" fillcolor="#a0a0a0" stroked="f"/>
        </w:pict>
      </w:r>
    </w:p>
    <w:p w14:paraId="45526506" w14:textId="77777777" w:rsidR="00530FD4" w:rsidRPr="00D16AFD" w:rsidRDefault="00530FD4" w:rsidP="00D3215B">
      <w:pPr>
        <w:pStyle w:val="Heading2"/>
        <w:rPr>
          <w:rFonts w:eastAsia="Times New Roman"/>
          <w:lang w:eastAsia="en-AU"/>
        </w:rPr>
      </w:pPr>
      <w:bookmarkStart w:id="50" w:name="_Toc223884130"/>
      <w:r w:rsidRPr="00D16AFD">
        <w:rPr>
          <w:rFonts w:eastAsia="Times New Roman"/>
          <w:lang w:eastAsia="en-AU"/>
        </w:rPr>
        <w:t>15. Economic Models of Innovation Suppression: Rent-Seeking and Creative Destruction</w:t>
      </w:r>
      <w:bookmarkEnd w:id="50"/>
    </w:p>
    <w:p w14:paraId="04FA651C" w14:textId="041903A1" w:rsidR="00530FD4" w:rsidRPr="00D16AFD" w:rsidRDefault="00530FD4" w:rsidP="00530FD4">
      <w:pPr>
        <w:spacing w:before="100" w:beforeAutospacing="1" w:after="100" w:afterAutospacing="1" w:line="240" w:lineRule="auto"/>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 xml:space="preserve">Economic theory distinguishes between </w:t>
      </w:r>
      <w:r w:rsidRPr="00D16AFD">
        <w:rPr>
          <w:rFonts w:ascii="Times New Roman" w:eastAsia="Times New Roman" w:hAnsi="Times New Roman" w:cs="Times New Roman"/>
          <w:b/>
          <w:bCs/>
          <w:kern w:val="0"/>
          <w:lang w:eastAsia="en-AU"/>
          <w14:ligatures w14:val="none"/>
        </w:rPr>
        <w:t>productive rents</w:t>
      </w:r>
      <w:r w:rsidRPr="00D16AFD">
        <w:rPr>
          <w:rFonts w:ascii="Times New Roman" w:eastAsia="Times New Roman" w:hAnsi="Times New Roman" w:cs="Times New Roman"/>
          <w:kern w:val="0"/>
          <w:lang w:eastAsia="en-AU"/>
          <w14:ligatures w14:val="none"/>
        </w:rPr>
        <w:t xml:space="preserve">—temporary rewards for innovation that drive growth—and </w:t>
      </w:r>
      <w:r w:rsidRPr="00D16AFD">
        <w:rPr>
          <w:rFonts w:ascii="Times New Roman" w:eastAsia="Times New Roman" w:hAnsi="Times New Roman" w:cs="Times New Roman"/>
          <w:b/>
          <w:bCs/>
          <w:kern w:val="0"/>
          <w:lang w:eastAsia="en-AU"/>
          <w14:ligatures w14:val="none"/>
        </w:rPr>
        <w:t>unproductive rents</w:t>
      </w:r>
      <w:r w:rsidRPr="00D16AFD">
        <w:rPr>
          <w:rFonts w:ascii="Times New Roman" w:eastAsia="Times New Roman" w:hAnsi="Times New Roman" w:cs="Times New Roman"/>
          <w:kern w:val="0"/>
          <w:lang w:eastAsia="en-AU"/>
          <w14:ligatures w14:val="none"/>
        </w:rPr>
        <w:t>—permanent monopolies that extract value without contributing to productivity. Excessive rent-seeking, enabled by legal and regulatory structures, can lead to stagnation, inequality, and reduced investment in innovation</w:t>
      </w:r>
      <w:r w:rsidRPr="00D16AFD">
        <w:rPr>
          <w:rFonts w:ascii="Times New Roman" w:eastAsia="Times New Roman" w:hAnsi="Times New Roman" w:cs="Times New Roman"/>
          <w:kern w:val="0"/>
          <w:vertAlign w:val="superscript"/>
          <w:lang w:eastAsia="en-AU"/>
          <w14:ligatures w14:val="none"/>
        </w:rPr>
        <w:t>10</w:t>
      </w:r>
      <w:r w:rsidR="005D44B3">
        <w:rPr>
          <w:rFonts w:ascii="Times New Roman" w:eastAsia="Times New Roman" w:hAnsi="Times New Roman" w:cs="Times New Roman"/>
          <w:kern w:val="0"/>
          <w:vertAlign w:val="superscript"/>
          <w:lang w:eastAsia="en-AU"/>
          <w14:ligatures w14:val="none"/>
        </w:rPr>
        <w:t>,</w:t>
      </w:r>
      <w:r w:rsidRPr="00D16AFD">
        <w:rPr>
          <w:rFonts w:ascii="Times New Roman" w:eastAsia="Times New Roman" w:hAnsi="Times New Roman" w:cs="Times New Roman"/>
          <w:kern w:val="0"/>
          <w:vertAlign w:val="superscript"/>
          <w:lang w:eastAsia="en-AU"/>
          <w14:ligatures w14:val="none"/>
        </w:rPr>
        <w:t>12</w:t>
      </w:r>
      <w:r w:rsidRPr="00D16AFD">
        <w:rPr>
          <w:rFonts w:ascii="Times New Roman" w:eastAsia="Times New Roman" w:hAnsi="Times New Roman" w:cs="Times New Roman"/>
          <w:kern w:val="0"/>
          <w:lang w:eastAsia="en-AU"/>
          <w14:ligatures w14:val="none"/>
        </w:rPr>
        <w:t>.</w:t>
      </w:r>
    </w:p>
    <w:p w14:paraId="1505930E" w14:textId="2C898AAE" w:rsidR="00530FD4" w:rsidRPr="00D16AFD" w:rsidRDefault="00530FD4" w:rsidP="00530FD4">
      <w:pPr>
        <w:spacing w:before="100" w:beforeAutospacing="1" w:after="100" w:afterAutospacing="1" w:line="240" w:lineRule="auto"/>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b/>
          <w:bCs/>
          <w:kern w:val="0"/>
          <w:lang w:eastAsia="en-AU"/>
          <w14:ligatures w14:val="none"/>
        </w:rPr>
        <w:t>Creative destruction</w:t>
      </w:r>
      <w:r w:rsidRPr="00D16AFD">
        <w:rPr>
          <w:rFonts w:ascii="Times New Roman" w:eastAsia="Times New Roman" w:hAnsi="Times New Roman" w:cs="Times New Roman"/>
          <w:kern w:val="0"/>
          <w:lang w:eastAsia="en-AU"/>
          <w14:ligatures w14:val="none"/>
        </w:rPr>
        <w:t xml:space="preserve">, as described by Schumpeter, is essential for dynamic capitalist growth. However, when patents and IP rights are too broad or long-lasting, they can impede competition, suppress follow-on innovation, and shift resources toward legal </w:t>
      </w:r>
      <w:r w:rsidR="005D44B3" w:rsidRPr="00D16AFD">
        <w:rPr>
          <w:rFonts w:ascii="Times New Roman" w:eastAsia="Times New Roman" w:hAnsi="Times New Roman" w:cs="Times New Roman"/>
          <w:kern w:val="0"/>
          <w:lang w:eastAsia="en-AU"/>
          <w14:ligatures w14:val="none"/>
        </w:rPr>
        <w:t>manoeuvring</w:t>
      </w:r>
      <w:r w:rsidRPr="00D16AFD">
        <w:rPr>
          <w:rFonts w:ascii="Times New Roman" w:eastAsia="Times New Roman" w:hAnsi="Times New Roman" w:cs="Times New Roman"/>
          <w:kern w:val="0"/>
          <w:lang w:eastAsia="en-AU"/>
          <w14:ligatures w14:val="none"/>
        </w:rPr>
        <w:t xml:space="preserve"> rather than productive activity. Policymakers must balance the need for incentives with the risks of entrenching unproductive rents.</w:t>
      </w:r>
    </w:p>
    <w:p w14:paraId="11E73630" w14:textId="77777777" w:rsidR="00530FD4" w:rsidRPr="00D16AFD" w:rsidRDefault="00000000" w:rsidP="00530FD4">
      <w:pPr>
        <w:spacing w:after="0" w:line="240" w:lineRule="auto"/>
        <w:rPr>
          <w:rFonts w:ascii="Times New Roman" w:eastAsia="Times New Roman" w:hAnsi="Times New Roman" w:cs="Times New Roman"/>
          <w:kern w:val="0"/>
          <w:lang w:eastAsia="en-AU"/>
          <w14:ligatures w14:val="none"/>
        </w:rPr>
      </w:pPr>
      <w:r>
        <w:rPr>
          <w:rFonts w:ascii="Times New Roman" w:eastAsia="Times New Roman" w:hAnsi="Times New Roman" w:cs="Times New Roman"/>
          <w:kern w:val="0"/>
          <w:lang w:eastAsia="en-AU"/>
          <w14:ligatures w14:val="none"/>
        </w:rPr>
        <w:pict w14:anchorId="46C71FC6">
          <v:rect id="_x0000_i1041" style="width:0;height:1.5pt" o:hralign="center" o:hrstd="t" o:hr="t" fillcolor="#a0a0a0" stroked="f"/>
        </w:pict>
      </w:r>
    </w:p>
    <w:p w14:paraId="6E168875" w14:textId="77777777" w:rsidR="00530FD4" w:rsidRPr="00D16AFD" w:rsidRDefault="00530FD4" w:rsidP="00D3215B">
      <w:pPr>
        <w:pStyle w:val="Heading2"/>
        <w:rPr>
          <w:rFonts w:eastAsia="Times New Roman"/>
          <w:lang w:eastAsia="en-AU"/>
        </w:rPr>
      </w:pPr>
      <w:bookmarkStart w:id="51" w:name="_Toc223884131"/>
      <w:r w:rsidRPr="00D16AFD">
        <w:rPr>
          <w:rFonts w:eastAsia="Times New Roman"/>
          <w:lang w:eastAsia="en-AU"/>
        </w:rPr>
        <w:t>16. Sociotechnical Analysis: When Technical Capability Exists but Deployment Is Blocked</w:t>
      </w:r>
      <w:bookmarkEnd w:id="51"/>
    </w:p>
    <w:p w14:paraId="717DD31B" w14:textId="4FFDDB33" w:rsidR="00530FD4" w:rsidRPr="00D16AFD" w:rsidRDefault="00530FD4" w:rsidP="00530FD4">
      <w:pPr>
        <w:spacing w:before="100" w:beforeAutospacing="1" w:after="100" w:afterAutospacing="1" w:line="240" w:lineRule="auto"/>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 xml:space="preserve">A </w:t>
      </w:r>
      <w:r w:rsidRPr="00D16AFD">
        <w:rPr>
          <w:rFonts w:ascii="Times New Roman" w:eastAsia="Times New Roman" w:hAnsi="Times New Roman" w:cs="Times New Roman"/>
          <w:b/>
          <w:bCs/>
          <w:kern w:val="0"/>
          <w:lang w:eastAsia="en-AU"/>
          <w14:ligatures w14:val="none"/>
        </w:rPr>
        <w:t>sociotechnical perspective</w:t>
      </w:r>
      <w:r w:rsidRPr="00D16AFD">
        <w:rPr>
          <w:rFonts w:ascii="Times New Roman" w:eastAsia="Times New Roman" w:hAnsi="Times New Roman" w:cs="Times New Roman"/>
          <w:kern w:val="0"/>
          <w:lang w:eastAsia="en-AU"/>
          <w14:ligatures w14:val="none"/>
        </w:rPr>
        <w:t xml:space="preserve"> recognizes that technological diffusion depends not only on technical capability but also on the alignment of institutions, infrastructure, market segments, and value chains</w:t>
      </w:r>
      <w:r w:rsidRPr="00D16AFD">
        <w:rPr>
          <w:rFonts w:ascii="Times New Roman" w:eastAsia="Times New Roman" w:hAnsi="Times New Roman" w:cs="Times New Roman"/>
          <w:kern w:val="0"/>
          <w:vertAlign w:val="superscript"/>
          <w:lang w:eastAsia="en-AU"/>
          <w14:ligatures w14:val="none"/>
        </w:rPr>
        <w:t>31</w:t>
      </w:r>
      <w:r w:rsidRPr="00D16AFD">
        <w:rPr>
          <w:rFonts w:ascii="Times New Roman" w:eastAsia="Times New Roman" w:hAnsi="Times New Roman" w:cs="Times New Roman"/>
          <w:kern w:val="0"/>
          <w:lang w:eastAsia="en-AU"/>
          <w14:ligatures w14:val="none"/>
        </w:rPr>
        <w:t xml:space="preserve">. Barriers to diffusion often arise from misaligned incentives, inadequate infrastructure, lack of skilled </w:t>
      </w:r>
      <w:r w:rsidR="005D44B3" w:rsidRPr="00D16AFD">
        <w:rPr>
          <w:rFonts w:ascii="Times New Roman" w:eastAsia="Times New Roman" w:hAnsi="Times New Roman" w:cs="Times New Roman"/>
          <w:kern w:val="0"/>
          <w:lang w:eastAsia="en-AU"/>
          <w14:ligatures w14:val="none"/>
        </w:rPr>
        <w:t>labour</w:t>
      </w:r>
      <w:r w:rsidRPr="00D16AFD">
        <w:rPr>
          <w:rFonts w:ascii="Times New Roman" w:eastAsia="Times New Roman" w:hAnsi="Times New Roman" w:cs="Times New Roman"/>
          <w:kern w:val="0"/>
          <w:lang w:eastAsia="en-AU"/>
          <w14:ligatures w14:val="none"/>
        </w:rPr>
        <w:t>, and resistance from stakeholders.</w:t>
      </w:r>
    </w:p>
    <w:p w14:paraId="0318B483" w14:textId="77777777" w:rsidR="00530FD4" w:rsidRPr="00D16AFD" w:rsidRDefault="00530FD4" w:rsidP="00530FD4">
      <w:pPr>
        <w:spacing w:before="100" w:beforeAutospacing="1" w:after="100" w:afterAutospacing="1" w:line="240" w:lineRule="auto"/>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 xml:space="preserve">Successful diffusion requires </w:t>
      </w:r>
      <w:r w:rsidRPr="00D16AFD">
        <w:rPr>
          <w:rFonts w:ascii="Times New Roman" w:eastAsia="Times New Roman" w:hAnsi="Times New Roman" w:cs="Times New Roman"/>
          <w:b/>
          <w:bCs/>
          <w:kern w:val="0"/>
          <w:lang w:eastAsia="en-AU"/>
          <w14:ligatures w14:val="none"/>
        </w:rPr>
        <w:t>institutional alignment</w:t>
      </w:r>
      <w:r w:rsidRPr="00D16AFD">
        <w:rPr>
          <w:rFonts w:ascii="Times New Roman" w:eastAsia="Times New Roman" w:hAnsi="Times New Roman" w:cs="Times New Roman"/>
          <w:kern w:val="0"/>
          <w:lang w:eastAsia="en-AU"/>
          <w14:ligatures w14:val="none"/>
        </w:rPr>
        <w:t xml:space="preserve"> (enabling, clarifying, constraining, and incentivizing adoption), </w:t>
      </w:r>
      <w:r w:rsidRPr="00D16AFD">
        <w:rPr>
          <w:rFonts w:ascii="Times New Roman" w:eastAsia="Times New Roman" w:hAnsi="Times New Roman" w:cs="Times New Roman"/>
          <w:b/>
          <w:bCs/>
          <w:kern w:val="0"/>
          <w:lang w:eastAsia="en-AU"/>
          <w14:ligatures w14:val="none"/>
        </w:rPr>
        <w:t>infrastructural buildout</w:t>
      </w:r>
      <w:r w:rsidRPr="00D16AFD">
        <w:rPr>
          <w:rFonts w:ascii="Times New Roman" w:eastAsia="Times New Roman" w:hAnsi="Times New Roman" w:cs="Times New Roman"/>
          <w:kern w:val="0"/>
          <w:lang w:eastAsia="en-AU"/>
          <w14:ligatures w14:val="none"/>
        </w:rPr>
        <w:t xml:space="preserve">, </w:t>
      </w:r>
      <w:r w:rsidRPr="00D16AFD">
        <w:rPr>
          <w:rFonts w:ascii="Times New Roman" w:eastAsia="Times New Roman" w:hAnsi="Times New Roman" w:cs="Times New Roman"/>
          <w:b/>
          <w:bCs/>
          <w:kern w:val="0"/>
          <w:lang w:eastAsia="en-AU"/>
          <w14:ligatures w14:val="none"/>
        </w:rPr>
        <w:t>market segment accumulation</w:t>
      </w:r>
      <w:r w:rsidRPr="00D16AFD">
        <w:rPr>
          <w:rFonts w:ascii="Times New Roman" w:eastAsia="Times New Roman" w:hAnsi="Times New Roman" w:cs="Times New Roman"/>
          <w:kern w:val="0"/>
          <w:lang w:eastAsia="en-AU"/>
          <w14:ligatures w14:val="none"/>
        </w:rPr>
        <w:t xml:space="preserve">, and </w:t>
      </w:r>
      <w:r w:rsidRPr="00D16AFD">
        <w:rPr>
          <w:rFonts w:ascii="Times New Roman" w:eastAsia="Times New Roman" w:hAnsi="Times New Roman" w:cs="Times New Roman"/>
          <w:b/>
          <w:bCs/>
          <w:kern w:val="0"/>
          <w:lang w:eastAsia="en-AU"/>
          <w14:ligatures w14:val="none"/>
        </w:rPr>
        <w:t>value chain module formation</w:t>
      </w:r>
      <w:r w:rsidRPr="00D16AFD">
        <w:rPr>
          <w:rFonts w:ascii="Times New Roman" w:eastAsia="Times New Roman" w:hAnsi="Times New Roman" w:cs="Times New Roman"/>
          <w:kern w:val="0"/>
          <w:lang w:eastAsia="en-AU"/>
          <w14:ligatures w14:val="none"/>
        </w:rPr>
        <w:t>. Policy and business strategies must address these factors holistically to overcome imagined roadblocks and realize the full potential of transformative technologies.</w:t>
      </w:r>
    </w:p>
    <w:p w14:paraId="65D1C940" w14:textId="77777777" w:rsidR="00530FD4" w:rsidRPr="00D16AFD" w:rsidRDefault="00000000" w:rsidP="00530FD4">
      <w:pPr>
        <w:spacing w:after="0" w:line="240" w:lineRule="auto"/>
        <w:rPr>
          <w:rFonts w:ascii="Times New Roman" w:eastAsia="Times New Roman" w:hAnsi="Times New Roman" w:cs="Times New Roman"/>
          <w:kern w:val="0"/>
          <w:lang w:eastAsia="en-AU"/>
          <w14:ligatures w14:val="none"/>
        </w:rPr>
      </w:pPr>
      <w:r>
        <w:rPr>
          <w:rFonts w:ascii="Times New Roman" w:eastAsia="Times New Roman" w:hAnsi="Times New Roman" w:cs="Times New Roman"/>
          <w:kern w:val="0"/>
          <w:lang w:eastAsia="en-AU"/>
          <w14:ligatures w14:val="none"/>
        </w:rPr>
        <w:pict w14:anchorId="601ADA13">
          <v:rect id="_x0000_i1042" style="width:0;height:1.5pt" o:hralign="center" o:hrstd="t" o:hr="t" fillcolor="#a0a0a0" stroked="f"/>
        </w:pict>
      </w:r>
    </w:p>
    <w:p w14:paraId="3C2276EB" w14:textId="77777777" w:rsidR="00530FD4" w:rsidRPr="00D16AFD" w:rsidRDefault="00530FD4" w:rsidP="00D3215B">
      <w:pPr>
        <w:pStyle w:val="Heading2"/>
        <w:rPr>
          <w:rFonts w:eastAsia="Times New Roman"/>
          <w:lang w:eastAsia="en-AU"/>
        </w:rPr>
      </w:pPr>
      <w:bookmarkStart w:id="52" w:name="_Toc223884132"/>
      <w:r w:rsidRPr="00D16AFD">
        <w:rPr>
          <w:rFonts w:eastAsia="Times New Roman"/>
          <w:lang w:eastAsia="en-AU"/>
        </w:rPr>
        <w:lastRenderedPageBreak/>
        <w:t>Conclusion</w:t>
      </w:r>
      <w:bookmarkEnd w:id="52"/>
    </w:p>
    <w:p w14:paraId="1138D79C" w14:textId="77777777" w:rsidR="00530FD4" w:rsidRPr="00D16AFD" w:rsidRDefault="00530FD4" w:rsidP="00530FD4">
      <w:pPr>
        <w:spacing w:before="100" w:beforeAutospacing="1" w:after="100" w:afterAutospacing="1" w:line="240" w:lineRule="auto"/>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Technological progress is not determined solely by technical capability. Institutional, economic, and psychological structures within corporations and governments play a decisive role in shaping the pace and direction of innovation. Imagined roadblocks—rooted in legal frameworks, economic incentives, organizational inertia, and cognitive biases—can suppress or delay the deployment of transformative technologies, even when the means exist.</w:t>
      </w:r>
    </w:p>
    <w:p w14:paraId="4CB44507" w14:textId="77777777" w:rsidR="00530FD4" w:rsidRPr="00D16AFD" w:rsidRDefault="00530FD4" w:rsidP="00530FD4">
      <w:pPr>
        <w:spacing w:before="100" w:beforeAutospacing="1" w:after="100" w:afterAutospacing="1" w:line="240" w:lineRule="auto"/>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Historical and contemporary examples demonstrate that overcoming these barriers requires a multifaceted approach: reforming IP laws and procurement practices, investing in open standards and open-source ecosystems, designing interventions that align with human psychology, and fostering a culture of experimentation and agility. The tipping points that have triggered shifts away from entrenched systems—cloud computing, open-source adoption, and the abandonment of DRM—offer valuable lessons for policymakers, business leaders, and technologists.</w:t>
      </w:r>
    </w:p>
    <w:p w14:paraId="3AC8F0B7" w14:textId="77777777" w:rsidR="00530FD4" w:rsidRPr="00D16AFD" w:rsidRDefault="00530FD4" w:rsidP="00530FD4">
      <w:pPr>
        <w:spacing w:before="100" w:beforeAutospacing="1" w:after="100" w:afterAutospacing="1" w:line="240" w:lineRule="auto"/>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Ultimately, the challenge is to build institutions and cultures that prioritize innovation, flexibility, and public benefit over control, rent-seeking, and inertia. Only then can society fully harness the transformative power of technology.</w:t>
      </w:r>
    </w:p>
    <w:p w14:paraId="49C767C8" w14:textId="77777777" w:rsidR="00530FD4" w:rsidRPr="00D16AFD" w:rsidRDefault="00000000" w:rsidP="00530FD4">
      <w:pPr>
        <w:spacing w:after="0" w:line="240" w:lineRule="auto"/>
        <w:rPr>
          <w:rFonts w:ascii="Times New Roman" w:eastAsia="Times New Roman" w:hAnsi="Times New Roman" w:cs="Times New Roman"/>
          <w:kern w:val="0"/>
          <w:lang w:eastAsia="en-AU"/>
          <w14:ligatures w14:val="none"/>
        </w:rPr>
      </w:pPr>
      <w:r>
        <w:rPr>
          <w:rFonts w:ascii="Times New Roman" w:eastAsia="Times New Roman" w:hAnsi="Times New Roman" w:cs="Times New Roman"/>
          <w:kern w:val="0"/>
          <w:lang w:eastAsia="en-AU"/>
          <w14:ligatures w14:val="none"/>
        </w:rPr>
        <w:pict w14:anchorId="012D015E">
          <v:rect id="_x0000_i1043" style="width:0;height:1.5pt" o:hralign="center" o:hrstd="t" o:hr="t" fillcolor="#a0a0a0" stroked="f"/>
        </w:pict>
      </w:r>
    </w:p>
    <w:p w14:paraId="01E5528E" w14:textId="77777777" w:rsidR="00530FD4" w:rsidRPr="00D16AFD" w:rsidRDefault="00530FD4" w:rsidP="00530FD4">
      <w:pPr>
        <w:spacing w:before="100" w:beforeAutospacing="1" w:after="100" w:afterAutospacing="1" w:line="240" w:lineRule="auto"/>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b/>
          <w:bCs/>
          <w:kern w:val="0"/>
          <w:lang w:eastAsia="en-AU"/>
          <w14:ligatures w14:val="none"/>
        </w:rPr>
        <w:t>Comparative Table: Proprietary vs Open-Source Infrastructure</w:t>
      </w:r>
    </w:p>
    <w:tbl>
      <w:tblPr>
        <w:tblStyle w:val="GridTable4-Accent6"/>
        <w:tblW w:w="0" w:type="auto"/>
        <w:tblLook w:val="04A0" w:firstRow="1" w:lastRow="0" w:firstColumn="1" w:lastColumn="0" w:noHBand="0" w:noVBand="1"/>
      </w:tblPr>
      <w:tblGrid>
        <w:gridCol w:w="1814"/>
        <w:gridCol w:w="3617"/>
        <w:gridCol w:w="3585"/>
      </w:tblGrid>
      <w:tr w:rsidR="00530FD4" w:rsidRPr="00D16AFD" w14:paraId="09987B5F" w14:textId="77777777" w:rsidTr="00D3215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9CBE78" w14:textId="77777777" w:rsidR="00530FD4" w:rsidRPr="00D16AFD" w:rsidRDefault="00530FD4" w:rsidP="00530FD4">
            <w:pPr>
              <w:spacing w:before="100" w:beforeAutospacing="1" w:after="100" w:afterAutospacing="1"/>
              <w:jc w:val="center"/>
              <w:rPr>
                <w:rFonts w:ascii="Times New Roman" w:eastAsia="Times New Roman" w:hAnsi="Times New Roman" w:cs="Times New Roman"/>
                <w:b w:val="0"/>
                <w:bCs w:val="0"/>
                <w:kern w:val="0"/>
                <w:lang w:eastAsia="en-AU"/>
                <w14:ligatures w14:val="none"/>
              </w:rPr>
            </w:pPr>
            <w:r w:rsidRPr="00D16AFD">
              <w:rPr>
                <w:rFonts w:ascii="Times New Roman" w:eastAsia="Times New Roman" w:hAnsi="Times New Roman" w:cs="Times New Roman"/>
                <w:kern w:val="0"/>
                <w:lang w:eastAsia="en-AU"/>
                <w14:ligatures w14:val="none"/>
              </w:rPr>
              <w:t>Feature</w:t>
            </w:r>
          </w:p>
        </w:tc>
        <w:tc>
          <w:tcPr>
            <w:tcW w:w="0" w:type="auto"/>
            <w:hideMark/>
          </w:tcPr>
          <w:p w14:paraId="7943D3DD" w14:textId="77777777" w:rsidR="00530FD4" w:rsidRPr="00D16AFD" w:rsidRDefault="00530FD4" w:rsidP="00530FD4">
            <w:pPr>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kern w:val="0"/>
                <w:lang w:eastAsia="en-AU"/>
                <w14:ligatures w14:val="none"/>
              </w:rPr>
            </w:pPr>
            <w:r w:rsidRPr="00D16AFD">
              <w:rPr>
                <w:rFonts w:ascii="Times New Roman" w:eastAsia="Times New Roman" w:hAnsi="Times New Roman" w:cs="Times New Roman"/>
                <w:kern w:val="0"/>
                <w:lang w:eastAsia="en-AU"/>
                <w14:ligatures w14:val="none"/>
              </w:rPr>
              <w:t>Proprietary Infrastructure (e.g., Windows Server, Active Directory)</w:t>
            </w:r>
          </w:p>
        </w:tc>
        <w:tc>
          <w:tcPr>
            <w:tcW w:w="0" w:type="auto"/>
            <w:hideMark/>
          </w:tcPr>
          <w:p w14:paraId="3A23C710" w14:textId="77777777" w:rsidR="00530FD4" w:rsidRPr="00D16AFD" w:rsidRDefault="00530FD4" w:rsidP="00530FD4">
            <w:pPr>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kern w:val="0"/>
                <w:lang w:eastAsia="en-AU"/>
                <w14:ligatures w14:val="none"/>
              </w:rPr>
            </w:pPr>
            <w:r w:rsidRPr="00D16AFD">
              <w:rPr>
                <w:rFonts w:ascii="Times New Roman" w:eastAsia="Times New Roman" w:hAnsi="Times New Roman" w:cs="Times New Roman"/>
                <w:kern w:val="0"/>
                <w:lang w:eastAsia="en-AU"/>
                <w14:ligatures w14:val="none"/>
              </w:rPr>
              <w:t>Open-Source Infrastructure (e.g., Linux, Kubernetes, PostgreSQL)</w:t>
            </w:r>
          </w:p>
        </w:tc>
      </w:tr>
      <w:tr w:rsidR="00530FD4" w:rsidRPr="00D16AFD" w14:paraId="5DDB12C3" w14:textId="77777777" w:rsidTr="00D321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C194B9" w14:textId="77777777" w:rsidR="00530FD4" w:rsidRPr="00D16AFD" w:rsidRDefault="00530FD4" w:rsidP="00530FD4">
            <w:pPr>
              <w:spacing w:before="100" w:beforeAutospacing="1" w:after="100" w:afterAutospacing="1"/>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Cost</w:t>
            </w:r>
          </w:p>
        </w:tc>
        <w:tc>
          <w:tcPr>
            <w:tcW w:w="0" w:type="auto"/>
            <w:hideMark/>
          </w:tcPr>
          <w:p w14:paraId="5273534D" w14:textId="77777777" w:rsidR="00530FD4" w:rsidRPr="00D16AFD" w:rsidRDefault="00530FD4" w:rsidP="00530FD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High licensing and support fees</w:t>
            </w:r>
          </w:p>
        </w:tc>
        <w:tc>
          <w:tcPr>
            <w:tcW w:w="0" w:type="auto"/>
            <w:hideMark/>
          </w:tcPr>
          <w:p w14:paraId="2D4F7F80" w14:textId="77777777" w:rsidR="00530FD4" w:rsidRPr="00D16AFD" w:rsidRDefault="00530FD4" w:rsidP="00530FD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Free or low-cost; community or optional paid support</w:t>
            </w:r>
          </w:p>
        </w:tc>
      </w:tr>
      <w:tr w:rsidR="00530FD4" w:rsidRPr="00D16AFD" w14:paraId="2EFEC0B2" w14:textId="77777777" w:rsidTr="00D3215B">
        <w:tc>
          <w:tcPr>
            <w:cnfStyle w:val="001000000000" w:firstRow="0" w:lastRow="0" w:firstColumn="1" w:lastColumn="0" w:oddVBand="0" w:evenVBand="0" w:oddHBand="0" w:evenHBand="0" w:firstRowFirstColumn="0" w:firstRowLastColumn="0" w:lastRowFirstColumn="0" w:lastRowLastColumn="0"/>
            <w:tcW w:w="0" w:type="auto"/>
            <w:hideMark/>
          </w:tcPr>
          <w:p w14:paraId="386BA4B2" w14:textId="77777777" w:rsidR="00530FD4" w:rsidRPr="00D16AFD" w:rsidRDefault="00530FD4" w:rsidP="00530FD4">
            <w:pPr>
              <w:spacing w:before="100" w:beforeAutospacing="1" w:after="100" w:afterAutospacing="1"/>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Flexibility</w:t>
            </w:r>
          </w:p>
        </w:tc>
        <w:tc>
          <w:tcPr>
            <w:tcW w:w="0" w:type="auto"/>
            <w:hideMark/>
          </w:tcPr>
          <w:p w14:paraId="149A230C" w14:textId="77777777" w:rsidR="00530FD4" w:rsidRPr="00D16AFD" w:rsidRDefault="00530FD4" w:rsidP="00530FD4">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Limited customization; vendor lock-in</w:t>
            </w:r>
          </w:p>
        </w:tc>
        <w:tc>
          <w:tcPr>
            <w:tcW w:w="0" w:type="auto"/>
            <w:hideMark/>
          </w:tcPr>
          <w:p w14:paraId="783F49CA" w14:textId="77777777" w:rsidR="00530FD4" w:rsidRPr="00D16AFD" w:rsidRDefault="00530FD4" w:rsidP="00530FD4">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Highly customizable; no vendor lock-in</w:t>
            </w:r>
          </w:p>
        </w:tc>
      </w:tr>
      <w:tr w:rsidR="00530FD4" w:rsidRPr="00D16AFD" w14:paraId="47FD1065" w14:textId="77777777" w:rsidTr="00D321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333F4E" w14:textId="77777777" w:rsidR="00530FD4" w:rsidRPr="00D16AFD" w:rsidRDefault="00530FD4" w:rsidP="00530FD4">
            <w:pPr>
              <w:spacing w:before="100" w:beforeAutospacing="1" w:after="100" w:afterAutospacing="1"/>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Institutional Inertia</w:t>
            </w:r>
          </w:p>
        </w:tc>
        <w:tc>
          <w:tcPr>
            <w:tcW w:w="0" w:type="auto"/>
            <w:hideMark/>
          </w:tcPr>
          <w:p w14:paraId="0F10A0F4" w14:textId="77777777" w:rsidR="00530FD4" w:rsidRPr="00D16AFD" w:rsidRDefault="00530FD4" w:rsidP="00530FD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High; entrenched in enterprise ecosystems</w:t>
            </w:r>
          </w:p>
        </w:tc>
        <w:tc>
          <w:tcPr>
            <w:tcW w:w="0" w:type="auto"/>
            <w:hideMark/>
          </w:tcPr>
          <w:p w14:paraId="0BFB6FCF" w14:textId="77777777" w:rsidR="00530FD4" w:rsidRPr="00D16AFD" w:rsidRDefault="00530FD4" w:rsidP="00530FD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Lower; adoption driven by technical merit and community support</w:t>
            </w:r>
          </w:p>
        </w:tc>
      </w:tr>
      <w:tr w:rsidR="00530FD4" w:rsidRPr="00D16AFD" w14:paraId="5B52722E" w14:textId="77777777" w:rsidTr="00D3215B">
        <w:tc>
          <w:tcPr>
            <w:cnfStyle w:val="001000000000" w:firstRow="0" w:lastRow="0" w:firstColumn="1" w:lastColumn="0" w:oddVBand="0" w:evenVBand="0" w:oddHBand="0" w:evenHBand="0" w:firstRowFirstColumn="0" w:firstRowLastColumn="0" w:lastRowFirstColumn="0" w:lastRowLastColumn="0"/>
            <w:tcW w:w="0" w:type="auto"/>
            <w:hideMark/>
          </w:tcPr>
          <w:p w14:paraId="526AD55F" w14:textId="77777777" w:rsidR="00530FD4" w:rsidRPr="00D16AFD" w:rsidRDefault="00530FD4" w:rsidP="00530FD4">
            <w:pPr>
              <w:spacing w:before="100" w:beforeAutospacing="1" w:after="100" w:afterAutospacing="1"/>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Security</w:t>
            </w:r>
          </w:p>
        </w:tc>
        <w:tc>
          <w:tcPr>
            <w:tcW w:w="0" w:type="auto"/>
            <w:hideMark/>
          </w:tcPr>
          <w:p w14:paraId="67887FD1" w14:textId="77777777" w:rsidR="00530FD4" w:rsidRPr="00D16AFD" w:rsidRDefault="00530FD4" w:rsidP="00530FD4">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Dependent on vendor patches and transparency</w:t>
            </w:r>
          </w:p>
        </w:tc>
        <w:tc>
          <w:tcPr>
            <w:tcW w:w="0" w:type="auto"/>
            <w:hideMark/>
          </w:tcPr>
          <w:p w14:paraId="7A9C5AC0" w14:textId="77777777" w:rsidR="00530FD4" w:rsidRPr="00D16AFD" w:rsidRDefault="00530FD4" w:rsidP="00530FD4">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Transparent code; community-audited, rapid patching</w:t>
            </w:r>
          </w:p>
        </w:tc>
      </w:tr>
      <w:tr w:rsidR="00530FD4" w:rsidRPr="00D16AFD" w14:paraId="3DA341E5" w14:textId="77777777" w:rsidTr="00D321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F3476D" w14:textId="77777777" w:rsidR="00530FD4" w:rsidRPr="00D16AFD" w:rsidRDefault="00530FD4" w:rsidP="00530FD4">
            <w:pPr>
              <w:spacing w:before="100" w:beforeAutospacing="1" w:after="100" w:afterAutospacing="1"/>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Scalability</w:t>
            </w:r>
          </w:p>
        </w:tc>
        <w:tc>
          <w:tcPr>
            <w:tcW w:w="0" w:type="auto"/>
            <w:hideMark/>
          </w:tcPr>
          <w:p w14:paraId="0407C59E" w14:textId="77777777" w:rsidR="00530FD4" w:rsidRPr="00D16AFD" w:rsidRDefault="00530FD4" w:rsidP="00530FD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Scalable but often at additional cost</w:t>
            </w:r>
          </w:p>
        </w:tc>
        <w:tc>
          <w:tcPr>
            <w:tcW w:w="0" w:type="auto"/>
            <w:hideMark/>
          </w:tcPr>
          <w:p w14:paraId="3934E789" w14:textId="77777777" w:rsidR="00530FD4" w:rsidRPr="00D16AFD" w:rsidRDefault="00530FD4" w:rsidP="00530FD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Designed for scalability; widely used in cloud-native systems</w:t>
            </w:r>
          </w:p>
        </w:tc>
      </w:tr>
      <w:tr w:rsidR="00530FD4" w:rsidRPr="00D16AFD" w14:paraId="7420504A" w14:textId="77777777" w:rsidTr="00D3215B">
        <w:tc>
          <w:tcPr>
            <w:cnfStyle w:val="001000000000" w:firstRow="0" w:lastRow="0" w:firstColumn="1" w:lastColumn="0" w:oddVBand="0" w:evenVBand="0" w:oddHBand="0" w:evenHBand="0" w:firstRowFirstColumn="0" w:firstRowLastColumn="0" w:lastRowFirstColumn="0" w:lastRowLastColumn="0"/>
            <w:tcW w:w="0" w:type="auto"/>
            <w:hideMark/>
          </w:tcPr>
          <w:p w14:paraId="3B23C0D7" w14:textId="77777777" w:rsidR="00530FD4" w:rsidRPr="00D16AFD" w:rsidRDefault="00530FD4" w:rsidP="00530FD4">
            <w:pPr>
              <w:spacing w:before="100" w:beforeAutospacing="1" w:after="100" w:afterAutospacing="1"/>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Innovation Speed</w:t>
            </w:r>
          </w:p>
        </w:tc>
        <w:tc>
          <w:tcPr>
            <w:tcW w:w="0" w:type="auto"/>
            <w:hideMark/>
          </w:tcPr>
          <w:p w14:paraId="65A9B8FE" w14:textId="77777777" w:rsidR="00530FD4" w:rsidRPr="00D16AFD" w:rsidRDefault="00530FD4" w:rsidP="00530FD4">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Slower; dependent on vendor roadmap</w:t>
            </w:r>
          </w:p>
        </w:tc>
        <w:tc>
          <w:tcPr>
            <w:tcW w:w="0" w:type="auto"/>
            <w:hideMark/>
          </w:tcPr>
          <w:p w14:paraId="3B2ACDA7" w14:textId="77777777" w:rsidR="00530FD4" w:rsidRPr="00D16AFD" w:rsidRDefault="00530FD4" w:rsidP="00530FD4">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Rapid; driven by global developer community</w:t>
            </w:r>
          </w:p>
        </w:tc>
      </w:tr>
      <w:tr w:rsidR="00530FD4" w:rsidRPr="00D16AFD" w14:paraId="52FF9F56" w14:textId="77777777" w:rsidTr="00D321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B511CF" w14:textId="77777777" w:rsidR="00530FD4" w:rsidRPr="00D16AFD" w:rsidRDefault="00530FD4" w:rsidP="00530FD4">
            <w:pPr>
              <w:spacing w:before="100" w:beforeAutospacing="1" w:after="100" w:afterAutospacing="1"/>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Vendor Lock-In Risk</w:t>
            </w:r>
          </w:p>
        </w:tc>
        <w:tc>
          <w:tcPr>
            <w:tcW w:w="0" w:type="auto"/>
            <w:hideMark/>
          </w:tcPr>
          <w:p w14:paraId="3B78ED78" w14:textId="77777777" w:rsidR="00530FD4" w:rsidRPr="00D16AFD" w:rsidRDefault="00530FD4" w:rsidP="00530FD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High; difficult and costly to switch</w:t>
            </w:r>
          </w:p>
        </w:tc>
        <w:tc>
          <w:tcPr>
            <w:tcW w:w="0" w:type="auto"/>
            <w:hideMark/>
          </w:tcPr>
          <w:p w14:paraId="293AE212" w14:textId="77777777" w:rsidR="00530FD4" w:rsidRPr="00D16AFD" w:rsidRDefault="00530FD4" w:rsidP="00530FD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Low; multiple providers and open standards</w:t>
            </w:r>
          </w:p>
        </w:tc>
      </w:tr>
      <w:tr w:rsidR="00530FD4" w:rsidRPr="00D16AFD" w14:paraId="648D1634" w14:textId="77777777" w:rsidTr="00D3215B">
        <w:tc>
          <w:tcPr>
            <w:cnfStyle w:val="001000000000" w:firstRow="0" w:lastRow="0" w:firstColumn="1" w:lastColumn="0" w:oddVBand="0" w:evenVBand="0" w:oddHBand="0" w:evenHBand="0" w:firstRowFirstColumn="0" w:firstRowLastColumn="0" w:lastRowFirstColumn="0" w:lastRowLastColumn="0"/>
            <w:tcW w:w="0" w:type="auto"/>
            <w:hideMark/>
          </w:tcPr>
          <w:p w14:paraId="33907511" w14:textId="77777777" w:rsidR="00530FD4" w:rsidRPr="00D16AFD" w:rsidRDefault="00530FD4" w:rsidP="00530FD4">
            <w:pPr>
              <w:spacing w:before="100" w:beforeAutospacing="1" w:after="100" w:afterAutospacing="1"/>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Support Availability</w:t>
            </w:r>
          </w:p>
        </w:tc>
        <w:tc>
          <w:tcPr>
            <w:tcW w:w="0" w:type="auto"/>
            <w:hideMark/>
          </w:tcPr>
          <w:p w14:paraId="47E7EA50" w14:textId="77777777" w:rsidR="00530FD4" w:rsidRPr="00D16AFD" w:rsidRDefault="00530FD4" w:rsidP="00530FD4">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Vendor-dependent</w:t>
            </w:r>
          </w:p>
        </w:tc>
        <w:tc>
          <w:tcPr>
            <w:tcW w:w="0" w:type="auto"/>
            <w:hideMark/>
          </w:tcPr>
          <w:p w14:paraId="2714D070" w14:textId="77777777" w:rsidR="00530FD4" w:rsidRPr="00D16AFD" w:rsidRDefault="00530FD4" w:rsidP="00530FD4">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Multiple commercial and community support options</w:t>
            </w:r>
          </w:p>
        </w:tc>
      </w:tr>
      <w:tr w:rsidR="00530FD4" w:rsidRPr="00D16AFD" w14:paraId="79D0DE6E" w14:textId="77777777" w:rsidTr="00D321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99A79A" w14:textId="77777777" w:rsidR="00530FD4" w:rsidRPr="00D16AFD" w:rsidRDefault="00530FD4" w:rsidP="00530FD4">
            <w:pPr>
              <w:spacing w:before="100" w:beforeAutospacing="1" w:after="100" w:afterAutospacing="1"/>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Exit Strategy</w:t>
            </w:r>
          </w:p>
        </w:tc>
        <w:tc>
          <w:tcPr>
            <w:tcW w:w="0" w:type="auto"/>
            <w:hideMark/>
          </w:tcPr>
          <w:p w14:paraId="08BF8934" w14:textId="77777777" w:rsidR="00530FD4" w:rsidRPr="00D16AFD" w:rsidRDefault="00530FD4" w:rsidP="00530FD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Often lacking or costly</w:t>
            </w:r>
          </w:p>
        </w:tc>
        <w:tc>
          <w:tcPr>
            <w:tcW w:w="0" w:type="auto"/>
            <w:hideMark/>
          </w:tcPr>
          <w:p w14:paraId="36FF4398" w14:textId="77777777" w:rsidR="00530FD4" w:rsidRPr="00D16AFD" w:rsidRDefault="00530FD4" w:rsidP="00530FD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Easier due to open formats and multiple vendors</w:t>
            </w:r>
          </w:p>
        </w:tc>
      </w:tr>
      <w:tr w:rsidR="00530FD4" w:rsidRPr="00D16AFD" w14:paraId="3E3D23BF" w14:textId="77777777" w:rsidTr="00D3215B">
        <w:tc>
          <w:tcPr>
            <w:cnfStyle w:val="001000000000" w:firstRow="0" w:lastRow="0" w:firstColumn="1" w:lastColumn="0" w:oddVBand="0" w:evenVBand="0" w:oddHBand="0" w:evenHBand="0" w:firstRowFirstColumn="0" w:firstRowLastColumn="0" w:lastRowFirstColumn="0" w:lastRowLastColumn="0"/>
            <w:tcW w:w="0" w:type="auto"/>
            <w:hideMark/>
          </w:tcPr>
          <w:p w14:paraId="5CF21559" w14:textId="77777777" w:rsidR="00530FD4" w:rsidRPr="00D16AFD" w:rsidRDefault="00530FD4" w:rsidP="00530FD4">
            <w:pPr>
              <w:spacing w:before="100" w:beforeAutospacing="1" w:after="100" w:afterAutospacing="1"/>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Market Competition</w:t>
            </w:r>
          </w:p>
        </w:tc>
        <w:tc>
          <w:tcPr>
            <w:tcW w:w="0" w:type="auto"/>
            <w:hideMark/>
          </w:tcPr>
          <w:p w14:paraId="4E29ED0B" w14:textId="77777777" w:rsidR="00530FD4" w:rsidRPr="00D16AFD" w:rsidRDefault="00530FD4" w:rsidP="00530FD4">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Limited; dominated by few large vendors</w:t>
            </w:r>
          </w:p>
        </w:tc>
        <w:tc>
          <w:tcPr>
            <w:tcW w:w="0" w:type="auto"/>
            <w:hideMark/>
          </w:tcPr>
          <w:p w14:paraId="3977A68C" w14:textId="77777777" w:rsidR="00530FD4" w:rsidRPr="00D16AFD" w:rsidRDefault="00530FD4" w:rsidP="00530FD4">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t>Encourages diverse vendor ecosystem</w:t>
            </w:r>
          </w:p>
        </w:tc>
      </w:tr>
    </w:tbl>
    <w:p w14:paraId="4A913CE3" w14:textId="77777777" w:rsidR="00530FD4" w:rsidRPr="00D16AFD" w:rsidRDefault="00530FD4" w:rsidP="00530FD4">
      <w:pPr>
        <w:spacing w:before="100" w:beforeAutospacing="1" w:after="100" w:afterAutospacing="1" w:line="240" w:lineRule="auto"/>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kern w:val="0"/>
          <w:lang w:eastAsia="en-AU"/>
          <w14:ligatures w14:val="none"/>
        </w:rPr>
        <w:lastRenderedPageBreak/>
        <w:t>This table underscores the core trade-offs between proprietary and open-source infrastructure. Proprietary systems offer bundled support and integration but at the cost of flexibility, higher expenses, and increased inertia. Open-source solutions provide agility, cost savings, and innovation but require investment in expertise and governance. The optimal choice depends on organizational context, capacity, and strategic goals.</w:t>
      </w:r>
    </w:p>
    <w:p w14:paraId="40D9BCE3" w14:textId="77777777" w:rsidR="00530FD4" w:rsidRPr="00D16AFD" w:rsidRDefault="00000000" w:rsidP="00530FD4">
      <w:pPr>
        <w:spacing w:after="0" w:line="240" w:lineRule="auto"/>
        <w:rPr>
          <w:rFonts w:ascii="Times New Roman" w:eastAsia="Times New Roman" w:hAnsi="Times New Roman" w:cs="Times New Roman"/>
          <w:kern w:val="0"/>
          <w:lang w:eastAsia="en-AU"/>
          <w14:ligatures w14:val="none"/>
        </w:rPr>
      </w:pPr>
      <w:r>
        <w:rPr>
          <w:rFonts w:ascii="Times New Roman" w:eastAsia="Times New Roman" w:hAnsi="Times New Roman" w:cs="Times New Roman"/>
          <w:kern w:val="0"/>
          <w:lang w:eastAsia="en-AU"/>
          <w14:ligatures w14:val="none"/>
        </w:rPr>
        <w:pict w14:anchorId="369A2D4B">
          <v:rect id="_x0000_i1044" style="width:0;height:1.5pt" o:hralign="center" o:hrstd="t" o:hr="t" fillcolor="#a0a0a0" stroked="f"/>
        </w:pict>
      </w:r>
    </w:p>
    <w:p w14:paraId="7C3023EE" w14:textId="77777777" w:rsidR="00530FD4" w:rsidRPr="00D16AFD" w:rsidRDefault="00530FD4" w:rsidP="005D44B3">
      <w:pPr>
        <w:pStyle w:val="Heading2"/>
        <w:rPr>
          <w:rFonts w:eastAsia="Times New Roman"/>
          <w:lang w:eastAsia="en-AU"/>
        </w:rPr>
      </w:pPr>
      <w:bookmarkStart w:id="53" w:name="_Toc223884133"/>
      <w:r w:rsidRPr="00D16AFD">
        <w:rPr>
          <w:rFonts w:eastAsia="Times New Roman"/>
          <w:lang w:eastAsia="en-AU"/>
        </w:rPr>
        <w:t>Key Takeaways:</w:t>
      </w:r>
      <w:bookmarkEnd w:id="53"/>
    </w:p>
    <w:p w14:paraId="5DDF6F00" w14:textId="77777777" w:rsidR="00530FD4" w:rsidRPr="00D16AFD" w:rsidRDefault="00530FD4" w:rsidP="00530FD4">
      <w:pPr>
        <w:numPr>
          <w:ilvl w:val="0"/>
          <w:numId w:val="6"/>
        </w:numPr>
        <w:spacing w:before="100" w:beforeAutospacing="1" w:after="100" w:afterAutospacing="1" w:line="240" w:lineRule="auto"/>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b/>
          <w:bCs/>
          <w:kern w:val="0"/>
          <w:lang w:eastAsia="en-AU"/>
          <w14:ligatures w14:val="none"/>
        </w:rPr>
        <w:t>Imagined roadblocks</w:t>
      </w:r>
      <w:r w:rsidRPr="00D16AFD">
        <w:rPr>
          <w:rFonts w:ascii="Times New Roman" w:eastAsia="Times New Roman" w:hAnsi="Times New Roman" w:cs="Times New Roman"/>
          <w:kern w:val="0"/>
          <w:lang w:eastAsia="en-AU"/>
          <w14:ligatures w14:val="none"/>
        </w:rPr>
        <w:t xml:space="preserve"> to technological progress are often institutional, economic, and psychological rather than technical.</w:t>
      </w:r>
    </w:p>
    <w:p w14:paraId="5FB2317C" w14:textId="77777777" w:rsidR="00530FD4" w:rsidRPr="00D16AFD" w:rsidRDefault="00530FD4" w:rsidP="00530FD4">
      <w:pPr>
        <w:numPr>
          <w:ilvl w:val="0"/>
          <w:numId w:val="6"/>
        </w:numPr>
        <w:spacing w:before="100" w:beforeAutospacing="1" w:after="100" w:afterAutospacing="1" w:line="240" w:lineRule="auto"/>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b/>
          <w:bCs/>
          <w:kern w:val="0"/>
          <w:lang w:eastAsia="en-AU"/>
          <w14:ligatures w14:val="none"/>
        </w:rPr>
        <w:t>Historical and contemporary cases</w:t>
      </w:r>
      <w:r w:rsidRPr="00D16AFD">
        <w:rPr>
          <w:rFonts w:ascii="Times New Roman" w:eastAsia="Times New Roman" w:hAnsi="Times New Roman" w:cs="Times New Roman"/>
          <w:kern w:val="0"/>
          <w:lang w:eastAsia="en-AU"/>
          <w14:ligatures w14:val="none"/>
        </w:rPr>
        <w:t xml:space="preserve"> reveal that fear of cannibalization, legal suppression, and organizational inertia frequently delay or block innovation.</w:t>
      </w:r>
    </w:p>
    <w:p w14:paraId="52213DC2" w14:textId="77777777" w:rsidR="00530FD4" w:rsidRPr="00D16AFD" w:rsidRDefault="00530FD4" w:rsidP="00530FD4">
      <w:pPr>
        <w:numPr>
          <w:ilvl w:val="0"/>
          <w:numId w:val="6"/>
        </w:numPr>
        <w:spacing w:before="100" w:beforeAutospacing="1" w:after="100" w:afterAutospacing="1" w:line="240" w:lineRule="auto"/>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b/>
          <w:bCs/>
          <w:kern w:val="0"/>
          <w:lang w:eastAsia="en-AU"/>
          <w14:ligatures w14:val="none"/>
        </w:rPr>
        <w:t>IP enforcement</w:t>
      </w:r>
      <w:r w:rsidRPr="00D16AFD">
        <w:rPr>
          <w:rFonts w:ascii="Times New Roman" w:eastAsia="Times New Roman" w:hAnsi="Times New Roman" w:cs="Times New Roman"/>
          <w:kern w:val="0"/>
          <w:lang w:eastAsia="en-AU"/>
          <w14:ligatures w14:val="none"/>
        </w:rPr>
        <w:t xml:space="preserve"> is justified by incentives for innovation but can be manipulated for rent-seeking and market control.</w:t>
      </w:r>
    </w:p>
    <w:p w14:paraId="604B21E7" w14:textId="77777777" w:rsidR="00530FD4" w:rsidRPr="00D16AFD" w:rsidRDefault="00530FD4" w:rsidP="00530FD4">
      <w:pPr>
        <w:numPr>
          <w:ilvl w:val="0"/>
          <w:numId w:val="6"/>
        </w:numPr>
        <w:spacing w:before="100" w:beforeAutospacing="1" w:after="100" w:afterAutospacing="1" w:line="240" w:lineRule="auto"/>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b/>
          <w:bCs/>
          <w:kern w:val="0"/>
          <w:lang w:eastAsia="en-AU"/>
          <w14:ligatures w14:val="none"/>
        </w:rPr>
        <w:t>Open-source ecosystems</w:t>
      </w:r>
      <w:r w:rsidRPr="00D16AFD">
        <w:rPr>
          <w:rFonts w:ascii="Times New Roman" w:eastAsia="Times New Roman" w:hAnsi="Times New Roman" w:cs="Times New Roman"/>
          <w:kern w:val="0"/>
          <w:lang w:eastAsia="en-AU"/>
          <w14:ligatures w14:val="none"/>
        </w:rPr>
        <w:t xml:space="preserve"> succeed through community-driven innovation, flexibility, and avoidance of vendor lock-in, but face sustainability challenges.</w:t>
      </w:r>
    </w:p>
    <w:p w14:paraId="3D60805F" w14:textId="77777777" w:rsidR="00530FD4" w:rsidRPr="00D16AFD" w:rsidRDefault="00530FD4" w:rsidP="00530FD4">
      <w:pPr>
        <w:numPr>
          <w:ilvl w:val="0"/>
          <w:numId w:val="6"/>
        </w:numPr>
        <w:spacing w:before="100" w:beforeAutospacing="1" w:after="100" w:afterAutospacing="1" w:line="240" w:lineRule="auto"/>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b/>
          <w:bCs/>
          <w:kern w:val="0"/>
          <w:lang w:eastAsia="en-AU"/>
          <w14:ligatures w14:val="none"/>
        </w:rPr>
        <w:t>Psychological biases</w:t>
      </w:r>
      <w:r w:rsidRPr="00D16AFD">
        <w:rPr>
          <w:rFonts w:ascii="Times New Roman" w:eastAsia="Times New Roman" w:hAnsi="Times New Roman" w:cs="Times New Roman"/>
          <w:kern w:val="0"/>
          <w:lang w:eastAsia="en-AU"/>
          <w14:ligatures w14:val="none"/>
        </w:rPr>
        <w:t xml:space="preserve"> such as status quo bias and loss aversion reinforce institutional inertia and resistance to change.</w:t>
      </w:r>
    </w:p>
    <w:p w14:paraId="3A29941B" w14:textId="77777777" w:rsidR="00530FD4" w:rsidRPr="00D16AFD" w:rsidRDefault="00530FD4" w:rsidP="00530FD4">
      <w:pPr>
        <w:numPr>
          <w:ilvl w:val="0"/>
          <w:numId w:val="6"/>
        </w:numPr>
        <w:spacing w:before="100" w:beforeAutospacing="1" w:after="100" w:afterAutospacing="1" w:line="240" w:lineRule="auto"/>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b/>
          <w:bCs/>
          <w:kern w:val="0"/>
          <w:lang w:eastAsia="en-AU"/>
          <w14:ligatures w14:val="none"/>
        </w:rPr>
        <w:t>Tipping points</w:t>
      </w:r>
      <w:r w:rsidRPr="00D16AFD">
        <w:rPr>
          <w:rFonts w:ascii="Times New Roman" w:eastAsia="Times New Roman" w:hAnsi="Times New Roman" w:cs="Times New Roman"/>
          <w:kern w:val="0"/>
          <w:lang w:eastAsia="en-AU"/>
          <w14:ligatures w14:val="none"/>
        </w:rPr>
        <w:t>—such as the shift to cloud computing and open-source adoption—demonstrate that entrenched systems can be disrupted when economic, technical, and cultural conditions align.</w:t>
      </w:r>
    </w:p>
    <w:p w14:paraId="3761A2D2" w14:textId="5E412866" w:rsidR="00530FD4" w:rsidRPr="00D16AFD" w:rsidRDefault="00530FD4" w:rsidP="00D3215B">
      <w:pPr>
        <w:numPr>
          <w:ilvl w:val="0"/>
          <w:numId w:val="6"/>
        </w:numPr>
        <w:spacing w:before="100" w:beforeAutospacing="1" w:after="100" w:afterAutospacing="1" w:line="240" w:lineRule="auto"/>
        <w:rPr>
          <w:rFonts w:ascii="Times New Roman" w:eastAsia="Times New Roman" w:hAnsi="Times New Roman" w:cs="Times New Roman"/>
          <w:kern w:val="0"/>
          <w:lang w:eastAsia="en-AU"/>
          <w14:ligatures w14:val="none"/>
        </w:rPr>
      </w:pPr>
      <w:r w:rsidRPr="00D16AFD">
        <w:rPr>
          <w:rFonts w:ascii="Times New Roman" w:eastAsia="Times New Roman" w:hAnsi="Times New Roman" w:cs="Times New Roman"/>
          <w:b/>
          <w:bCs/>
          <w:kern w:val="0"/>
          <w:lang w:eastAsia="en-AU"/>
          <w14:ligatures w14:val="none"/>
        </w:rPr>
        <w:t>Policy reforms</w:t>
      </w:r>
      <w:r w:rsidRPr="00D16AFD">
        <w:rPr>
          <w:rFonts w:ascii="Times New Roman" w:eastAsia="Times New Roman" w:hAnsi="Times New Roman" w:cs="Times New Roman"/>
          <w:kern w:val="0"/>
          <w:lang w:eastAsia="en-AU"/>
          <w14:ligatures w14:val="none"/>
        </w:rPr>
        <w:t xml:space="preserve"> that emphasize open standards, procurement agility, and support for open-source communities are essential to overcoming institutional roadblocks and fostering innovation.</w:t>
      </w:r>
    </w:p>
    <w:p w14:paraId="792D071A" w14:textId="77777777" w:rsidR="00530FD4" w:rsidRPr="00D16AFD" w:rsidRDefault="00000000" w:rsidP="00530FD4">
      <w:pPr>
        <w:spacing w:after="0" w:line="240" w:lineRule="auto"/>
        <w:rPr>
          <w:rFonts w:ascii="Times New Roman" w:eastAsia="Times New Roman" w:hAnsi="Times New Roman" w:cs="Times New Roman"/>
          <w:kern w:val="0"/>
          <w:lang w:eastAsia="en-AU"/>
          <w14:ligatures w14:val="none"/>
        </w:rPr>
      </w:pPr>
      <w:r>
        <w:rPr>
          <w:rFonts w:ascii="Times New Roman" w:eastAsia="Times New Roman" w:hAnsi="Times New Roman" w:cs="Times New Roman"/>
          <w:kern w:val="0"/>
          <w:lang w:eastAsia="en-AU"/>
          <w14:ligatures w14:val="none"/>
        </w:rPr>
        <w:pict w14:anchorId="4B3BDC3B">
          <v:rect id="_x0000_i1045" style="width:0;height:1.5pt" o:hralign="center" o:hrstd="t" o:hr="t" fillcolor="#a0a0a0" stroked="f"/>
        </w:pict>
      </w:r>
    </w:p>
    <w:p w14:paraId="4F766722" w14:textId="77777777" w:rsidR="00530FD4" w:rsidRPr="00D16AFD" w:rsidRDefault="00530FD4" w:rsidP="005D44B3">
      <w:pPr>
        <w:pStyle w:val="Heading2"/>
        <w:spacing w:before="120"/>
        <w:rPr>
          <w:rFonts w:eastAsia="Times New Roman"/>
          <w:lang w:eastAsia="en-AU"/>
        </w:rPr>
      </w:pPr>
      <w:bookmarkStart w:id="54" w:name="_Toc223884134"/>
      <w:r w:rsidRPr="00D16AFD">
        <w:rPr>
          <w:rFonts w:eastAsia="Times New Roman"/>
          <w:lang w:eastAsia="en-AU"/>
        </w:rPr>
        <w:t>References (31)</w:t>
      </w:r>
      <w:bookmarkEnd w:id="54"/>
    </w:p>
    <w:p w14:paraId="0C5F5268" w14:textId="52BAED93" w:rsidR="00530FD4" w:rsidRPr="00D16AFD" w:rsidRDefault="00530FD4" w:rsidP="00530FD4">
      <w:pPr>
        <w:spacing w:before="100" w:beforeAutospacing="1" w:after="100" w:afterAutospacing="1" w:line="240" w:lineRule="auto"/>
        <w:rPr>
          <w:rFonts w:ascii="Times New Roman" w:eastAsia="Times New Roman" w:hAnsi="Times New Roman" w:cs="Times New Roman"/>
          <w:kern w:val="0"/>
          <w:sz w:val="20"/>
          <w:szCs w:val="20"/>
          <w:lang w:eastAsia="en-AU"/>
          <w14:ligatures w14:val="none"/>
        </w:rPr>
      </w:pPr>
      <w:r w:rsidRPr="00D16AFD">
        <w:rPr>
          <w:rFonts w:ascii="Times New Roman" w:eastAsia="Times New Roman" w:hAnsi="Times New Roman" w:cs="Times New Roman"/>
          <w:kern w:val="0"/>
          <w:sz w:val="20"/>
          <w:szCs w:val="20"/>
          <w:lang w:eastAsia="en-AU"/>
          <w14:ligatures w14:val="none"/>
        </w:rPr>
        <w:t>1</w:t>
      </w:r>
      <w:r w:rsidR="00D3215B" w:rsidRPr="00D16AFD">
        <w:rPr>
          <w:rFonts w:ascii="Times New Roman" w:eastAsia="Times New Roman" w:hAnsi="Times New Roman" w:cs="Times New Roman"/>
          <w:kern w:val="0"/>
          <w:sz w:val="20"/>
          <w:szCs w:val="20"/>
          <w:lang w:eastAsia="en-AU"/>
          <w14:ligatures w14:val="none"/>
        </w:rPr>
        <w:t xml:space="preserve"> </w:t>
      </w:r>
      <w:r w:rsidRPr="00D16AFD">
        <w:rPr>
          <w:rFonts w:ascii="Times New Roman" w:eastAsia="Times New Roman" w:hAnsi="Times New Roman" w:cs="Times New Roman"/>
          <w:i/>
          <w:iCs/>
          <w:kern w:val="0"/>
          <w:sz w:val="20"/>
          <w:szCs w:val="20"/>
          <w:lang w:eastAsia="en-AU"/>
          <w14:ligatures w14:val="none"/>
        </w:rPr>
        <w:t xml:space="preserve">How Kodak Failed - </w:t>
      </w:r>
      <w:hyperlink r:id="rId10" w:history="1">
        <w:r w:rsidRPr="00D16AFD">
          <w:rPr>
            <w:rFonts w:ascii="Times New Roman" w:eastAsia="Times New Roman" w:hAnsi="Times New Roman" w:cs="Times New Roman"/>
            <w:i/>
            <w:iCs/>
            <w:color w:val="0000FF"/>
            <w:kern w:val="0"/>
            <w:sz w:val="20"/>
            <w:szCs w:val="20"/>
            <w:u w:val="single"/>
            <w:lang w:eastAsia="en-AU"/>
            <w14:ligatures w14:val="none"/>
          </w:rPr>
          <w:t>readmedium.com</w:t>
        </w:r>
      </w:hyperlink>
      <w:r w:rsidRPr="00D16AFD">
        <w:rPr>
          <w:rFonts w:ascii="Times New Roman" w:eastAsia="Times New Roman" w:hAnsi="Times New Roman" w:cs="Times New Roman"/>
          <w:kern w:val="0"/>
          <w:sz w:val="20"/>
          <w:szCs w:val="20"/>
          <w:lang w:eastAsia="en-AU"/>
          <w14:ligatures w14:val="none"/>
        </w:rPr>
        <w:t xml:space="preserve">. </w:t>
      </w:r>
      <w:hyperlink r:id="rId11" w:history="1">
        <w:r w:rsidRPr="00D16AFD">
          <w:rPr>
            <w:rFonts w:ascii="Times New Roman" w:eastAsia="Times New Roman" w:hAnsi="Times New Roman" w:cs="Times New Roman"/>
            <w:color w:val="0000FF"/>
            <w:kern w:val="0"/>
            <w:sz w:val="20"/>
            <w:szCs w:val="20"/>
            <w:u w:val="single"/>
            <w:lang w:eastAsia="en-AU"/>
            <w14:ligatures w14:val="none"/>
          </w:rPr>
          <w:t>https://readmedium.com/how-kodak-failed-e1f929e12aa7</w:t>
        </w:r>
      </w:hyperlink>
    </w:p>
    <w:p w14:paraId="3FE90519" w14:textId="68390062" w:rsidR="00530FD4" w:rsidRPr="00D16AFD" w:rsidRDefault="00530FD4" w:rsidP="00530FD4">
      <w:pPr>
        <w:spacing w:before="100" w:beforeAutospacing="1" w:after="100" w:afterAutospacing="1" w:line="240" w:lineRule="auto"/>
        <w:rPr>
          <w:rFonts w:ascii="Times New Roman" w:eastAsia="Times New Roman" w:hAnsi="Times New Roman" w:cs="Times New Roman"/>
          <w:kern w:val="0"/>
          <w:sz w:val="20"/>
          <w:szCs w:val="20"/>
          <w:lang w:eastAsia="en-AU"/>
          <w14:ligatures w14:val="none"/>
        </w:rPr>
      </w:pPr>
      <w:r w:rsidRPr="00D16AFD">
        <w:rPr>
          <w:rFonts w:ascii="Times New Roman" w:eastAsia="Times New Roman" w:hAnsi="Times New Roman" w:cs="Times New Roman"/>
          <w:kern w:val="0"/>
          <w:sz w:val="20"/>
          <w:szCs w:val="20"/>
          <w:lang w:eastAsia="en-AU"/>
          <w14:ligatures w14:val="none"/>
        </w:rPr>
        <w:t>2</w:t>
      </w:r>
      <w:r w:rsidR="00D3215B" w:rsidRPr="00D16AFD">
        <w:rPr>
          <w:rFonts w:ascii="Times New Roman" w:eastAsia="Times New Roman" w:hAnsi="Times New Roman" w:cs="Times New Roman"/>
          <w:kern w:val="0"/>
          <w:sz w:val="20"/>
          <w:szCs w:val="20"/>
          <w:lang w:eastAsia="en-AU"/>
          <w14:ligatures w14:val="none"/>
        </w:rPr>
        <w:t xml:space="preserve"> </w:t>
      </w:r>
      <w:r w:rsidRPr="00D16AFD">
        <w:rPr>
          <w:rFonts w:ascii="Times New Roman" w:eastAsia="Times New Roman" w:hAnsi="Times New Roman" w:cs="Times New Roman"/>
          <w:i/>
          <w:iCs/>
          <w:kern w:val="0"/>
          <w:sz w:val="20"/>
          <w:szCs w:val="20"/>
          <w:lang w:eastAsia="en-AU"/>
          <w14:ligatures w14:val="none"/>
        </w:rPr>
        <w:t>The Decision Stack in Action: How Fujifilm Survived What Killed Kodak</w:t>
      </w:r>
      <w:r w:rsidRPr="00D16AFD">
        <w:rPr>
          <w:rFonts w:ascii="Times New Roman" w:eastAsia="Times New Roman" w:hAnsi="Times New Roman" w:cs="Times New Roman"/>
          <w:kern w:val="0"/>
          <w:sz w:val="20"/>
          <w:szCs w:val="20"/>
          <w:lang w:eastAsia="en-AU"/>
          <w14:ligatures w14:val="none"/>
        </w:rPr>
        <w:t xml:space="preserve">. </w:t>
      </w:r>
      <w:hyperlink r:id="rId12" w:history="1">
        <w:r w:rsidRPr="00D16AFD">
          <w:rPr>
            <w:rFonts w:ascii="Times New Roman" w:eastAsia="Times New Roman" w:hAnsi="Times New Roman" w:cs="Times New Roman"/>
            <w:color w:val="0000FF"/>
            <w:kern w:val="0"/>
            <w:sz w:val="20"/>
            <w:szCs w:val="20"/>
            <w:u w:val="single"/>
            <w:lang w:eastAsia="en-AU"/>
            <w14:ligatures w14:val="none"/>
          </w:rPr>
          <w:t>https://www.thedecisionstack.com/the-decision-stack-in-action-how-fujifilm-survived-what-killed-kodak/</w:t>
        </w:r>
      </w:hyperlink>
    </w:p>
    <w:p w14:paraId="69755517" w14:textId="6DD0A397" w:rsidR="00530FD4" w:rsidRPr="00D16AFD" w:rsidRDefault="00530FD4" w:rsidP="00530FD4">
      <w:pPr>
        <w:spacing w:before="100" w:beforeAutospacing="1" w:after="100" w:afterAutospacing="1" w:line="240" w:lineRule="auto"/>
        <w:rPr>
          <w:rFonts w:ascii="Times New Roman" w:eastAsia="Times New Roman" w:hAnsi="Times New Roman" w:cs="Times New Roman"/>
          <w:kern w:val="0"/>
          <w:sz w:val="20"/>
          <w:szCs w:val="20"/>
          <w:lang w:eastAsia="en-AU"/>
          <w14:ligatures w14:val="none"/>
        </w:rPr>
      </w:pPr>
      <w:r w:rsidRPr="00D16AFD">
        <w:rPr>
          <w:rFonts w:ascii="Times New Roman" w:eastAsia="Times New Roman" w:hAnsi="Times New Roman" w:cs="Times New Roman"/>
          <w:kern w:val="0"/>
          <w:sz w:val="20"/>
          <w:szCs w:val="20"/>
          <w:lang w:eastAsia="en-AU"/>
          <w14:ligatures w14:val="none"/>
        </w:rPr>
        <w:t>3</w:t>
      </w:r>
      <w:r w:rsidR="00D3215B" w:rsidRPr="00D16AFD">
        <w:rPr>
          <w:rFonts w:ascii="Times New Roman" w:eastAsia="Times New Roman" w:hAnsi="Times New Roman" w:cs="Times New Roman"/>
          <w:kern w:val="0"/>
          <w:sz w:val="20"/>
          <w:szCs w:val="20"/>
          <w:lang w:eastAsia="en-AU"/>
          <w14:ligatures w14:val="none"/>
        </w:rPr>
        <w:t xml:space="preserve"> </w:t>
      </w:r>
      <w:r w:rsidRPr="00D16AFD">
        <w:rPr>
          <w:rFonts w:ascii="Times New Roman" w:eastAsia="Times New Roman" w:hAnsi="Times New Roman" w:cs="Times New Roman"/>
          <w:i/>
          <w:iCs/>
          <w:kern w:val="0"/>
          <w:sz w:val="20"/>
          <w:szCs w:val="20"/>
          <w:lang w:eastAsia="en-AU"/>
          <w14:ligatures w14:val="none"/>
        </w:rPr>
        <w:t>The DRM graveyard: A brief history of digital rights management in music</w:t>
      </w:r>
      <w:r w:rsidRPr="00D16AFD">
        <w:rPr>
          <w:rFonts w:ascii="Times New Roman" w:eastAsia="Times New Roman" w:hAnsi="Times New Roman" w:cs="Times New Roman"/>
          <w:kern w:val="0"/>
          <w:sz w:val="20"/>
          <w:szCs w:val="20"/>
          <w:lang w:eastAsia="en-AU"/>
          <w14:ligatures w14:val="none"/>
        </w:rPr>
        <w:t xml:space="preserve">. </w:t>
      </w:r>
      <w:hyperlink r:id="rId13" w:history="1">
        <w:r w:rsidRPr="00D16AFD">
          <w:rPr>
            <w:rFonts w:ascii="Times New Roman" w:eastAsia="Times New Roman" w:hAnsi="Times New Roman" w:cs="Times New Roman"/>
            <w:color w:val="0000FF"/>
            <w:kern w:val="0"/>
            <w:sz w:val="20"/>
            <w:szCs w:val="20"/>
            <w:u w:val="single"/>
            <w:lang w:eastAsia="en-AU"/>
            <w14:ligatures w14:val="none"/>
          </w:rPr>
          <w:t>https://opensource.com/life/11/11/drm-graveyard-brief-history-digital-rights-management-music</w:t>
        </w:r>
      </w:hyperlink>
    </w:p>
    <w:p w14:paraId="554E385C" w14:textId="7820B896" w:rsidR="00530FD4" w:rsidRPr="00D16AFD" w:rsidRDefault="00530FD4" w:rsidP="00530FD4">
      <w:pPr>
        <w:spacing w:before="100" w:beforeAutospacing="1" w:after="100" w:afterAutospacing="1" w:line="240" w:lineRule="auto"/>
        <w:rPr>
          <w:rFonts w:ascii="Times New Roman" w:eastAsia="Times New Roman" w:hAnsi="Times New Roman" w:cs="Times New Roman"/>
          <w:kern w:val="0"/>
          <w:sz w:val="20"/>
          <w:szCs w:val="20"/>
          <w:lang w:eastAsia="en-AU"/>
          <w14:ligatures w14:val="none"/>
        </w:rPr>
      </w:pPr>
      <w:r w:rsidRPr="00D16AFD">
        <w:rPr>
          <w:rFonts w:ascii="Times New Roman" w:eastAsia="Times New Roman" w:hAnsi="Times New Roman" w:cs="Times New Roman"/>
          <w:kern w:val="0"/>
          <w:sz w:val="20"/>
          <w:szCs w:val="20"/>
          <w:lang w:eastAsia="en-AU"/>
          <w14:ligatures w14:val="none"/>
        </w:rPr>
        <w:t>4</w:t>
      </w:r>
      <w:r w:rsidR="00D3215B" w:rsidRPr="00D16AFD">
        <w:rPr>
          <w:rFonts w:ascii="Times New Roman" w:eastAsia="Times New Roman" w:hAnsi="Times New Roman" w:cs="Times New Roman"/>
          <w:kern w:val="0"/>
          <w:sz w:val="20"/>
          <w:szCs w:val="20"/>
          <w:lang w:eastAsia="en-AU"/>
          <w14:ligatures w14:val="none"/>
        </w:rPr>
        <w:t xml:space="preserve"> </w:t>
      </w:r>
      <w:r w:rsidRPr="00D16AFD">
        <w:rPr>
          <w:rFonts w:ascii="Times New Roman" w:eastAsia="Times New Roman" w:hAnsi="Times New Roman" w:cs="Times New Roman"/>
          <w:i/>
          <w:iCs/>
          <w:kern w:val="0"/>
          <w:sz w:val="20"/>
          <w:szCs w:val="20"/>
          <w:lang w:eastAsia="en-AU"/>
          <w14:ligatures w14:val="none"/>
        </w:rPr>
        <w:t>Key Insights on DRM: Security, Risks &amp; Innovation</w:t>
      </w:r>
      <w:r w:rsidRPr="00D16AFD">
        <w:rPr>
          <w:rFonts w:ascii="Times New Roman" w:eastAsia="Times New Roman" w:hAnsi="Times New Roman" w:cs="Times New Roman"/>
          <w:kern w:val="0"/>
          <w:sz w:val="20"/>
          <w:szCs w:val="20"/>
          <w:lang w:eastAsia="en-AU"/>
          <w14:ligatures w14:val="none"/>
        </w:rPr>
        <w:t xml:space="preserve">. </w:t>
      </w:r>
      <w:hyperlink r:id="rId14" w:history="1">
        <w:r w:rsidRPr="00D16AFD">
          <w:rPr>
            <w:rFonts w:ascii="Times New Roman" w:eastAsia="Times New Roman" w:hAnsi="Times New Roman" w:cs="Times New Roman"/>
            <w:color w:val="0000FF"/>
            <w:kern w:val="0"/>
            <w:sz w:val="20"/>
            <w:szCs w:val="20"/>
            <w:u w:val="single"/>
            <w:lang w:eastAsia="en-AU"/>
            <w14:ligatures w14:val="none"/>
          </w:rPr>
          <w:t>https://www.numberanalytics.com/blog/key-insights-drm-security-risks-innovation</w:t>
        </w:r>
      </w:hyperlink>
    </w:p>
    <w:p w14:paraId="34D4F591" w14:textId="1A563F84" w:rsidR="00530FD4" w:rsidRPr="00D16AFD" w:rsidRDefault="00530FD4" w:rsidP="00530FD4">
      <w:pPr>
        <w:spacing w:before="100" w:beforeAutospacing="1" w:after="100" w:afterAutospacing="1" w:line="240" w:lineRule="auto"/>
        <w:rPr>
          <w:rFonts w:ascii="Times New Roman" w:eastAsia="Times New Roman" w:hAnsi="Times New Roman" w:cs="Times New Roman"/>
          <w:kern w:val="0"/>
          <w:sz w:val="20"/>
          <w:szCs w:val="20"/>
          <w:lang w:eastAsia="en-AU"/>
          <w14:ligatures w14:val="none"/>
        </w:rPr>
      </w:pPr>
      <w:r w:rsidRPr="00D16AFD">
        <w:rPr>
          <w:rFonts w:ascii="Times New Roman" w:eastAsia="Times New Roman" w:hAnsi="Times New Roman" w:cs="Times New Roman"/>
          <w:kern w:val="0"/>
          <w:sz w:val="20"/>
          <w:szCs w:val="20"/>
          <w:lang w:eastAsia="en-AU"/>
          <w14:ligatures w14:val="none"/>
        </w:rPr>
        <w:t>5</w:t>
      </w:r>
      <w:r w:rsidR="00D3215B" w:rsidRPr="00D16AFD">
        <w:rPr>
          <w:rFonts w:ascii="Times New Roman" w:eastAsia="Times New Roman" w:hAnsi="Times New Roman" w:cs="Times New Roman"/>
          <w:kern w:val="0"/>
          <w:sz w:val="20"/>
          <w:szCs w:val="20"/>
          <w:lang w:eastAsia="en-AU"/>
          <w14:ligatures w14:val="none"/>
        </w:rPr>
        <w:t xml:space="preserve"> </w:t>
      </w:r>
      <w:r w:rsidRPr="00D16AFD">
        <w:rPr>
          <w:rFonts w:ascii="Times New Roman" w:eastAsia="Times New Roman" w:hAnsi="Times New Roman" w:cs="Times New Roman"/>
          <w:i/>
          <w:iCs/>
          <w:kern w:val="0"/>
          <w:sz w:val="20"/>
          <w:szCs w:val="20"/>
          <w:lang w:eastAsia="en-AU"/>
          <w14:ligatures w14:val="none"/>
        </w:rPr>
        <w:t>Digital Rights Management: Technologies, Application Areas, and ...</w:t>
      </w:r>
      <w:r w:rsidRPr="00D16AFD">
        <w:rPr>
          <w:rFonts w:ascii="Times New Roman" w:eastAsia="Times New Roman" w:hAnsi="Times New Roman" w:cs="Times New Roman"/>
          <w:kern w:val="0"/>
          <w:sz w:val="20"/>
          <w:szCs w:val="20"/>
          <w:lang w:eastAsia="en-AU"/>
          <w14:ligatures w14:val="none"/>
        </w:rPr>
        <w:t xml:space="preserve">. </w:t>
      </w:r>
      <w:hyperlink r:id="rId15" w:history="1">
        <w:r w:rsidRPr="00D16AFD">
          <w:rPr>
            <w:rFonts w:ascii="Times New Roman" w:eastAsia="Times New Roman" w:hAnsi="Times New Roman" w:cs="Times New Roman"/>
            <w:color w:val="0000FF"/>
            <w:kern w:val="0"/>
            <w:sz w:val="20"/>
            <w:szCs w:val="20"/>
            <w:u w:val="single"/>
            <w:lang w:eastAsia="en-AU"/>
            <w14:ligatures w14:val="none"/>
          </w:rPr>
          <w:t>https://link.springer.com/rwe/10.1007/978-3-658-39909-2_79</w:t>
        </w:r>
      </w:hyperlink>
    </w:p>
    <w:p w14:paraId="68DD94D7" w14:textId="6D241F35" w:rsidR="00530FD4" w:rsidRPr="00D16AFD" w:rsidRDefault="00530FD4" w:rsidP="00530FD4">
      <w:pPr>
        <w:spacing w:before="100" w:beforeAutospacing="1" w:after="100" w:afterAutospacing="1" w:line="240" w:lineRule="auto"/>
        <w:rPr>
          <w:rFonts w:ascii="Times New Roman" w:eastAsia="Times New Roman" w:hAnsi="Times New Roman" w:cs="Times New Roman"/>
          <w:kern w:val="0"/>
          <w:sz w:val="20"/>
          <w:szCs w:val="20"/>
          <w:lang w:eastAsia="en-AU"/>
          <w14:ligatures w14:val="none"/>
        </w:rPr>
      </w:pPr>
      <w:r w:rsidRPr="00D16AFD">
        <w:rPr>
          <w:rFonts w:ascii="Times New Roman" w:eastAsia="Times New Roman" w:hAnsi="Times New Roman" w:cs="Times New Roman"/>
          <w:kern w:val="0"/>
          <w:sz w:val="20"/>
          <w:szCs w:val="20"/>
          <w:lang w:eastAsia="en-AU"/>
          <w14:ligatures w14:val="none"/>
        </w:rPr>
        <w:t>6</w:t>
      </w:r>
      <w:r w:rsidR="00D3215B" w:rsidRPr="00D16AFD">
        <w:rPr>
          <w:rFonts w:ascii="Times New Roman" w:eastAsia="Times New Roman" w:hAnsi="Times New Roman" w:cs="Times New Roman"/>
          <w:kern w:val="0"/>
          <w:sz w:val="20"/>
          <w:szCs w:val="20"/>
          <w:lang w:eastAsia="en-AU"/>
          <w14:ligatures w14:val="none"/>
        </w:rPr>
        <w:t xml:space="preserve"> </w:t>
      </w:r>
      <w:r w:rsidRPr="00D16AFD">
        <w:rPr>
          <w:rFonts w:ascii="Times New Roman" w:eastAsia="Times New Roman" w:hAnsi="Times New Roman" w:cs="Times New Roman"/>
          <w:i/>
          <w:iCs/>
          <w:kern w:val="0"/>
          <w:sz w:val="20"/>
          <w:szCs w:val="20"/>
          <w:lang w:eastAsia="en-AU"/>
          <w14:ligatures w14:val="none"/>
        </w:rPr>
        <w:t xml:space="preserve">How Has Digital Rights Management Been Applied </w:t>
      </w:r>
      <w:proofErr w:type="gramStart"/>
      <w:r w:rsidRPr="00D16AFD">
        <w:rPr>
          <w:rFonts w:ascii="Times New Roman" w:eastAsia="Times New Roman" w:hAnsi="Times New Roman" w:cs="Times New Roman"/>
          <w:i/>
          <w:iCs/>
          <w:kern w:val="0"/>
          <w:sz w:val="20"/>
          <w:szCs w:val="20"/>
          <w:lang w:eastAsia="en-AU"/>
          <w14:ligatures w14:val="none"/>
        </w:rPr>
        <w:t>To</w:t>
      </w:r>
      <w:proofErr w:type="gramEnd"/>
      <w:r w:rsidRPr="00D16AFD">
        <w:rPr>
          <w:rFonts w:ascii="Times New Roman" w:eastAsia="Times New Roman" w:hAnsi="Times New Roman" w:cs="Times New Roman"/>
          <w:i/>
          <w:iCs/>
          <w:kern w:val="0"/>
          <w:sz w:val="20"/>
          <w:szCs w:val="20"/>
          <w:lang w:eastAsia="en-AU"/>
          <w14:ligatures w14:val="none"/>
        </w:rPr>
        <w:t xml:space="preserve"> Music</w:t>
      </w:r>
      <w:r w:rsidRPr="00D16AFD">
        <w:rPr>
          <w:rFonts w:ascii="Times New Roman" w:eastAsia="Times New Roman" w:hAnsi="Times New Roman" w:cs="Times New Roman"/>
          <w:kern w:val="0"/>
          <w:sz w:val="20"/>
          <w:szCs w:val="20"/>
          <w:lang w:eastAsia="en-AU"/>
          <w14:ligatures w14:val="none"/>
        </w:rPr>
        <w:t xml:space="preserve">. </w:t>
      </w:r>
      <w:hyperlink r:id="rId16" w:history="1">
        <w:r w:rsidRPr="00D16AFD">
          <w:rPr>
            <w:rFonts w:ascii="Times New Roman" w:eastAsia="Times New Roman" w:hAnsi="Times New Roman" w:cs="Times New Roman"/>
            <w:color w:val="0000FF"/>
            <w:kern w:val="0"/>
            <w:sz w:val="20"/>
            <w:szCs w:val="20"/>
            <w:u w:val="single"/>
            <w:lang w:eastAsia="en-AU"/>
            <w14:ligatures w14:val="none"/>
          </w:rPr>
          <w:t>https://audiolover.com/production-technology/digital/how-has-digital-rights-management-been-applied-to-music/</w:t>
        </w:r>
      </w:hyperlink>
    </w:p>
    <w:p w14:paraId="17A3DBCB" w14:textId="1DCE2180" w:rsidR="00530FD4" w:rsidRPr="00D16AFD" w:rsidRDefault="00530FD4" w:rsidP="00530FD4">
      <w:pPr>
        <w:spacing w:before="100" w:beforeAutospacing="1" w:after="100" w:afterAutospacing="1" w:line="240" w:lineRule="auto"/>
        <w:rPr>
          <w:rFonts w:ascii="Times New Roman" w:eastAsia="Times New Roman" w:hAnsi="Times New Roman" w:cs="Times New Roman"/>
          <w:kern w:val="0"/>
          <w:sz w:val="20"/>
          <w:szCs w:val="20"/>
          <w:lang w:eastAsia="en-AU"/>
          <w14:ligatures w14:val="none"/>
        </w:rPr>
      </w:pPr>
      <w:r w:rsidRPr="00D16AFD">
        <w:rPr>
          <w:rFonts w:ascii="Times New Roman" w:eastAsia="Times New Roman" w:hAnsi="Times New Roman" w:cs="Times New Roman"/>
          <w:kern w:val="0"/>
          <w:sz w:val="20"/>
          <w:szCs w:val="20"/>
          <w:lang w:eastAsia="en-AU"/>
          <w14:ligatures w14:val="none"/>
        </w:rPr>
        <w:t>7</w:t>
      </w:r>
      <w:r w:rsidR="00D3215B" w:rsidRPr="00D16AFD">
        <w:rPr>
          <w:rFonts w:ascii="Times New Roman" w:eastAsia="Times New Roman" w:hAnsi="Times New Roman" w:cs="Times New Roman"/>
          <w:kern w:val="0"/>
          <w:sz w:val="20"/>
          <w:szCs w:val="20"/>
          <w:lang w:eastAsia="en-AU"/>
          <w14:ligatures w14:val="none"/>
        </w:rPr>
        <w:t xml:space="preserve"> </w:t>
      </w:r>
      <w:r w:rsidRPr="00D16AFD">
        <w:rPr>
          <w:rFonts w:ascii="Times New Roman" w:eastAsia="Times New Roman" w:hAnsi="Times New Roman" w:cs="Times New Roman"/>
          <w:i/>
          <w:iCs/>
          <w:kern w:val="0"/>
          <w:sz w:val="20"/>
          <w:szCs w:val="20"/>
          <w:lang w:eastAsia="en-AU"/>
          <w14:ligatures w14:val="none"/>
        </w:rPr>
        <w:t>Vendor Lock-In in Public Sector ICT Procurement: Risks, Costs, and ...</w:t>
      </w:r>
      <w:r w:rsidRPr="00D16AFD">
        <w:rPr>
          <w:rFonts w:ascii="Times New Roman" w:eastAsia="Times New Roman" w:hAnsi="Times New Roman" w:cs="Times New Roman"/>
          <w:kern w:val="0"/>
          <w:sz w:val="20"/>
          <w:szCs w:val="20"/>
          <w:lang w:eastAsia="en-AU"/>
          <w14:ligatures w14:val="none"/>
        </w:rPr>
        <w:t xml:space="preserve">. </w:t>
      </w:r>
      <w:hyperlink r:id="rId17" w:history="1">
        <w:r w:rsidRPr="00D16AFD">
          <w:rPr>
            <w:rFonts w:ascii="Times New Roman" w:eastAsia="Times New Roman" w:hAnsi="Times New Roman" w:cs="Times New Roman"/>
            <w:color w:val="0000FF"/>
            <w:kern w:val="0"/>
            <w:sz w:val="20"/>
            <w:szCs w:val="20"/>
            <w:u w:val="single"/>
            <w:lang w:eastAsia="en-AU"/>
            <w14:ligatures w14:val="none"/>
          </w:rPr>
          <w:t>https://keystoneprocurement.eu/vendor-lock-in-in-public-sector-ict-procurement-risks-costs-and-strategies/</w:t>
        </w:r>
      </w:hyperlink>
    </w:p>
    <w:p w14:paraId="0433AC81" w14:textId="07E7FF0C" w:rsidR="00530FD4" w:rsidRPr="00D16AFD" w:rsidRDefault="00530FD4" w:rsidP="00530FD4">
      <w:pPr>
        <w:spacing w:before="100" w:beforeAutospacing="1" w:after="100" w:afterAutospacing="1" w:line="240" w:lineRule="auto"/>
        <w:rPr>
          <w:rFonts w:ascii="Times New Roman" w:eastAsia="Times New Roman" w:hAnsi="Times New Roman" w:cs="Times New Roman"/>
          <w:kern w:val="0"/>
          <w:sz w:val="20"/>
          <w:szCs w:val="20"/>
          <w:lang w:eastAsia="en-AU"/>
          <w14:ligatures w14:val="none"/>
        </w:rPr>
      </w:pPr>
      <w:r w:rsidRPr="00D16AFD">
        <w:rPr>
          <w:rFonts w:ascii="Times New Roman" w:eastAsia="Times New Roman" w:hAnsi="Times New Roman" w:cs="Times New Roman"/>
          <w:kern w:val="0"/>
          <w:sz w:val="20"/>
          <w:szCs w:val="20"/>
          <w:lang w:eastAsia="en-AU"/>
          <w14:ligatures w14:val="none"/>
        </w:rPr>
        <w:t>8</w:t>
      </w:r>
      <w:r w:rsidR="00D3215B" w:rsidRPr="00D16AFD">
        <w:rPr>
          <w:rFonts w:ascii="Times New Roman" w:eastAsia="Times New Roman" w:hAnsi="Times New Roman" w:cs="Times New Roman"/>
          <w:kern w:val="0"/>
          <w:sz w:val="20"/>
          <w:szCs w:val="20"/>
          <w:lang w:eastAsia="en-AU"/>
          <w14:ligatures w14:val="none"/>
        </w:rPr>
        <w:t xml:space="preserve"> </w:t>
      </w:r>
      <w:r w:rsidRPr="00D16AFD">
        <w:rPr>
          <w:rFonts w:ascii="Times New Roman" w:eastAsia="Times New Roman" w:hAnsi="Times New Roman" w:cs="Times New Roman"/>
          <w:i/>
          <w:iCs/>
          <w:kern w:val="0"/>
          <w:sz w:val="20"/>
          <w:szCs w:val="20"/>
          <w:lang w:eastAsia="en-AU"/>
          <w14:ligatures w14:val="none"/>
        </w:rPr>
        <w:t>History of Microsoft Licensing</w:t>
      </w:r>
      <w:r w:rsidRPr="00D16AFD">
        <w:rPr>
          <w:rFonts w:ascii="Times New Roman" w:eastAsia="Times New Roman" w:hAnsi="Times New Roman" w:cs="Times New Roman"/>
          <w:kern w:val="0"/>
          <w:sz w:val="20"/>
          <w:szCs w:val="20"/>
          <w:lang w:eastAsia="en-AU"/>
          <w14:ligatures w14:val="none"/>
        </w:rPr>
        <w:t xml:space="preserve">. </w:t>
      </w:r>
      <w:hyperlink r:id="rId18" w:history="1">
        <w:r w:rsidRPr="00D16AFD">
          <w:rPr>
            <w:rFonts w:ascii="Times New Roman" w:eastAsia="Times New Roman" w:hAnsi="Times New Roman" w:cs="Times New Roman"/>
            <w:color w:val="0000FF"/>
            <w:kern w:val="0"/>
            <w:sz w:val="20"/>
            <w:szCs w:val="20"/>
            <w:u w:val="single"/>
            <w:lang w:eastAsia="en-AU"/>
            <w14:ligatures w14:val="none"/>
          </w:rPr>
          <w:t>https://atonementlicensing.com/history-of-microsoft-licensing/</w:t>
        </w:r>
      </w:hyperlink>
    </w:p>
    <w:p w14:paraId="4D6D755A" w14:textId="6A303723" w:rsidR="00530FD4" w:rsidRPr="00D16AFD" w:rsidRDefault="00530FD4" w:rsidP="00530FD4">
      <w:pPr>
        <w:spacing w:before="100" w:beforeAutospacing="1" w:after="100" w:afterAutospacing="1" w:line="240" w:lineRule="auto"/>
        <w:rPr>
          <w:rFonts w:ascii="Times New Roman" w:eastAsia="Times New Roman" w:hAnsi="Times New Roman" w:cs="Times New Roman"/>
          <w:kern w:val="0"/>
          <w:sz w:val="20"/>
          <w:szCs w:val="20"/>
          <w:lang w:eastAsia="en-AU"/>
          <w14:ligatures w14:val="none"/>
        </w:rPr>
      </w:pPr>
      <w:r w:rsidRPr="00D16AFD">
        <w:rPr>
          <w:rFonts w:ascii="Times New Roman" w:eastAsia="Times New Roman" w:hAnsi="Times New Roman" w:cs="Times New Roman"/>
          <w:kern w:val="0"/>
          <w:sz w:val="20"/>
          <w:szCs w:val="20"/>
          <w:lang w:eastAsia="en-AU"/>
          <w14:ligatures w14:val="none"/>
        </w:rPr>
        <w:lastRenderedPageBreak/>
        <w:t>9</w:t>
      </w:r>
      <w:r w:rsidR="00D3215B" w:rsidRPr="00D16AFD">
        <w:rPr>
          <w:rFonts w:ascii="Times New Roman" w:eastAsia="Times New Roman" w:hAnsi="Times New Roman" w:cs="Times New Roman"/>
          <w:kern w:val="0"/>
          <w:sz w:val="20"/>
          <w:szCs w:val="20"/>
          <w:lang w:eastAsia="en-AU"/>
          <w14:ligatures w14:val="none"/>
        </w:rPr>
        <w:t xml:space="preserve"> </w:t>
      </w:r>
      <w:r w:rsidRPr="00D16AFD">
        <w:rPr>
          <w:rFonts w:ascii="Times New Roman" w:eastAsia="Times New Roman" w:hAnsi="Times New Roman" w:cs="Times New Roman"/>
          <w:i/>
          <w:iCs/>
          <w:kern w:val="0"/>
          <w:sz w:val="20"/>
          <w:szCs w:val="20"/>
          <w:lang w:eastAsia="en-AU"/>
          <w14:ligatures w14:val="none"/>
        </w:rPr>
        <w:t>Australian IP Report 2025</w:t>
      </w:r>
      <w:r w:rsidRPr="00D16AFD">
        <w:rPr>
          <w:rFonts w:ascii="Times New Roman" w:eastAsia="Times New Roman" w:hAnsi="Times New Roman" w:cs="Times New Roman"/>
          <w:kern w:val="0"/>
          <w:sz w:val="20"/>
          <w:szCs w:val="20"/>
          <w:lang w:eastAsia="en-AU"/>
          <w14:ligatures w14:val="none"/>
        </w:rPr>
        <w:t xml:space="preserve">. </w:t>
      </w:r>
      <w:hyperlink r:id="rId19" w:history="1">
        <w:r w:rsidRPr="00D16AFD">
          <w:rPr>
            <w:rFonts w:ascii="Times New Roman" w:eastAsia="Times New Roman" w:hAnsi="Times New Roman" w:cs="Times New Roman"/>
            <w:color w:val="0000FF"/>
            <w:kern w:val="0"/>
            <w:sz w:val="20"/>
            <w:szCs w:val="20"/>
            <w:u w:val="single"/>
            <w:lang w:eastAsia="en-AU"/>
            <w14:ligatures w14:val="none"/>
          </w:rPr>
          <w:t>https://www.ipaustralia.gov.au/tools-and-research/professional-resources/data-research-and-reports/~/-/media/Project/IPA/IPAustralia/PDF/IP-Reports/Australian-IP-Report-2025.pdf?rev=dffd2a83e6ea4794801a55f4a05bbb97</w:t>
        </w:r>
      </w:hyperlink>
    </w:p>
    <w:p w14:paraId="7B3BE924" w14:textId="09A8D669" w:rsidR="00530FD4" w:rsidRPr="00D16AFD" w:rsidRDefault="00530FD4" w:rsidP="00530FD4">
      <w:pPr>
        <w:spacing w:before="100" w:beforeAutospacing="1" w:after="100" w:afterAutospacing="1" w:line="240" w:lineRule="auto"/>
        <w:rPr>
          <w:rFonts w:ascii="Times New Roman" w:eastAsia="Times New Roman" w:hAnsi="Times New Roman" w:cs="Times New Roman"/>
          <w:kern w:val="0"/>
          <w:sz w:val="20"/>
          <w:szCs w:val="20"/>
          <w:lang w:eastAsia="en-AU"/>
          <w14:ligatures w14:val="none"/>
        </w:rPr>
      </w:pPr>
      <w:r w:rsidRPr="00D16AFD">
        <w:rPr>
          <w:rFonts w:ascii="Times New Roman" w:eastAsia="Times New Roman" w:hAnsi="Times New Roman" w:cs="Times New Roman"/>
          <w:kern w:val="0"/>
          <w:sz w:val="20"/>
          <w:szCs w:val="20"/>
          <w:lang w:eastAsia="en-AU"/>
          <w14:ligatures w14:val="none"/>
        </w:rPr>
        <w:t>10</w:t>
      </w:r>
      <w:r w:rsidR="00D3215B" w:rsidRPr="00D16AFD">
        <w:rPr>
          <w:rFonts w:ascii="Times New Roman" w:eastAsia="Times New Roman" w:hAnsi="Times New Roman" w:cs="Times New Roman"/>
          <w:kern w:val="0"/>
          <w:sz w:val="20"/>
          <w:szCs w:val="20"/>
          <w:lang w:eastAsia="en-AU"/>
          <w14:ligatures w14:val="none"/>
        </w:rPr>
        <w:t xml:space="preserve"> </w:t>
      </w:r>
      <w:r w:rsidRPr="00D16AFD">
        <w:rPr>
          <w:rFonts w:ascii="Times New Roman" w:eastAsia="Times New Roman" w:hAnsi="Times New Roman" w:cs="Times New Roman"/>
          <w:i/>
          <w:iCs/>
          <w:kern w:val="0"/>
          <w:sz w:val="20"/>
          <w:szCs w:val="20"/>
          <w:lang w:eastAsia="en-AU"/>
          <w14:ligatures w14:val="none"/>
        </w:rPr>
        <w:t>RENT-SEEKING AND INNOVATION - Bocconi University</w:t>
      </w:r>
      <w:r w:rsidRPr="00D16AFD">
        <w:rPr>
          <w:rFonts w:ascii="Times New Roman" w:eastAsia="Times New Roman" w:hAnsi="Times New Roman" w:cs="Times New Roman"/>
          <w:kern w:val="0"/>
          <w:sz w:val="20"/>
          <w:szCs w:val="20"/>
          <w:lang w:eastAsia="en-AU"/>
          <w14:ligatures w14:val="none"/>
        </w:rPr>
        <w:t xml:space="preserve">. </w:t>
      </w:r>
      <w:hyperlink r:id="rId20" w:history="1">
        <w:r w:rsidRPr="00D16AFD">
          <w:rPr>
            <w:rFonts w:ascii="Times New Roman" w:eastAsia="Times New Roman" w:hAnsi="Times New Roman" w:cs="Times New Roman"/>
            <w:color w:val="0000FF"/>
            <w:kern w:val="0"/>
            <w:sz w:val="20"/>
            <w:szCs w:val="20"/>
            <w:u w:val="single"/>
            <w:lang w:eastAsia="en-AU"/>
            <w14:ligatures w14:val="none"/>
          </w:rPr>
          <w:t>https://igier.unibocconi.eu/sites/default/files/media/attach/150503.pdf</w:t>
        </w:r>
      </w:hyperlink>
    </w:p>
    <w:p w14:paraId="446BF60D" w14:textId="56C03A5E" w:rsidR="00530FD4" w:rsidRPr="00D16AFD" w:rsidRDefault="00530FD4" w:rsidP="00530FD4">
      <w:pPr>
        <w:spacing w:before="100" w:beforeAutospacing="1" w:after="100" w:afterAutospacing="1" w:line="240" w:lineRule="auto"/>
        <w:rPr>
          <w:rFonts w:ascii="Times New Roman" w:eastAsia="Times New Roman" w:hAnsi="Times New Roman" w:cs="Times New Roman"/>
          <w:kern w:val="0"/>
          <w:sz w:val="20"/>
          <w:szCs w:val="20"/>
          <w:lang w:eastAsia="en-AU"/>
          <w14:ligatures w14:val="none"/>
        </w:rPr>
      </w:pPr>
      <w:r w:rsidRPr="00D16AFD">
        <w:rPr>
          <w:rFonts w:ascii="Times New Roman" w:eastAsia="Times New Roman" w:hAnsi="Times New Roman" w:cs="Times New Roman"/>
          <w:kern w:val="0"/>
          <w:sz w:val="20"/>
          <w:szCs w:val="20"/>
          <w:lang w:eastAsia="en-AU"/>
          <w14:ligatures w14:val="none"/>
        </w:rPr>
        <w:t>11</w:t>
      </w:r>
      <w:r w:rsidR="00D3215B" w:rsidRPr="00D16AFD">
        <w:rPr>
          <w:rFonts w:ascii="Times New Roman" w:eastAsia="Times New Roman" w:hAnsi="Times New Roman" w:cs="Times New Roman"/>
          <w:kern w:val="0"/>
          <w:sz w:val="20"/>
          <w:szCs w:val="20"/>
          <w:lang w:eastAsia="en-AU"/>
          <w14:ligatures w14:val="none"/>
        </w:rPr>
        <w:t xml:space="preserve"> </w:t>
      </w:r>
      <w:r w:rsidRPr="00D16AFD">
        <w:rPr>
          <w:rFonts w:ascii="Times New Roman" w:eastAsia="Times New Roman" w:hAnsi="Times New Roman" w:cs="Times New Roman"/>
          <w:i/>
          <w:iCs/>
          <w:kern w:val="0"/>
          <w:sz w:val="20"/>
          <w:szCs w:val="20"/>
          <w:lang w:eastAsia="en-AU"/>
          <w14:ligatures w14:val="none"/>
        </w:rPr>
        <w:t>THEORIES OF INTELLECTUAL PROPERTY</w:t>
      </w:r>
      <w:r w:rsidRPr="00D16AFD">
        <w:rPr>
          <w:rFonts w:ascii="Times New Roman" w:eastAsia="Times New Roman" w:hAnsi="Times New Roman" w:cs="Times New Roman"/>
          <w:kern w:val="0"/>
          <w:sz w:val="20"/>
          <w:szCs w:val="20"/>
          <w:lang w:eastAsia="en-AU"/>
          <w14:ligatures w14:val="none"/>
        </w:rPr>
        <w:t xml:space="preserve">. </w:t>
      </w:r>
      <w:hyperlink r:id="rId21" w:history="1">
        <w:r w:rsidRPr="00D16AFD">
          <w:rPr>
            <w:rFonts w:ascii="Times New Roman" w:eastAsia="Times New Roman" w:hAnsi="Times New Roman" w:cs="Times New Roman"/>
            <w:color w:val="0000FF"/>
            <w:kern w:val="0"/>
            <w:sz w:val="20"/>
            <w:szCs w:val="20"/>
            <w:u w:val="single"/>
            <w:lang w:eastAsia="en-AU"/>
            <w14:ligatures w14:val="none"/>
          </w:rPr>
          <w:t>https://cyber.harvard.edu/people/tfisher/iptheory.pdf</w:t>
        </w:r>
      </w:hyperlink>
    </w:p>
    <w:p w14:paraId="7CCB20D1" w14:textId="2D3630C5" w:rsidR="00530FD4" w:rsidRPr="00D16AFD" w:rsidRDefault="00530FD4" w:rsidP="00530FD4">
      <w:pPr>
        <w:spacing w:before="100" w:beforeAutospacing="1" w:after="100" w:afterAutospacing="1" w:line="240" w:lineRule="auto"/>
        <w:rPr>
          <w:rFonts w:ascii="Times New Roman" w:eastAsia="Times New Roman" w:hAnsi="Times New Roman" w:cs="Times New Roman"/>
          <w:kern w:val="0"/>
          <w:sz w:val="20"/>
          <w:szCs w:val="20"/>
          <w:lang w:eastAsia="en-AU"/>
          <w14:ligatures w14:val="none"/>
        </w:rPr>
      </w:pPr>
      <w:r w:rsidRPr="00D16AFD">
        <w:rPr>
          <w:rFonts w:ascii="Times New Roman" w:eastAsia="Times New Roman" w:hAnsi="Times New Roman" w:cs="Times New Roman"/>
          <w:kern w:val="0"/>
          <w:sz w:val="20"/>
          <w:szCs w:val="20"/>
          <w:lang w:eastAsia="en-AU"/>
          <w14:ligatures w14:val="none"/>
        </w:rPr>
        <w:t>12</w:t>
      </w:r>
      <w:r w:rsidR="00D3215B" w:rsidRPr="00D16AFD">
        <w:rPr>
          <w:rFonts w:ascii="Times New Roman" w:eastAsia="Times New Roman" w:hAnsi="Times New Roman" w:cs="Times New Roman"/>
          <w:kern w:val="0"/>
          <w:sz w:val="20"/>
          <w:szCs w:val="20"/>
          <w:lang w:eastAsia="en-AU"/>
          <w14:ligatures w14:val="none"/>
        </w:rPr>
        <w:t xml:space="preserve"> </w:t>
      </w:r>
      <w:r w:rsidRPr="00D16AFD">
        <w:rPr>
          <w:rFonts w:ascii="Times New Roman" w:eastAsia="Times New Roman" w:hAnsi="Times New Roman" w:cs="Times New Roman"/>
          <w:i/>
          <w:iCs/>
          <w:kern w:val="0"/>
          <w:sz w:val="20"/>
          <w:szCs w:val="20"/>
          <w:lang w:eastAsia="en-AU"/>
          <w14:ligatures w14:val="none"/>
        </w:rPr>
        <w:t>Mapping modern economic rents: the good, the bad, and the grey areas</w:t>
      </w:r>
      <w:r w:rsidRPr="00D16AFD">
        <w:rPr>
          <w:rFonts w:ascii="Times New Roman" w:eastAsia="Times New Roman" w:hAnsi="Times New Roman" w:cs="Times New Roman"/>
          <w:kern w:val="0"/>
          <w:sz w:val="20"/>
          <w:szCs w:val="20"/>
          <w:lang w:eastAsia="en-AU"/>
          <w14:ligatures w14:val="none"/>
        </w:rPr>
        <w:t xml:space="preserve">. </w:t>
      </w:r>
      <w:hyperlink r:id="rId22" w:history="1">
        <w:r w:rsidRPr="00D16AFD">
          <w:rPr>
            <w:rFonts w:ascii="Times New Roman" w:eastAsia="Times New Roman" w:hAnsi="Times New Roman" w:cs="Times New Roman"/>
            <w:color w:val="0000FF"/>
            <w:kern w:val="0"/>
            <w:sz w:val="20"/>
            <w:szCs w:val="20"/>
            <w:u w:val="single"/>
            <w:lang w:eastAsia="en-AU"/>
            <w14:ligatures w14:val="none"/>
          </w:rPr>
          <w:t>https://academic.oup.com/cje/article/47/3/507/7160981</w:t>
        </w:r>
      </w:hyperlink>
    </w:p>
    <w:p w14:paraId="17B6F8CD" w14:textId="12F9B901" w:rsidR="00530FD4" w:rsidRPr="00D16AFD" w:rsidRDefault="00530FD4" w:rsidP="00530FD4">
      <w:pPr>
        <w:spacing w:before="100" w:beforeAutospacing="1" w:after="100" w:afterAutospacing="1" w:line="240" w:lineRule="auto"/>
        <w:rPr>
          <w:rFonts w:ascii="Times New Roman" w:eastAsia="Times New Roman" w:hAnsi="Times New Roman" w:cs="Times New Roman"/>
          <w:kern w:val="0"/>
          <w:sz w:val="20"/>
          <w:szCs w:val="20"/>
          <w:lang w:eastAsia="en-AU"/>
          <w14:ligatures w14:val="none"/>
        </w:rPr>
      </w:pPr>
      <w:r w:rsidRPr="00D16AFD">
        <w:rPr>
          <w:rFonts w:ascii="Times New Roman" w:eastAsia="Times New Roman" w:hAnsi="Times New Roman" w:cs="Times New Roman"/>
          <w:kern w:val="0"/>
          <w:sz w:val="20"/>
          <w:szCs w:val="20"/>
          <w:lang w:eastAsia="en-AU"/>
          <w14:ligatures w14:val="none"/>
        </w:rPr>
        <w:t>13</w:t>
      </w:r>
      <w:r w:rsidR="00D3215B" w:rsidRPr="00D16AFD">
        <w:rPr>
          <w:rFonts w:ascii="Times New Roman" w:eastAsia="Times New Roman" w:hAnsi="Times New Roman" w:cs="Times New Roman"/>
          <w:kern w:val="0"/>
          <w:sz w:val="20"/>
          <w:szCs w:val="20"/>
          <w:lang w:eastAsia="en-AU"/>
          <w14:ligatures w14:val="none"/>
        </w:rPr>
        <w:t xml:space="preserve"> </w:t>
      </w:r>
      <w:r w:rsidRPr="00D16AFD">
        <w:rPr>
          <w:rFonts w:ascii="Times New Roman" w:eastAsia="Times New Roman" w:hAnsi="Times New Roman" w:cs="Times New Roman"/>
          <w:i/>
          <w:iCs/>
          <w:kern w:val="0"/>
          <w:sz w:val="20"/>
          <w:szCs w:val="20"/>
          <w:lang w:eastAsia="en-AU"/>
          <w14:ligatures w14:val="none"/>
        </w:rPr>
        <w:t>How IP laws can be reimagined to stimulate innovation</w:t>
      </w:r>
      <w:r w:rsidRPr="00D16AFD">
        <w:rPr>
          <w:rFonts w:ascii="Times New Roman" w:eastAsia="Times New Roman" w:hAnsi="Times New Roman" w:cs="Times New Roman"/>
          <w:kern w:val="0"/>
          <w:sz w:val="20"/>
          <w:szCs w:val="20"/>
          <w:lang w:eastAsia="en-AU"/>
          <w14:ligatures w14:val="none"/>
        </w:rPr>
        <w:t xml:space="preserve">. </w:t>
      </w:r>
      <w:hyperlink r:id="rId23" w:history="1">
        <w:r w:rsidRPr="00D16AFD">
          <w:rPr>
            <w:rFonts w:ascii="Times New Roman" w:eastAsia="Times New Roman" w:hAnsi="Times New Roman" w:cs="Times New Roman"/>
            <w:color w:val="0000FF"/>
            <w:kern w:val="0"/>
            <w:sz w:val="20"/>
            <w:szCs w:val="20"/>
            <w:u w:val="single"/>
            <w:lang w:eastAsia="en-AU"/>
            <w14:ligatures w14:val="none"/>
          </w:rPr>
          <w:t>https://www.weforum.org/stories/2024/02/how-ip-laws-can-be-reimagined-to-stimulate-innovation/</w:t>
        </w:r>
      </w:hyperlink>
    </w:p>
    <w:p w14:paraId="61738226" w14:textId="113B2120" w:rsidR="00530FD4" w:rsidRPr="00D16AFD" w:rsidRDefault="00530FD4" w:rsidP="00530FD4">
      <w:pPr>
        <w:spacing w:before="100" w:beforeAutospacing="1" w:after="100" w:afterAutospacing="1" w:line="240" w:lineRule="auto"/>
        <w:rPr>
          <w:rFonts w:ascii="Times New Roman" w:eastAsia="Times New Roman" w:hAnsi="Times New Roman" w:cs="Times New Roman"/>
          <w:kern w:val="0"/>
          <w:sz w:val="20"/>
          <w:szCs w:val="20"/>
          <w:lang w:eastAsia="en-AU"/>
          <w14:ligatures w14:val="none"/>
        </w:rPr>
      </w:pPr>
      <w:r w:rsidRPr="00D16AFD">
        <w:rPr>
          <w:rFonts w:ascii="Times New Roman" w:eastAsia="Times New Roman" w:hAnsi="Times New Roman" w:cs="Times New Roman"/>
          <w:kern w:val="0"/>
          <w:sz w:val="20"/>
          <w:szCs w:val="20"/>
          <w:lang w:eastAsia="en-AU"/>
          <w14:ligatures w14:val="none"/>
        </w:rPr>
        <w:t>14</w:t>
      </w:r>
      <w:r w:rsidR="00D3215B" w:rsidRPr="00D16AFD">
        <w:rPr>
          <w:rFonts w:ascii="Times New Roman" w:eastAsia="Times New Roman" w:hAnsi="Times New Roman" w:cs="Times New Roman"/>
          <w:kern w:val="0"/>
          <w:sz w:val="20"/>
          <w:szCs w:val="20"/>
          <w:lang w:eastAsia="en-AU"/>
          <w14:ligatures w14:val="none"/>
        </w:rPr>
        <w:t xml:space="preserve"> </w:t>
      </w:r>
      <w:r w:rsidRPr="00D16AFD">
        <w:rPr>
          <w:rFonts w:ascii="Times New Roman" w:eastAsia="Times New Roman" w:hAnsi="Times New Roman" w:cs="Times New Roman"/>
          <w:i/>
          <w:iCs/>
          <w:kern w:val="0"/>
          <w:sz w:val="20"/>
          <w:szCs w:val="20"/>
          <w:lang w:eastAsia="en-AU"/>
          <w14:ligatures w14:val="none"/>
        </w:rPr>
        <w:t>Microsoft Antitrust Case: What Happened in the Monopoly Case</w:t>
      </w:r>
      <w:r w:rsidRPr="00D16AFD">
        <w:rPr>
          <w:rFonts w:ascii="Times New Roman" w:eastAsia="Times New Roman" w:hAnsi="Times New Roman" w:cs="Times New Roman"/>
          <w:kern w:val="0"/>
          <w:sz w:val="20"/>
          <w:szCs w:val="20"/>
          <w:lang w:eastAsia="en-AU"/>
          <w14:ligatures w14:val="none"/>
        </w:rPr>
        <w:t xml:space="preserve">. </w:t>
      </w:r>
      <w:hyperlink r:id="rId24" w:history="1">
        <w:r w:rsidRPr="00D16AFD">
          <w:rPr>
            <w:rFonts w:ascii="Times New Roman" w:eastAsia="Times New Roman" w:hAnsi="Times New Roman" w:cs="Times New Roman"/>
            <w:color w:val="0000FF"/>
            <w:kern w:val="0"/>
            <w:sz w:val="20"/>
            <w:szCs w:val="20"/>
            <w:u w:val="single"/>
            <w:lang w:eastAsia="en-AU"/>
            <w14:ligatures w14:val="none"/>
          </w:rPr>
          <w:t>https://thelegalguide.org/microsoft-antitrust-case-what-happened-monopoly-case/</w:t>
        </w:r>
      </w:hyperlink>
    </w:p>
    <w:p w14:paraId="2754D60E" w14:textId="24728039" w:rsidR="00530FD4" w:rsidRPr="00D16AFD" w:rsidRDefault="00530FD4" w:rsidP="00530FD4">
      <w:pPr>
        <w:spacing w:before="100" w:beforeAutospacing="1" w:after="100" w:afterAutospacing="1" w:line="240" w:lineRule="auto"/>
        <w:rPr>
          <w:rFonts w:ascii="Times New Roman" w:eastAsia="Times New Roman" w:hAnsi="Times New Roman" w:cs="Times New Roman"/>
          <w:kern w:val="0"/>
          <w:sz w:val="20"/>
          <w:szCs w:val="20"/>
          <w:lang w:eastAsia="en-AU"/>
          <w14:ligatures w14:val="none"/>
        </w:rPr>
      </w:pPr>
      <w:r w:rsidRPr="00D16AFD">
        <w:rPr>
          <w:rFonts w:ascii="Times New Roman" w:eastAsia="Times New Roman" w:hAnsi="Times New Roman" w:cs="Times New Roman"/>
          <w:kern w:val="0"/>
          <w:sz w:val="20"/>
          <w:szCs w:val="20"/>
          <w:lang w:eastAsia="en-AU"/>
          <w14:ligatures w14:val="none"/>
        </w:rPr>
        <w:t>15</w:t>
      </w:r>
      <w:r w:rsidR="00D3215B" w:rsidRPr="00D16AFD">
        <w:rPr>
          <w:rFonts w:ascii="Times New Roman" w:eastAsia="Times New Roman" w:hAnsi="Times New Roman" w:cs="Times New Roman"/>
          <w:kern w:val="0"/>
          <w:sz w:val="20"/>
          <w:szCs w:val="20"/>
          <w:lang w:eastAsia="en-AU"/>
          <w14:ligatures w14:val="none"/>
        </w:rPr>
        <w:t xml:space="preserve"> </w:t>
      </w:r>
      <w:r w:rsidRPr="00D16AFD">
        <w:rPr>
          <w:rFonts w:ascii="Times New Roman" w:eastAsia="Times New Roman" w:hAnsi="Times New Roman" w:cs="Times New Roman"/>
          <w:i/>
          <w:iCs/>
          <w:kern w:val="0"/>
          <w:sz w:val="20"/>
          <w:szCs w:val="20"/>
          <w:lang w:eastAsia="en-AU"/>
          <w14:ligatures w14:val="none"/>
        </w:rPr>
        <w:t>Microsoft Antitrust Case: Summary and Ruling - LegalClarity</w:t>
      </w:r>
      <w:r w:rsidRPr="00D16AFD">
        <w:rPr>
          <w:rFonts w:ascii="Times New Roman" w:eastAsia="Times New Roman" w:hAnsi="Times New Roman" w:cs="Times New Roman"/>
          <w:kern w:val="0"/>
          <w:sz w:val="20"/>
          <w:szCs w:val="20"/>
          <w:lang w:eastAsia="en-AU"/>
          <w14:ligatures w14:val="none"/>
        </w:rPr>
        <w:t xml:space="preserve">. </w:t>
      </w:r>
      <w:hyperlink r:id="rId25" w:history="1">
        <w:r w:rsidRPr="00D16AFD">
          <w:rPr>
            <w:rFonts w:ascii="Times New Roman" w:eastAsia="Times New Roman" w:hAnsi="Times New Roman" w:cs="Times New Roman"/>
            <w:color w:val="0000FF"/>
            <w:kern w:val="0"/>
            <w:sz w:val="20"/>
            <w:szCs w:val="20"/>
            <w:u w:val="single"/>
            <w:lang w:eastAsia="en-AU"/>
            <w14:ligatures w14:val="none"/>
          </w:rPr>
          <w:t>https://legalclarity.org/microsoft-antitrust-case-summary-and-ruling/</w:t>
        </w:r>
      </w:hyperlink>
    </w:p>
    <w:p w14:paraId="7CA4A04A" w14:textId="57ADDC01" w:rsidR="00530FD4" w:rsidRPr="00D16AFD" w:rsidRDefault="00530FD4" w:rsidP="00530FD4">
      <w:pPr>
        <w:spacing w:before="100" w:beforeAutospacing="1" w:after="100" w:afterAutospacing="1" w:line="240" w:lineRule="auto"/>
        <w:rPr>
          <w:rFonts w:ascii="Times New Roman" w:eastAsia="Times New Roman" w:hAnsi="Times New Roman" w:cs="Times New Roman"/>
          <w:kern w:val="0"/>
          <w:sz w:val="20"/>
          <w:szCs w:val="20"/>
          <w:lang w:eastAsia="en-AU"/>
          <w14:ligatures w14:val="none"/>
        </w:rPr>
      </w:pPr>
      <w:r w:rsidRPr="00D16AFD">
        <w:rPr>
          <w:rFonts w:ascii="Times New Roman" w:eastAsia="Times New Roman" w:hAnsi="Times New Roman" w:cs="Times New Roman"/>
          <w:kern w:val="0"/>
          <w:sz w:val="20"/>
          <w:szCs w:val="20"/>
          <w:lang w:eastAsia="en-AU"/>
          <w14:ligatures w14:val="none"/>
        </w:rPr>
        <w:t>16</w:t>
      </w:r>
      <w:r w:rsidR="00D3215B" w:rsidRPr="00D16AFD">
        <w:rPr>
          <w:rFonts w:ascii="Times New Roman" w:eastAsia="Times New Roman" w:hAnsi="Times New Roman" w:cs="Times New Roman"/>
          <w:kern w:val="0"/>
          <w:sz w:val="20"/>
          <w:szCs w:val="20"/>
          <w:lang w:eastAsia="en-AU"/>
          <w14:ligatures w14:val="none"/>
        </w:rPr>
        <w:t xml:space="preserve"> </w:t>
      </w:r>
      <w:r w:rsidRPr="00D16AFD">
        <w:rPr>
          <w:rFonts w:ascii="Times New Roman" w:eastAsia="Times New Roman" w:hAnsi="Times New Roman" w:cs="Times New Roman"/>
          <w:i/>
          <w:iCs/>
          <w:kern w:val="0"/>
          <w:sz w:val="20"/>
          <w:szCs w:val="20"/>
          <w:lang w:eastAsia="en-AU"/>
          <w14:ligatures w14:val="none"/>
        </w:rPr>
        <w:t>How Microsoft Evolved from Active Directory Red Forest to the ...</w:t>
      </w:r>
      <w:r w:rsidRPr="00D16AFD">
        <w:rPr>
          <w:rFonts w:ascii="Times New Roman" w:eastAsia="Times New Roman" w:hAnsi="Times New Roman" w:cs="Times New Roman"/>
          <w:kern w:val="0"/>
          <w:sz w:val="20"/>
          <w:szCs w:val="20"/>
          <w:lang w:eastAsia="en-AU"/>
          <w14:ligatures w14:val="none"/>
        </w:rPr>
        <w:t xml:space="preserve">. </w:t>
      </w:r>
      <w:hyperlink r:id="rId26" w:history="1">
        <w:r w:rsidRPr="00D16AFD">
          <w:rPr>
            <w:rFonts w:ascii="Times New Roman" w:eastAsia="Times New Roman" w:hAnsi="Times New Roman" w:cs="Times New Roman"/>
            <w:color w:val="0000FF"/>
            <w:kern w:val="0"/>
            <w:sz w:val="20"/>
            <w:szCs w:val="20"/>
            <w:u w:val="single"/>
            <w:lang w:eastAsia="en-AU"/>
            <w14:ligatures w14:val="none"/>
          </w:rPr>
          <w:t>https://petri.com/active-directory-red-forest/</w:t>
        </w:r>
      </w:hyperlink>
    </w:p>
    <w:p w14:paraId="52A6227B" w14:textId="43DDEF46" w:rsidR="00530FD4" w:rsidRPr="00D16AFD" w:rsidRDefault="00530FD4" w:rsidP="00530FD4">
      <w:pPr>
        <w:spacing w:before="100" w:beforeAutospacing="1" w:after="100" w:afterAutospacing="1" w:line="240" w:lineRule="auto"/>
        <w:rPr>
          <w:rFonts w:ascii="Times New Roman" w:eastAsia="Times New Roman" w:hAnsi="Times New Roman" w:cs="Times New Roman"/>
          <w:kern w:val="0"/>
          <w:sz w:val="20"/>
          <w:szCs w:val="20"/>
          <w:lang w:eastAsia="en-AU"/>
          <w14:ligatures w14:val="none"/>
        </w:rPr>
      </w:pPr>
      <w:r w:rsidRPr="00D16AFD">
        <w:rPr>
          <w:rFonts w:ascii="Times New Roman" w:eastAsia="Times New Roman" w:hAnsi="Times New Roman" w:cs="Times New Roman"/>
          <w:kern w:val="0"/>
          <w:sz w:val="20"/>
          <w:szCs w:val="20"/>
          <w:lang w:eastAsia="en-AU"/>
          <w14:ligatures w14:val="none"/>
        </w:rPr>
        <w:t>17</w:t>
      </w:r>
      <w:r w:rsidR="00D3215B" w:rsidRPr="00D16AFD">
        <w:rPr>
          <w:rFonts w:ascii="Times New Roman" w:eastAsia="Times New Roman" w:hAnsi="Times New Roman" w:cs="Times New Roman"/>
          <w:kern w:val="0"/>
          <w:sz w:val="20"/>
          <w:szCs w:val="20"/>
          <w:lang w:eastAsia="en-AU"/>
          <w14:ligatures w14:val="none"/>
        </w:rPr>
        <w:t xml:space="preserve"> </w:t>
      </w:r>
      <w:r w:rsidRPr="00D16AFD">
        <w:rPr>
          <w:rFonts w:ascii="Times New Roman" w:eastAsia="Times New Roman" w:hAnsi="Times New Roman" w:cs="Times New Roman"/>
          <w:i/>
          <w:iCs/>
          <w:kern w:val="0"/>
          <w:sz w:val="20"/>
          <w:szCs w:val="20"/>
          <w:lang w:eastAsia="en-AU"/>
          <w14:ligatures w14:val="none"/>
        </w:rPr>
        <w:t xml:space="preserve">Active Directory is 25 Years Old. Do You Still Manage It Like It's </w:t>
      </w:r>
      <w:proofErr w:type="gramStart"/>
      <w:r w:rsidRPr="00D16AFD">
        <w:rPr>
          <w:rFonts w:ascii="Times New Roman" w:eastAsia="Times New Roman" w:hAnsi="Times New Roman" w:cs="Times New Roman"/>
          <w:i/>
          <w:iCs/>
          <w:kern w:val="0"/>
          <w:sz w:val="20"/>
          <w:szCs w:val="20"/>
          <w:lang w:eastAsia="en-AU"/>
          <w14:ligatures w14:val="none"/>
        </w:rPr>
        <w:t>1999?</w:t>
      </w:r>
      <w:r w:rsidRPr="00D16AFD">
        <w:rPr>
          <w:rFonts w:ascii="Times New Roman" w:eastAsia="Times New Roman" w:hAnsi="Times New Roman" w:cs="Times New Roman"/>
          <w:kern w:val="0"/>
          <w:sz w:val="20"/>
          <w:szCs w:val="20"/>
          <w:lang w:eastAsia="en-AU"/>
          <w14:ligatures w14:val="none"/>
        </w:rPr>
        <w:t>.</w:t>
      </w:r>
      <w:proofErr w:type="gramEnd"/>
      <w:r w:rsidRPr="00D16AFD">
        <w:rPr>
          <w:rFonts w:ascii="Times New Roman" w:eastAsia="Times New Roman" w:hAnsi="Times New Roman" w:cs="Times New Roman"/>
          <w:kern w:val="0"/>
          <w:sz w:val="20"/>
          <w:szCs w:val="20"/>
          <w:lang w:eastAsia="en-AU"/>
          <w14:ligatures w14:val="none"/>
        </w:rPr>
        <w:t xml:space="preserve"> </w:t>
      </w:r>
      <w:hyperlink r:id="rId27" w:history="1">
        <w:r w:rsidRPr="00D16AFD">
          <w:rPr>
            <w:rFonts w:ascii="Times New Roman" w:eastAsia="Times New Roman" w:hAnsi="Times New Roman" w:cs="Times New Roman"/>
            <w:color w:val="0000FF"/>
            <w:kern w:val="0"/>
            <w:sz w:val="20"/>
            <w:szCs w:val="20"/>
            <w:u w:val="single"/>
            <w:lang w:eastAsia="en-AU"/>
            <w14:ligatures w14:val="none"/>
          </w:rPr>
          <w:t>https://techcommunity.microsoft.com/blog/coreinfrastructureandsecurityblog/active-directory-is-25-years-old-do-you-still-manage-it-like-its-1999/4390114</w:t>
        </w:r>
      </w:hyperlink>
    </w:p>
    <w:p w14:paraId="4A859C3A" w14:textId="77777777" w:rsidR="00530FD4" w:rsidRPr="00D16AFD" w:rsidRDefault="00530FD4" w:rsidP="00530FD4">
      <w:pPr>
        <w:spacing w:before="100" w:beforeAutospacing="1" w:after="100" w:afterAutospacing="1" w:line="240" w:lineRule="auto"/>
        <w:rPr>
          <w:rFonts w:ascii="Times New Roman" w:eastAsia="Times New Roman" w:hAnsi="Times New Roman" w:cs="Times New Roman"/>
          <w:kern w:val="0"/>
          <w:sz w:val="20"/>
          <w:szCs w:val="20"/>
          <w:lang w:eastAsia="en-AU"/>
          <w14:ligatures w14:val="none"/>
        </w:rPr>
      </w:pPr>
      <w:r w:rsidRPr="00D16AFD">
        <w:rPr>
          <w:rFonts w:ascii="Times New Roman" w:eastAsia="Times New Roman" w:hAnsi="Times New Roman" w:cs="Times New Roman"/>
          <w:kern w:val="0"/>
          <w:sz w:val="20"/>
          <w:szCs w:val="20"/>
          <w:lang w:eastAsia="en-AU"/>
          <w14:ligatures w14:val="none"/>
        </w:rPr>
        <w:t>18</w:t>
      </w:r>
      <w:r w:rsidRPr="00D16AFD">
        <w:rPr>
          <w:rFonts w:ascii="Times New Roman" w:eastAsia="Times New Roman" w:hAnsi="Times New Roman" w:cs="Times New Roman"/>
          <w:i/>
          <w:iCs/>
          <w:kern w:val="0"/>
          <w:sz w:val="20"/>
          <w:szCs w:val="20"/>
          <w:lang w:eastAsia="en-AU"/>
          <w14:ligatures w14:val="none"/>
        </w:rPr>
        <w:t>FreeIPA vs. Active Directory: What Should You Choose for ... - LinkedIn</w:t>
      </w:r>
      <w:r w:rsidRPr="00D16AFD">
        <w:rPr>
          <w:rFonts w:ascii="Times New Roman" w:eastAsia="Times New Roman" w:hAnsi="Times New Roman" w:cs="Times New Roman"/>
          <w:kern w:val="0"/>
          <w:sz w:val="20"/>
          <w:szCs w:val="20"/>
          <w:lang w:eastAsia="en-AU"/>
          <w14:ligatures w14:val="none"/>
        </w:rPr>
        <w:t xml:space="preserve">. </w:t>
      </w:r>
      <w:hyperlink r:id="rId28" w:history="1">
        <w:r w:rsidRPr="00D16AFD">
          <w:rPr>
            <w:rFonts w:ascii="Times New Roman" w:eastAsia="Times New Roman" w:hAnsi="Times New Roman" w:cs="Times New Roman"/>
            <w:color w:val="0000FF"/>
            <w:kern w:val="0"/>
            <w:sz w:val="20"/>
            <w:szCs w:val="20"/>
            <w:u w:val="single"/>
            <w:lang w:eastAsia="en-AU"/>
            <w14:ligatures w14:val="none"/>
          </w:rPr>
          <w:t>https://www.linkedin.com/pulse/freeipa-vs-active-directory-what-should-you-choose-your-sushant-virdi-zzozf</w:t>
        </w:r>
      </w:hyperlink>
    </w:p>
    <w:p w14:paraId="02C74B38" w14:textId="34313343" w:rsidR="00530FD4" w:rsidRPr="00D16AFD" w:rsidRDefault="00530FD4" w:rsidP="00530FD4">
      <w:pPr>
        <w:spacing w:before="100" w:beforeAutospacing="1" w:after="100" w:afterAutospacing="1" w:line="240" w:lineRule="auto"/>
        <w:rPr>
          <w:rFonts w:ascii="Times New Roman" w:eastAsia="Times New Roman" w:hAnsi="Times New Roman" w:cs="Times New Roman"/>
          <w:kern w:val="0"/>
          <w:sz w:val="20"/>
          <w:szCs w:val="20"/>
          <w:lang w:eastAsia="en-AU"/>
          <w14:ligatures w14:val="none"/>
        </w:rPr>
      </w:pPr>
      <w:r w:rsidRPr="00D16AFD">
        <w:rPr>
          <w:rFonts w:ascii="Times New Roman" w:eastAsia="Times New Roman" w:hAnsi="Times New Roman" w:cs="Times New Roman"/>
          <w:kern w:val="0"/>
          <w:sz w:val="20"/>
          <w:szCs w:val="20"/>
          <w:lang w:eastAsia="en-AU"/>
          <w14:ligatures w14:val="none"/>
        </w:rPr>
        <w:t>19</w:t>
      </w:r>
      <w:r w:rsidR="00D3215B" w:rsidRPr="00D16AFD">
        <w:rPr>
          <w:rFonts w:ascii="Times New Roman" w:eastAsia="Times New Roman" w:hAnsi="Times New Roman" w:cs="Times New Roman"/>
          <w:kern w:val="0"/>
          <w:sz w:val="20"/>
          <w:szCs w:val="20"/>
          <w:lang w:eastAsia="en-AU"/>
          <w14:ligatures w14:val="none"/>
        </w:rPr>
        <w:t xml:space="preserve"> </w:t>
      </w:r>
      <w:r w:rsidRPr="00D16AFD">
        <w:rPr>
          <w:rFonts w:ascii="Times New Roman" w:eastAsia="Times New Roman" w:hAnsi="Times New Roman" w:cs="Times New Roman"/>
          <w:i/>
          <w:iCs/>
          <w:kern w:val="0"/>
          <w:sz w:val="20"/>
          <w:szCs w:val="20"/>
          <w:lang w:eastAsia="en-AU"/>
          <w14:ligatures w14:val="none"/>
        </w:rPr>
        <w:t>Active Directory vs. FreeIPA Comparison - SourceForge</w:t>
      </w:r>
      <w:r w:rsidRPr="00D16AFD">
        <w:rPr>
          <w:rFonts w:ascii="Times New Roman" w:eastAsia="Times New Roman" w:hAnsi="Times New Roman" w:cs="Times New Roman"/>
          <w:kern w:val="0"/>
          <w:sz w:val="20"/>
          <w:szCs w:val="20"/>
          <w:lang w:eastAsia="en-AU"/>
          <w14:ligatures w14:val="none"/>
        </w:rPr>
        <w:t xml:space="preserve">. </w:t>
      </w:r>
      <w:hyperlink r:id="rId29" w:history="1">
        <w:r w:rsidRPr="00D16AFD">
          <w:rPr>
            <w:rFonts w:ascii="Times New Roman" w:eastAsia="Times New Roman" w:hAnsi="Times New Roman" w:cs="Times New Roman"/>
            <w:color w:val="0000FF"/>
            <w:kern w:val="0"/>
            <w:sz w:val="20"/>
            <w:szCs w:val="20"/>
            <w:u w:val="single"/>
            <w:lang w:eastAsia="en-AU"/>
            <w14:ligatures w14:val="none"/>
          </w:rPr>
          <w:t>https://sourceforge.net/software/compare/Active-Directory-vs-FreeIPA/</w:t>
        </w:r>
      </w:hyperlink>
    </w:p>
    <w:p w14:paraId="329D5745" w14:textId="5E885B38" w:rsidR="00530FD4" w:rsidRPr="00D16AFD" w:rsidRDefault="00530FD4" w:rsidP="00530FD4">
      <w:pPr>
        <w:spacing w:before="100" w:beforeAutospacing="1" w:after="100" w:afterAutospacing="1" w:line="240" w:lineRule="auto"/>
        <w:rPr>
          <w:rFonts w:ascii="Times New Roman" w:eastAsia="Times New Roman" w:hAnsi="Times New Roman" w:cs="Times New Roman"/>
          <w:kern w:val="0"/>
          <w:sz w:val="20"/>
          <w:szCs w:val="20"/>
          <w:lang w:eastAsia="en-AU"/>
          <w14:ligatures w14:val="none"/>
        </w:rPr>
      </w:pPr>
      <w:r w:rsidRPr="00D16AFD">
        <w:rPr>
          <w:rFonts w:ascii="Times New Roman" w:eastAsia="Times New Roman" w:hAnsi="Times New Roman" w:cs="Times New Roman"/>
          <w:kern w:val="0"/>
          <w:sz w:val="20"/>
          <w:szCs w:val="20"/>
          <w:lang w:eastAsia="en-AU"/>
          <w14:ligatures w14:val="none"/>
        </w:rPr>
        <w:t>20</w:t>
      </w:r>
      <w:r w:rsidR="00D3215B" w:rsidRPr="00D16AFD">
        <w:rPr>
          <w:rFonts w:ascii="Times New Roman" w:eastAsia="Times New Roman" w:hAnsi="Times New Roman" w:cs="Times New Roman"/>
          <w:kern w:val="0"/>
          <w:sz w:val="20"/>
          <w:szCs w:val="20"/>
          <w:lang w:eastAsia="en-AU"/>
          <w14:ligatures w14:val="none"/>
        </w:rPr>
        <w:t xml:space="preserve"> </w:t>
      </w:r>
      <w:r w:rsidRPr="00D16AFD">
        <w:rPr>
          <w:rFonts w:ascii="Times New Roman" w:eastAsia="Times New Roman" w:hAnsi="Times New Roman" w:cs="Times New Roman"/>
          <w:i/>
          <w:iCs/>
          <w:kern w:val="0"/>
          <w:sz w:val="20"/>
          <w:szCs w:val="20"/>
          <w:lang w:eastAsia="en-AU"/>
          <w14:ligatures w14:val="none"/>
        </w:rPr>
        <w:t>Open Source vs Proprietary: Save $100K+ Annually in 2025 - Tech Stuff</w:t>
      </w:r>
      <w:r w:rsidRPr="00D16AFD">
        <w:rPr>
          <w:rFonts w:ascii="Times New Roman" w:eastAsia="Times New Roman" w:hAnsi="Times New Roman" w:cs="Times New Roman"/>
          <w:kern w:val="0"/>
          <w:sz w:val="20"/>
          <w:szCs w:val="20"/>
          <w:lang w:eastAsia="en-AU"/>
          <w14:ligatures w14:val="none"/>
        </w:rPr>
        <w:t xml:space="preserve">. </w:t>
      </w:r>
      <w:hyperlink r:id="rId30" w:history="1">
        <w:r w:rsidRPr="00D16AFD">
          <w:rPr>
            <w:rFonts w:ascii="Times New Roman" w:eastAsia="Times New Roman" w:hAnsi="Times New Roman" w:cs="Times New Roman"/>
            <w:color w:val="0000FF"/>
            <w:kern w:val="0"/>
            <w:sz w:val="20"/>
            <w:szCs w:val="20"/>
            <w:u w:val="single"/>
            <w:lang w:eastAsia="en-AU"/>
            <w14:ligatures w14:val="none"/>
          </w:rPr>
          <w:t>https://tech.grahammiranda.com/open-source-proprietary-software-cost-savings-2025/</w:t>
        </w:r>
      </w:hyperlink>
    </w:p>
    <w:p w14:paraId="5929C730" w14:textId="302050EE" w:rsidR="00530FD4" w:rsidRPr="00D16AFD" w:rsidRDefault="00530FD4" w:rsidP="00530FD4">
      <w:pPr>
        <w:spacing w:before="100" w:beforeAutospacing="1" w:after="100" w:afterAutospacing="1" w:line="240" w:lineRule="auto"/>
        <w:rPr>
          <w:rFonts w:ascii="Times New Roman" w:eastAsia="Times New Roman" w:hAnsi="Times New Roman" w:cs="Times New Roman"/>
          <w:kern w:val="0"/>
          <w:sz w:val="20"/>
          <w:szCs w:val="20"/>
          <w:lang w:eastAsia="en-AU"/>
          <w14:ligatures w14:val="none"/>
        </w:rPr>
      </w:pPr>
      <w:r w:rsidRPr="00D16AFD">
        <w:rPr>
          <w:rFonts w:ascii="Times New Roman" w:eastAsia="Times New Roman" w:hAnsi="Times New Roman" w:cs="Times New Roman"/>
          <w:kern w:val="0"/>
          <w:sz w:val="20"/>
          <w:szCs w:val="20"/>
          <w:lang w:eastAsia="en-AU"/>
          <w14:ligatures w14:val="none"/>
        </w:rPr>
        <w:t>21</w:t>
      </w:r>
      <w:r w:rsidR="00D3215B" w:rsidRPr="00D16AFD">
        <w:rPr>
          <w:rFonts w:ascii="Times New Roman" w:eastAsia="Times New Roman" w:hAnsi="Times New Roman" w:cs="Times New Roman"/>
          <w:kern w:val="0"/>
          <w:sz w:val="20"/>
          <w:szCs w:val="20"/>
          <w:lang w:eastAsia="en-AU"/>
          <w14:ligatures w14:val="none"/>
        </w:rPr>
        <w:t xml:space="preserve"> </w:t>
      </w:r>
      <w:r w:rsidRPr="00D16AFD">
        <w:rPr>
          <w:rFonts w:ascii="Times New Roman" w:eastAsia="Times New Roman" w:hAnsi="Times New Roman" w:cs="Times New Roman"/>
          <w:i/>
          <w:iCs/>
          <w:kern w:val="0"/>
          <w:sz w:val="20"/>
          <w:szCs w:val="20"/>
          <w:lang w:eastAsia="en-AU"/>
          <w14:ligatures w14:val="none"/>
        </w:rPr>
        <w:t>Why Major Companies Choose Linux: Benefits and Real-World Success Stories</w:t>
      </w:r>
      <w:r w:rsidRPr="00D16AFD">
        <w:rPr>
          <w:rFonts w:ascii="Times New Roman" w:eastAsia="Times New Roman" w:hAnsi="Times New Roman" w:cs="Times New Roman"/>
          <w:kern w:val="0"/>
          <w:sz w:val="20"/>
          <w:szCs w:val="20"/>
          <w:lang w:eastAsia="en-AU"/>
          <w14:ligatures w14:val="none"/>
        </w:rPr>
        <w:t xml:space="preserve">. </w:t>
      </w:r>
      <w:hyperlink r:id="rId31" w:history="1">
        <w:r w:rsidRPr="00D16AFD">
          <w:rPr>
            <w:rFonts w:ascii="Times New Roman" w:eastAsia="Times New Roman" w:hAnsi="Times New Roman" w:cs="Times New Roman"/>
            <w:color w:val="0000FF"/>
            <w:kern w:val="0"/>
            <w:sz w:val="20"/>
            <w:szCs w:val="20"/>
            <w:u w:val="single"/>
            <w:lang w:eastAsia="en-AU"/>
            <w14:ligatures w14:val="none"/>
          </w:rPr>
          <w:t>https://www.linkedin.com/pulse/why-major-companies-choose-linux-benefits-real-world-success-saini--iaftc</w:t>
        </w:r>
      </w:hyperlink>
    </w:p>
    <w:p w14:paraId="32CB541B" w14:textId="62CD8F47" w:rsidR="00530FD4" w:rsidRPr="00D16AFD" w:rsidRDefault="00530FD4" w:rsidP="00530FD4">
      <w:pPr>
        <w:spacing w:before="100" w:beforeAutospacing="1" w:after="100" w:afterAutospacing="1" w:line="240" w:lineRule="auto"/>
        <w:rPr>
          <w:rFonts w:ascii="Times New Roman" w:eastAsia="Times New Roman" w:hAnsi="Times New Roman" w:cs="Times New Roman"/>
          <w:kern w:val="0"/>
          <w:sz w:val="20"/>
          <w:szCs w:val="20"/>
          <w:lang w:eastAsia="en-AU"/>
          <w14:ligatures w14:val="none"/>
        </w:rPr>
      </w:pPr>
      <w:r w:rsidRPr="00D16AFD">
        <w:rPr>
          <w:rFonts w:ascii="Times New Roman" w:eastAsia="Times New Roman" w:hAnsi="Times New Roman" w:cs="Times New Roman"/>
          <w:kern w:val="0"/>
          <w:sz w:val="20"/>
          <w:szCs w:val="20"/>
          <w:lang w:eastAsia="en-AU"/>
          <w14:ligatures w14:val="none"/>
        </w:rPr>
        <w:t>22</w:t>
      </w:r>
      <w:r w:rsidR="00D3215B" w:rsidRPr="00D16AFD">
        <w:rPr>
          <w:rFonts w:ascii="Times New Roman" w:eastAsia="Times New Roman" w:hAnsi="Times New Roman" w:cs="Times New Roman"/>
          <w:kern w:val="0"/>
          <w:sz w:val="20"/>
          <w:szCs w:val="20"/>
          <w:lang w:eastAsia="en-AU"/>
          <w14:ligatures w14:val="none"/>
        </w:rPr>
        <w:t xml:space="preserve"> </w:t>
      </w:r>
      <w:r w:rsidRPr="00D16AFD">
        <w:rPr>
          <w:rFonts w:ascii="Times New Roman" w:eastAsia="Times New Roman" w:hAnsi="Times New Roman" w:cs="Times New Roman"/>
          <w:i/>
          <w:iCs/>
          <w:kern w:val="0"/>
          <w:sz w:val="20"/>
          <w:szCs w:val="20"/>
          <w:lang w:eastAsia="en-AU"/>
          <w14:ligatures w14:val="none"/>
        </w:rPr>
        <w:t>Open-Source Security: Risks, Benefits, and Community Insights</w:t>
      </w:r>
      <w:r w:rsidRPr="00D16AFD">
        <w:rPr>
          <w:rFonts w:ascii="Times New Roman" w:eastAsia="Times New Roman" w:hAnsi="Times New Roman" w:cs="Times New Roman"/>
          <w:kern w:val="0"/>
          <w:sz w:val="20"/>
          <w:szCs w:val="20"/>
          <w:lang w:eastAsia="en-AU"/>
          <w14:ligatures w14:val="none"/>
        </w:rPr>
        <w:t xml:space="preserve">. </w:t>
      </w:r>
      <w:hyperlink r:id="rId32" w:history="1">
        <w:r w:rsidRPr="00D16AFD">
          <w:rPr>
            <w:rFonts w:ascii="Times New Roman" w:eastAsia="Times New Roman" w:hAnsi="Times New Roman" w:cs="Times New Roman"/>
            <w:color w:val="0000FF"/>
            <w:kern w:val="0"/>
            <w:sz w:val="20"/>
            <w:szCs w:val="20"/>
            <w:u w:val="single"/>
            <w:lang w:eastAsia="en-AU"/>
            <w14:ligatures w14:val="none"/>
          </w:rPr>
          <w:t>https://linuxsecurity.com/features/must-read-articles/examining-open-source-benefits-security-challenges-2</w:t>
        </w:r>
      </w:hyperlink>
    </w:p>
    <w:p w14:paraId="3D665737" w14:textId="02FE8850" w:rsidR="00530FD4" w:rsidRPr="00D16AFD" w:rsidRDefault="00530FD4" w:rsidP="00530FD4">
      <w:pPr>
        <w:spacing w:before="100" w:beforeAutospacing="1" w:after="100" w:afterAutospacing="1" w:line="240" w:lineRule="auto"/>
        <w:rPr>
          <w:rFonts w:ascii="Times New Roman" w:eastAsia="Times New Roman" w:hAnsi="Times New Roman" w:cs="Times New Roman"/>
          <w:kern w:val="0"/>
          <w:sz w:val="20"/>
          <w:szCs w:val="20"/>
          <w:lang w:eastAsia="en-AU"/>
          <w14:ligatures w14:val="none"/>
        </w:rPr>
      </w:pPr>
      <w:r w:rsidRPr="00D16AFD">
        <w:rPr>
          <w:rFonts w:ascii="Times New Roman" w:eastAsia="Times New Roman" w:hAnsi="Times New Roman" w:cs="Times New Roman"/>
          <w:kern w:val="0"/>
          <w:sz w:val="20"/>
          <w:szCs w:val="20"/>
          <w:lang w:eastAsia="en-AU"/>
          <w14:ligatures w14:val="none"/>
        </w:rPr>
        <w:t>23</w:t>
      </w:r>
      <w:r w:rsidR="00D3215B" w:rsidRPr="00D16AFD">
        <w:rPr>
          <w:rFonts w:ascii="Times New Roman" w:eastAsia="Times New Roman" w:hAnsi="Times New Roman" w:cs="Times New Roman"/>
          <w:kern w:val="0"/>
          <w:sz w:val="20"/>
          <w:szCs w:val="20"/>
          <w:lang w:eastAsia="en-AU"/>
          <w14:ligatures w14:val="none"/>
        </w:rPr>
        <w:t xml:space="preserve"> </w:t>
      </w:r>
      <w:r w:rsidRPr="00D16AFD">
        <w:rPr>
          <w:rFonts w:ascii="Times New Roman" w:eastAsia="Times New Roman" w:hAnsi="Times New Roman" w:cs="Times New Roman"/>
          <w:i/>
          <w:iCs/>
          <w:kern w:val="0"/>
          <w:sz w:val="20"/>
          <w:szCs w:val="20"/>
          <w:lang w:eastAsia="en-AU"/>
          <w14:ligatures w14:val="none"/>
        </w:rPr>
        <w:t>Is Open Source More Secure? | Baeldung on Computer Science</w:t>
      </w:r>
      <w:r w:rsidRPr="00D16AFD">
        <w:rPr>
          <w:rFonts w:ascii="Times New Roman" w:eastAsia="Times New Roman" w:hAnsi="Times New Roman" w:cs="Times New Roman"/>
          <w:kern w:val="0"/>
          <w:sz w:val="20"/>
          <w:szCs w:val="20"/>
          <w:lang w:eastAsia="en-AU"/>
          <w14:ligatures w14:val="none"/>
        </w:rPr>
        <w:t xml:space="preserve">. </w:t>
      </w:r>
      <w:hyperlink r:id="rId33" w:history="1">
        <w:r w:rsidRPr="00D16AFD">
          <w:rPr>
            <w:rFonts w:ascii="Times New Roman" w:eastAsia="Times New Roman" w:hAnsi="Times New Roman" w:cs="Times New Roman"/>
            <w:color w:val="0000FF"/>
            <w:kern w:val="0"/>
            <w:sz w:val="20"/>
            <w:szCs w:val="20"/>
            <w:u w:val="single"/>
            <w:lang w:eastAsia="en-AU"/>
            <w14:ligatures w14:val="none"/>
          </w:rPr>
          <w:t>https://www.baeldung.com/cs/open-source-proprietary-software-security</w:t>
        </w:r>
      </w:hyperlink>
    </w:p>
    <w:p w14:paraId="1A2CB6CB" w14:textId="79C01FA7" w:rsidR="00530FD4" w:rsidRPr="00D16AFD" w:rsidRDefault="00530FD4" w:rsidP="00530FD4">
      <w:pPr>
        <w:spacing w:before="100" w:beforeAutospacing="1" w:after="100" w:afterAutospacing="1" w:line="240" w:lineRule="auto"/>
        <w:rPr>
          <w:rFonts w:ascii="Times New Roman" w:eastAsia="Times New Roman" w:hAnsi="Times New Roman" w:cs="Times New Roman"/>
          <w:kern w:val="0"/>
          <w:sz w:val="20"/>
          <w:szCs w:val="20"/>
          <w:lang w:eastAsia="en-AU"/>
          <w14:ligatures w14:val="none"/>
        </w:rPr>
      </w:pPr>
      <w:r w:rsidRPr="00D16AFD">
        <w:rPr>
          <w:rFonts w:ascii="Times New Roman" w:eastAsia="Times New Roman" w:hAnsi="Times New Roman" w:cs="Times New Roman"/>
          <w:kern w:val="0"/>
          <w:sz w:val="20"/>
          <w:szCs w:val="20"/>
          <w:lang w:eastAsia="en-AU"/>
          <w14:ligatures w14:val="none"/>
        </w:rPr>
        <w:t>24</w:t>
      </w:r>
      <w:r w:rsidR="00D3215B" w:rsidRPr="00D16AFD">
        <w:rPr>
          <w:rFonts w:ascii="Times New Roman" w:eastAsia="Times New Roman" w:hAnsi="Times New Roman" w:cs="Times New Roman"/>
          <w:kern w:val="0"/>
          <w:sz w:val="20"/>
          <w:szCs w:val="20"/>
          <w:lang w:eastAsia="en-AU"/>
          <w14:ligatures w14:val="none"/>
        </w:rPr>
        <w:t xml:space="preserve"> </w:t>
      </w:r>
      <w:r w:rsidRPr="00D16AFD">
        <w:rPr>
          <w:rFonts w:ascii="Times New Roman" w:eastAsia="Times New Roman" w:hAnsi="Times New Roman" w:cs="Times New Roman"/>
          <w:i/>
          <w:iCs/>
          <w:kern w:val="0"/>
          <w:sz w:val="20"/>
          <w:szCs w:val="20"/>
          <w:lang w:eastAsia="en-AU"/>
          <w14:ligatures w14:val="none"/>
        </w:rPr>
        <w:t>Open Source Business Models That Work in 2026</w:t>
      </w:r>
      <w:r w:rsidRPr="00D16AFD">
        <w:rPr>
          <w:rFonts w:ascii="Times New Roman" w:eastAsia="Times New Roman" w:hAnsi="Times New Roman" w:cs="Times New Roman"/>
          <w:kern w:val="0"/>
          <w:sz w:val="20"/>
          <w:szCs w:val="20"/>
          <w:lang w:eastAsia="en-AU"/>
          <w14:ligatures w14:val="none"/>
        </w:rPr>
        <w:t xml:space="preserve">. </w:t>
      </w:r>
      <w:hyperlink r:id="rId34" w:history="1">
        <w:r w:rsidRPr="00D16AFD">
          <w:rPr>
            <w:rFonts w:ascii="Times New Roman" w:eastAsia="Times New Roman" w:hAnsi="Times New Roman" w:cs="Times New Roman"/>
            <w:color w:val="0000FF"/>
            <w:kern w:val="0"/>
            <w:sz w:val="20"/>
            <w:szCs w:val="20"/>
            <w:u w:val="single"/>
            <w:lang w:eastAsia="en-AU"/>
            <w14:ligatures w14:val="none"/>
          </w:rPr>
          <w:t>https://technews180.com/blog/open-source-models-that-work/</w:t>
        </w:r>
      </w:hyperlink>
    </w:p>
    <w:p w14:paraId="406D4D1B" w14:textId="5A8B4B85" w:rsidR="00530FD4" w:rsidRPr="00D16AFD" w:rsidRDefault="00530FD4" w:rsidP="00530FD4">
      <w:pPr>
        <w:spacing w:before="100" w:beforeAutospacing="1" w:after="100" w:afterAutospacing="1" w:line="240" w:lineRule="auto"/>
        <w:rPr>
          <w:rFonts w:ascii="Times New Roman" w:eastAsia="Times New Roman" w:hAnsi="Times New Roman" w:cs="Times New Roman"/>
          <w:kern w:val="0"/>
          <w:sz w:val="20"/>
          <w:szCs w:val="20"/>
          <w:lang w:eastAsia="en-AU"/>
          <w14:ligatures w14:val="none"/>
        </w:rPr>
      </w:pPr>
      <w:r w:rsidRPr="00D16AFD">
        <w:rPr>
          <w:rFonts w:ascii="Times New Roman" w:eastAsia="Times New Roman" w:hAnsi="Times New Roman" w:cs="Times New Roman"/>
          <w:kern w:val="0"/>
          <w:sz w:val="20"/>
          <w:szCs w:val="20"/>
          <w:lang w:eastAsia="en-AU"/>
          <w14:ligatures w14:val="none"/>
        </w:rPr>
        <w:t>25</w:t>
      </w:r>
      <w:r w:rsidR="00D3215B" w:rsidRPr="00D16AFD">
        <w:rPr>
          <w:rFonts w:ascii="Times New Roman" w:eastAsia="Times New Roman" w:hAnsi="Times New Roman" w:cs="Times New Roman"/>
          <w:kern w:val="0"/>
          <w:sz w:val="20"/>
          <w:szCs w:val="20"/>
          <w:lang w:eastAsia="en-AU"/>
          <w14:ligatures w14:val="none"/>
        </w:rPr>
        <w:t xml:space="preserve"> </w:t>
      </w:r>
      <w:r w:rsidRPr="00D16AFD">
        <w:rPr>
          <w:rFonts w:ascii="Times New Roman" w:eastAsia="Times New Roman" w:hAnsi="Times New Roman" w:cs="Times New Roman"/>
          <w:i/>
          <w:iCs/>
          <w:kern w:val="0"/>
          <w:sz w:val="20"/>
          <w:szCs w:val="20"/>
          <w:lang w:eastAsia="en-AU"/>
          <w14:ligatures w14:val="none"/>
        </w:rPr>
        <w:t>Business models for open-source software - Wikipedia</w:t>
      </w:r>
      <w:r w:rsidRPr="00D16AFD">
        <w:rPr>
          <w:rFonts w:ascii="Times New Roman" w:eastAsia="Times New Roman" w:hAnsi="Times New Roman" w:cs="Times New Roman"/>
          <w:kern w:val="0"/>
          <w:sz w:val="20"/>
          <w:szCs w:val="20"/>
          <w:lang w:eastAsia="en-AU"/>
          <w14:ligatures w14:val="none"/>
        </w:rPr>
        <w:t xml:space="preserve">. </w:t>
      </w:r>
      <w:hyperlink r:id="rId35" w:history="1">
        <w:r w:rsidRPr="00D16AFD">
          <w:rPr>
            <w:rFonts w:ascii="Times New Roman" w:eastAsia="Times New Roman" w:hAnsi="Times New Roman" w:cs="Times New Roman"/>
            <w:color w:val="0000FF"/>
            <w:kern w:val="0"/>
            <w:sz w:val="20"/>
            <w:szCs w:val="20"/>
            <w:u w:val="single"/>
            <w:lang w:eastAsia="en-AU"/>
            <w14:ligatures w14:val="none"/>
          </w:rPr>
          <w:t>https://en.wikipedia.org/wiki/Business_models_for_open-source_software</w:t>
        </w:r>
      </w:hyperlink>
    </w:p>
    <w:p w14:paraId="3C33E9F6" w14:textId="2CDD15D8" w:rsidR="00530FD4" w:rsidRPr="00D16AFD" w:rsidRDefault="00530FD4" w:rsidP="00530FD4">
      <w:pPr>
        <w:spacing w:before="100" w:beforeAutospacing="1" w:after="100" w:afterAutospacing="1" w:line="240" w:lineRule="auto"/>
        <w:rPr>
          <w:rFonts w:ascii="Times New Roman" w:eastAsia="Times New Roman" w:hAnsi="Times New Roman" w:cs="Times New Roman"/>
          <w:kern w:val="0"/>
          <w:sz w:val="20"/>
          <w:szCs w:val="20"/>
          <w:lang w:eastAsia="en-AU"/>
          <w14:ligatures w14:val="none"/>
        </w:rPr>
      </w:pPr>
      <w:r w:rsidRPr="00D16AFD">
        <w:rPr>
          <w:rFonts w:ascii="Times New Roman" w:eastAsia="Times New Roman" w:hAnsi="Times New Roman" w:cs="Times New Roman"/>
          <w:kern w:val="0"/>
          <w:sz w:val="20"/>
          <w:szCs w:val="20"/>
          <w:lang w:eastAsia="en-AU"/>
          <w14:ligatures w14:val="none"/>
        </w:rPr>
        <w:t>26</w:t>
      </w:r>
      <w:r w:rsidR="00D3215B" w:rsidRPr="00D16AFD">
        <w:rPr>
          <w:rFonts w:ascii="Times New Roman" w:eastAsia="Times New Roman" w:hAnsi="Times New Roman" w:cs="Times New Roman"/>
          <w:kern w:val="0"/>
          <w:sz w:val="20"/>
          <w:szCs w:val="20"/>
          <w:lang w:eastAsia="en-AU"/>
          <w14:ligatures w14:val="none"/>
        </w:rPr>
        <w:t xml:space="preserve"> </w:t>
      </w:r>
      <w:r w:rsidRPr="00D16AFD">
        <w:rPr>
          <w:rFonts w:ascii="Times New Roman" w:eastAsia="Times New Roman" w:hAnsi="Times New Roman" w:cs="Times New Roman"/>
          <w:i/>
          <w:iCs/>
          <w:kern w:val="0"/>
          <w:sz w:val="20"/>
          <w:szCs w:val="20"/>
          <w:lang w:eastAsia="en-AU"/>
          <w14:ligatures w14:val="none"/>
        </w:rPr>
        <w:t>Case Studies in Open Source Success: From Mozilla to OpenOffice</w:t>
      </w:r>
      <w:r w:rsidRPr="00D16AFD">
        <w:rPr>
          <w:rFonts w:ascii="Times New Roman" w:eastAsia="Times New Roman" w:hAnsi="Times New Roman" w:cs="Times New Roman"/>
          <w:kern w:val="0"/>
          <w:sz w:val="20"/>
          <w:szCs w:val="20"/>
          <w:lang w:eastAsia="en-AU"/>
          <w14:ligatures w14:val="none"/>
        </w:rPr>
        <w:t xml:space="preserve">. </w:t>
      </w:r>
      <w:hyperlink r:id="rId36" w:history="1">
        <w:r w:rsidRPr="00D16AFD">
          <w:rPr>
            <w:rFonts w:ascii="Times New Roman" w:eastAsia="Times New Roman" w:hAnsi="Times New Roman" w:cs="Times New Roman"/>
            <w:color w:val="0000FF"/>
            <w:kern w:val="0"/>
            <w:sz w:val="20"/>
            <w:szCs w:val="20"/>
            <w:u w:val="single"/>
            <w:lang w:eastAsia="en-AU"/>
            <w14:ligatures w14:val="none"/>
          </w:rPr>
          <w:t>https://thelaw.institute/cyberspace-technology-and-social-issues/open-source-success-case-studies-mozilla-openoffice/</w:t>
        </w:r>
      </w:hyperlink>
    </w:p>
    <w:p w14:paraId="2EA36473" w14:textId="389BC1DB" w:rsidR="00530FD4" w:rsidRPr="00D16AFD" w:rsidRDefault="00530FD4" w:rsidP="00530FD4">
      <w:pPr>
        <w:spacing w:before="100" w:beforeAutospacing="1" w:after="100" w:afterAutospacing="1" w:line="240" w:lineRule="auto"/>
        <w:rPr>
          <w:rFonts w:ascii="Times New Roman" w:eastAsia="Times New Roman" w:hAnsi="Times New Roman" w:cs="Times New Roman"/>
          <w:kern w:val="0"/>
          <w:sz w:val="20"/>
          <w:szCs w:val="20"/>
          <w:lang w:eastAsia="en-AU"/>
          <w14:ligatures w14:val="none"/>
        </w:rPr>
      </w:pPr>
      <w:r w:rsidRPr="00D16AFD">
        <w:rPr>
          <w:rFonts w:ascii="Times New Roman" w:eastAsia="Times New Roman" w:hAnsi="Times New Roman" w:cs="Times New Roman"/>
          <w:kern w:val="0"/>
          <w:sz w:val="20"/>
          <w:szCs w:val="20"/>
          <w:lang w:eastAsia="en-AU"/>
          <w14:ligatures w14:val="none"/>
        </w:rPr>
        <w:lastRenderedPageBreak/>
        <w:t>27</w:t>
      </w:r>
      <w:r w:rsidR="00D3215B" w:rsidRPr="00D16AFD">
        <w:rPr>
          <w:rFonts w:ascii="Times New Roman" w:eastAsia="Times New Roman" w:hAnsi="Times New Roman" w:cs="Times New Roman"/>
          <w:kern w:val="0"/>
          <w:sz w:val="20"/>
          <w:szCs w:val="20"/>
          <w:lang w:eastAsia="en-AU"/>
          <w14:ligatures w14:val="none"/>
        </w:rPr>
        <w:t xml:space="preserve"> </w:t>
      </w:r>
      <w:r w:rsidRPr="00D16AFD">
        <w:rPr>
          <w:rFonts w:ascii="Times New Roman" w:eastAsia="Times New Roman" w:hAnsi="Times New Roman" w:cs="Times New Roman"/>
          <w:i/>
          <w:iCs/>
          <w:kern w:val="0"/>
          <w:sz w:val="20"/>
          <w:szCs w:val="20"/>
          <w:lang w:eastAsia="en-AU"/>
          <w14:ligatures w14:val="none"/>
        </w:rPr>
        <w:t>Enterprise Linux &amp; Open-Source Landscape Report - TuxCare</w:t>
      </w:r>
      <w:r w:rsidRPr="00D16AFD">
        <w:rPr>
          <w:rFonts w:ascii="Times New Roman" w:eastAsia="Times New Roman" w:hAnsi="Times New Roman" w:cs="Times New Roman"/>
          <w:kern w:val="0"/>
          <w:sz w:val="20"/>
          <w:szCs w:val="20"/>
          <w:lang w:eastAsia="en-AU"/>
          <w14:ligatures w14:val="none"/>
        </w:rPr>
        <w:t xml:space="preserve">. </w:t>
      </w:r>
      <w:hyperlink r:id="rId37" w:history="1">
        <w:r w:rsidRPr="00D16AFD">
          <w:rPr>
            <w:rFonts w:ascii="Times New Roman" w:eastAsia="Times New Roman" w:hAnsi="Times New Roman" w:cs="Times New Roman"/>
            <w:color w:val="0000FF"/>
            <w:kern w:val="0"/>
            <w:sz w:val="20"/>
            <w:szCs w:val="20"/>
            <w:u w:val="single"/>
            <w:lang w:eastAsia="en-AU"/>
            <w14:ligatures w14:val="none"/>
          </w:rPr>
          <w:t>https://tuxcare.com/wp-content/uploads/2024/02/Enterprise-LinuxOpen-Source-Landscape-Report-2024.pdf</w:t>
        </w:r>
      </w:hyperlink>
    </w:p>
    <w:p w14:paraId="4D5160B3" w14:textId="4A68C5DA" w:rsidR="00530FD4" w:rsidRPr="00D16AFD" w:rsidRDefault="00530FD4" w:rsidP="00530FD4">
      <w:pPr>
        <w:spacing w:before="100" w:beforeAutospacing="1" w:after="100" w:afterAutospacing="1" w:line="240" w:lineRule="auto"/>
        <w:rPr>
          <w:rFonts w:ascii="Times New Roman" w:eastAsia="Times New Roman" w:hAnsi="Times New Roman" w:cs="Times New Roman"/>
          <w:kern w:val="0"/>
          <w:sz w:val="20"/>
          <w:szCs w:val="20"/>
          <w:lang w:eastAsia="en-AU"/>
          <w14:ligatures w14:val="none"/>
        </w:rPr>
      </w:pPr>
      <w:r w:rsidRPr="00D16AFD">
        <w:rPr>
          <w:rFonts w:ascii="Times New Roman" w:eastAsia="Times New Roman" w:hAnsi="Times New Roman" w:cs="Times New Roman"/>
          <w:kern w:val="0"/>
          <w:sz w:val="20"/>
          <w:szCs w:val="20"/>
          <w:lang w:eastAsia="en-AU"/>
          <w14:ligatures w14:val="none"/>
        </w:rPr>
        <w:t>28</w:t>
      </w:r>
      <w:r w:rsidR="00D3215B" w:rsidRPr="00D16AFD">
        <w:rPr>
          <w:rFonts w:ascii="Times New Roman" w:eastAsia="Times New Roman" w:hAnsi="Times New Roman" w:cs="Times New Roman"/>
          <w:kern w:val="0"/>
          <w:sz w:val="20"/>
          <w:szCs w:val="20"/>
          <w:lang w:eastAsia="en-AU"/>
          <w14:ligatures w14:val="none"/>
        </w:rPr>
        <w:t xml:space="preserve"> </w:t>
      </w:r>
      <w:r w:rsidRPr="00D16AFD">
        <w:rPr>
          <w:rFonts w:ascii="Times New Roman" w:eastAsia="Times New Roman" w:hAnsi="Times New Roman" w:cs="Times New Roman"/>
          <w:i/>
          <w:iCs/>
          <w:kern w:val="0"/>
          <w:sz w:val="20"/>
          <w:szCs w:val="20"/>
          <w:lang w:eastAsia="en-AU"/>
          <w14:ligatures w14:val="none"/>
        </w:rPr>
        <w:t>Why Your Brain Is Wired to Resist Change (And How to Fix It)</w:t>
      </w:r>
      <w:r w:rsidRPr="00D16AFD">
        <w:rPr>
          <w:rFonts w:ascii="Times New Roman" w:eastAsia="Times New Roman" w:hAnsi="Times New Roman" w:cs="Times New Roman"/>
          <w:kern w:val="0"/>
          <w:sz w:val="20"/>
          <w:szCs w:val="20"/>
          <w:lang w:eastAsia="en-AU"/>
          <w14:ligatures w14:val="none"/>
        </w:rPr>
        <w:t xml:space="preserve">. </w:t>
      </w:r>
      <w:hyperlink r:id="rId38" w:history="1">
        <w:r w:rsidRPr="00D16AFD">
          <w:rPr>
            <w:rFonts w:ascii="Times New Roman" w:eastAsia="Times New Roman" w:hAnsi="Times New Roman" w:cs="Times New Roman"/>
            <w:color w:val="0000FF"/>
            <w:kern w:val="0"/>
            <w:sz w:val="20"/>
            <w:szCs w:val="20"/>
            <w:u w:val="single"/>
            <w:lang w:eastAsia="en-AU"/>
            <w14:ligatures w14:val="none"/>
          </w:rPr>
          <w:t>https://humans.sciencearray.com/status-quo-bias-evolutionary-psychology-resist-change</w:t>
        </w:r>
      </w:hyperlink>
    </w:p>
    <w:p w14:paraId="45F79376" w14:textId="307B0720" w:rsidR="00530FD4" w:rsidRPr="00D16AFD" w:rsidRDefault="00530FD4" w:rsidP="00530FD4">
      <w:pPr>
        <w:spacing w:before="100" w:beforeAutospacing="1" w:after="100" w:afterAutospacing="1" w:line="240" w:lineRule="auto"/>
        <w:rPr>
          <w:rFonts w:ascii="Times New Roman" w:eastAsia="Times New Roman" w:hAnsi="Times New Roman" w:cs="Times New Roman"/>
          <w:kern w:val="0"/>
          <w:sz w:val="20"/>
          <w:szCs w:val="20"/>
          <w:lang w:eastAsia="en-AU"/>
          <w14:ligatures w14:val="none"/>
        </w:rPr>
      </w:pPr>
      <w:r w:rsidRPr="00D16AFD">
        <w:rPr>
          <w:rFonts w:ascii="Times New Roman" w:eastAsia="Times New Roman" w:hAnsi="Times New Roman" w:cs="Times New Roman"/>
          <w:kern w:val="0"/>
          <w:sz w:val="20"/>
          <w:szCs w:val="20"/>
          <w:lang w:eastAsia="en-AU"/>
          <w14:ligatures w14:val="none"/>
        </w:rPr>
        <w:t>29</w:t>
      </w:r>
      <w:r w:rsidR="00D3215B" w:rsidRPr="00D16AFD">
        <w:rPr>
          <w:rFonts w:ascii="Times New Roman" w:eastAsia="Times New Roman" w:hAnsi="Times New Roman" w:cs="Times New Roman"/>
          <w:kern w:val="0"/>
          <w:sz w:val="20"/>
          <w:szCs w:val="20"/>
          <w:lang w:eastAsia="en-AU"/>
          <w14:ligatures w14:val="none"/>
        </w:rPr>
        <w:t xml:space="preserve"> </w:t>
      </w:r>
      <w:r w:rsidRPr="00D16AFD">
        <w:rPr>
          <w:rFonts w:ascii="Times New Roman" w:eastAsia="Times New Roman" w:hAnsi="Times New Roman" w:cs="Times New Roman"/>
          <w:i/>
          <w:iCs/>
          <w:kern w:val="0"/>
          <w:sz w:val="20"/>
          <w:szCs w:val="20"/>
          <w:lang w:eastAsia="en-AU"/>
          <w14:ligatures w14:val="none"/>
        </w:rPr>
        <w:t>The four key drivers that can enable better IT procurement</w:t>
      </w:r>
      <w:r w:rsidRPr="00D16AFD">
        <w:rPr>
          <w:rFonts w:ascii="Times New Roman" w:eastAsia="Times New Roman" w:hAnsi="Times New Roman" w:cs="Times New Roman"/>
          <w:kern w:val="0"/>
          <w:sz w:val="20"/>
          <w:szCs w:val="20"/>
          <w:lang w:eastAsia="en-AU"/>
          <w14:ligatures w14:val="none"/>
        </w:rPr>
        <w:t xml:space="preserve">. </w:t>
      </w:r>
      <w:hyperlink r:id="rId39" w:history="1">
        <w:r w:rsidRPr="00D16AFD">
          <w:rPr>
            <w:rFonts w:ascii="Times New Roman" w:eastAsia="Times New Roman" w:hAnsi="Times New Roman" w:cs="Times New Roman"/>
            <w:color w:val="0000FF"/>
            <w:kern w:val="0"/>
            <w:sz w:val="20"/>
            <w:szCs w:val="20"/>
            <w:u w:val="single"/>
            <w:lang w:eastAsia="en-AU"/>
            <w14:ligatures w14:val="none"/>
          </w:rPr>
          <w:t>https://www.open-contracting.org/2024/03/28/the-four-key-drivers-that-can-enable-better-it-procurement/</w:t>
        </w:r>
      </w:hyperlink>
    </w:p>
    <w:p w14:paraId="45E0E6F1" w14:textId="7ACD22AD" w:rsidR="00530FD4" w:rsidRPr="00D16AFD" w:rsidRDefault="00530FD4" w:rsidP="00530FD4">
      <w:pPr>
        <w:spacing w:before="100" w:beforeAutospacing="1" w:after="100" w:afterAutospacing="1" w:line="240" w:lineRule="auto"/>
        <w:rPr>
          <w:rFonts w:ascii="Times New Roman" w:eastAsia="Times New Roman" w:hAnsi="Times New Roman" w:cs="Times New Roman"/>
          <w:kern w:val="0"/>
          <w:sz w:val="20"/>
          <w:szCs w:val="20"/>
          <w:lang w:eastAsia="en-AU"/>
          <w14:ligatures w14:val="none"/>
        </w:rPr>
      </w:pPr>
      <w:r w:rsidRPr="00D16AFD">
        <w:rPr>
          <w:rFonts w:ascii="Times New Roman" w:eastAsia="Times New Roman" w:hAnsi="Times New Roman" w:cs="Times New Roman"/>
          <w:kern w:val="0"/>
          <w:sz w:val="20"/>
          <w:szCs w:val="20"/>
          <w:lang w:eastAsia="en-AU"/>
          <w14:ligatures w14:val="none"/>
        </w:rPr>
        <w:t>30</w:t>
      </w:r>
      <w:r w:rsidR="00D3215B" w:rsidRPr="00D16AFD">
        <w:rPr>
          <w:rFonts w:ascii="Times New Roman" w:eastAsia="Times New Roman" w:hAnsi="Times New Roman" w:cs="Times New Roman"/>
          <w:kern w:val="0"/>
          <w:sz w:val="20"/>
          <w:szCs w:val="20"/>
          <w:lang w:eastAsia="en-AU"/>
          <w14:ligatures w14:val="none"/>
        </w:rPr>
        <w:t xml:space="preserve"> </w:t>
      </w:r>
      <w:r w:rsidRPr="00D16AFD">
        <w:rPr>
          <w:rFonts w:ascii="Times New Roman" w:eastAsia="Times New Roman" w:hAnsi="Times New Roman" w:cs="Times New Roman"/>
          <w:i/>
          <w:iCs/>
          <w:kern w:val="0"/>
          <w:sz w:val="20"/>
          <w:szCs w:val="20"/>
          <w:lang w:eastAsia="en-AU"/>
          <w14:ligatures w14:val="none"/>
        </w:rPr>
        <w:t>The Cloud Networking Tipping Point: When It’s Time to Stop Owning the ...</w:t>
      </w:r>
      <w:r w:rsidRPr="00D16AFD">
        <w:rPr>
          <w:rFonts w:ascii="Times New Roman" w:eastAsia="Times New Roman" w:hAnsi="Times New Roman" w:cs="Times New Roman"/>
          <w:kern w:val="0"/>
          <w:sz w:val="20"/>
          <w:szCs w:val="20"/>
          <w:lang w:eastAsia="en-AU"/>
          <w14:ligatures w14:val="none"/>
        </w:rPr>
        <w:t xml:space="preserve">. </w:t>
      </w:r>
      <w:hyperlink r:id="rId40" w:history="1">
        <w:r w:rsidRPr="00D16AFD">
          <w:rPr>
            <w:rFonts w:ascii="Times New Roman" w:eastAsia="Times New Roman" w:hAnsi="Times New Roman" w:cs="Times New Roman"/>
            <w:color w:val="0000FF"/>
            <w:kern w:val="0"/>
            <w:sz w:val="20"/>
            <w:szCs w:val="20"/>
            <w:u w:val="single"/>
            <w:lang w:eastAsia="en-AU"/>
            <w14:ligatures w14:val="none"/>
          </w:rPr>
          <w:t>https://bridgepointetechnologies.com/blog/cloud-networking-tipping-point-stop-owning-the-wan/</w:t>
        </w:r>
      </w:hyperlink>
    </w:p>
    <w:p w14:paraId="3D50B27D" w14:textId="57242352" w:rsidR="00530FD4" w:rsidRPr="00D3215B" w:rsidRDefault="00530FD4" w:rsidP="00D3215B">
      <w:pPr>
        <w:spacing w:before="100" w:beforeAutospacing="1" w:after="100" w:afterAutospacing="1" w:line="240" w:lineRule="auto"/>
        <w:rPr>
          <w:rFonts w:ascii="Times New Roman" w:eastAsia="Times New Roman" w:hAnsi="Times New Roman" w:cs="Times New Roman"/>
          <w:kern w:val="0"/>
          <w:sz w:val="20"/>
          <w:szCs w:val="20"/>
          <w:lang w:eastAsia="en-AU"/>
          <w14:ligatures w14:val="none"/>
        </w:rPr>
      </w:pPr>
      <w:r w:rsidRPr="00D16AFD">
        <w:rPr>
          <w:rFonts w:ascii="Times New Roman" w:eastAsia="Times New Roman" w:hAnsi="Times New Roman" w:cs="Times New Roman"/>
          <w:kern w:val="0"/>
          <w:sz w:val="20"/>
          <w:szCs w:val="20"/>
          <w:lang w:eastAsia="en-AU"/>
          <w14:ligatures w14:val="none"/>
        </w:rPr>
        <w:t>31</w:t>
      </w:r>
      <w:r w:rsidR="00D3215B" w:rsidRPr="00D16AFD">
        <w:rPr>
          <w:rFonts w:ascii="Times New Roman" w:eastAsia="Times New Roman" w:hAnsi="Times New Roman" w:cs="Times New Roman"/>
          <w:kern w:val="0"/>
          <w:sz w:val="20"/>
          <w:szCs w:val="20"/>
          <w:lang w:eastAsia="en-AU"/>
          <w14:ligatures w14:val="none"/>
        </w:rPr>
        <w:t xml:space="preserve"> </w:t>
      </w:r>
      <w:r w:rsidRPr="00D16AFD">
        <w:rPr>
          <w:rFonts w:ascii="Times New Roman" w:eastAsia="Times New Roman" w:hAnsi="Times New Roman" w:cs="Times New Roman"/>
          <w:i/>
          <w:iCs/>
          <w:kern w:val="0"/>
          <w:sz w:val="20"/>
          <w:szCs w:val="20"/>
          <w:lang w:eastAsia="en-AU"/>
          <w14:ligatures w14:val="none"/>
        </w:rPr>
        <w:t>Innovation systems for technology diffusion: An analytical framework ...</w:t>
      </w:r>
      <w:r w:rsidRPr="00D16AFD">
        <w:rPr>
          <w:rFonts w:ascii="Times New Roman" w:eastAsia="Times New Roman" w:hAnsi="Times New Roman" w:cs="Times New Roman"/>
          <w:kern w:val="0"/>
          <w:sz w:val="20"/>
          <w:szCs w:val="20"/>
          <w:lang w:eastAsia="en-AU"/>
          <w14:ligatures w14:val="none"/>
        </w:rPr>
        <w:t xml:space="preserve">. </w:t>
      </w:r>
      <w:hyperlink r:id="rId41" w:history="1">
        <w:r w:rsidRPr="00D16AFD">
          <w:rPr>
            <w:rFonts w:ascii="Times New Roman" w:eastAsia="Times New Roman" w:hAnsi="Times New Roman" w:cs="Times New Roman"/>
            <w:color w:val="0000FF"/>
            <w:kern w:val="0"/>
            <w:sz w:val="20"/>
            <w:szCs w:val="20"/>
            <w:u w:val="single"/>
            <w:lang w:eastAsia="en-AU"/>
            <w14:ligatures w14:val="none"/>
          </w:rPr>
          <w:t>https://research.chalmers.se/publication/531117/file/531117_Fulltext.pdf</w:t>
        </w:r>
      </w:hyperlink>
    </w:p>
    <w:sectPr w:rsidR="00530FD4" w:rsidRPr="00D3215B" w:rsidSect="00D3215B">
      <w:headerReference w:type="even" r:id="rId42"/>
      <w:headerReference w:type="default" r:id="rId43"/>
      <w:footerReference w:type="even" r:id="rId44"/>
      <w:footerReference w:type="default" r:id="rId45"/>
      <w:headerReference w:type="first" r:id="rId46"/>
      <w:footerReference w:type="first" r:id="rId47"/>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C926D3" w14:textId="77777777" w:rsidR="00962FB0" w:rsidRPr="00D16AFD" w:rsidRDefault="00962FB0" w:rsidP="005D4B00">
      <w:pPr>
        <w:spacing w:after="0" w:line="240" w:lineRule="auto"/>
      </w:pPr>
      <w:r w:rsidRPr="00D16AFD">
        <w:separator/>
      </w:r>
    </w:p>
  </w:endnote>
  <w:endnote w:type="continuationSeparator" w:id="0">
    <w:p w14:paraId="4BEE979E" w14:textId="77777777" w:rsidR="00962FB0" w:rsidRPr="00D16AFD" w:rsidRDefault="00962FB0" w:rsidP="005D4B00">
      <w:pPr>
        <w:spacing w:after="0" w:line="240" w:lineRule="auto"/>
      </w:pPr>
      <w:r w:rsidRPr="00D16AF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8F3FC7" w14:textId="77777777" w:rsidR="005D4B00" w:rsidRPr="00D16AFD" w:rsidRDefault="005D4B0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30766296"/>
      <w:docPartObj>
        <w:docPartGallery w:val="Page Numbers (Bottom of Page)"/>
        <w:docPartUnique/>
      </w:docPartObj>
    </w:sdtPr>
    <w:sdtContent>
      <w:sdt>
        <w:sdtPr>
          <w:id w:val="-1769616900"/>
          <w:docPartObj>
            <w:docPartGallery w:val="Page Numbers (Top of Page)"/>
            <w:docPartUnique/>
          </w:docPartObj>
        </w:sdtPr>
        <w:sdtContent>
          <w:p w14:paraId="41E5D76A" w14:textId="708BDBE6" w:rsidR="002B226A" w:rsidRDefault="002B226A">
            <w:pPr>
              <w:pStyle w:val="Foot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sdtContent>
  </w:sdt>
  <w:p w14:paraId="61DEBD06" w14:textId="77777777" w:rsidR="005D4B00" w:rsidRPr="00D16AFD" w:rsidRDefault="005D4B0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4117A6" w14:textId="77777777" w:rsidR="005D4B00" w:rsidRPr="00D16AFD" w:rsidRDefault="005D4B0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23AF04" w14:textId="77777777" w:rsidR="00962FB0" w:rsidRPr="00D16AFD" w:rsidRDefault="00962FB0" w:rsidP="005D4B00">
      <w:pPr>
        <w:spacing w:after="0" w:line="240" w:lineRule="auto"/>
      </w:pPr>
      <w:r w:rsidRPr="00D16AFD">
        <w:separator/>
      </w:r>
    </w:p>
  </w:footnote>
  <w:footnote w:type="continuationSeparator" w:id="0">
    <w:p w14:paraId="330B6D8C" w14:textId="77777777" w:rsidR="00962FB0" w:rsidRPr="00D16AFD" w:rsidRDefault="00962FB0" w:rsidP="005D4B00">
      <w:pPr>
        <w:spacing w:after="0" w:line="240" w:lineRule="auto"/>
      </w:pPr>
      <w:r w:rsidRPr="00D16AFD">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26C6FD" w14:textId="77777777" w:rsidR="005D4B00" w:rsidRPr="00D16AFD" w:rsidRDefault="005D4B0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593450" w14:textId="4A69CF40" w:rsidR="005D4B00" w:rsidRPr="00D16AFD" w:rsidRDefault="005D4B00">
    <w:pPr>
      <w:pStyle w:val="Header"/>
    </w:pPr>
    <w:r w:rsidRPr="00D16AFD">
      <w:t>tech-observatory</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02B371" w14:textId="77777777" w:rsidR="005D4B00" w:rsidRPr="00D16AFD" w:rsidRDefault="005D4B0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730E0"/>
    <w:multiLevelType w:val="multilevel"/>
    <w:tmpl w:val="91E80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135777"/>
    <w:multiLevelType w:val="multilevel"/>
    <w:tmpl w:val="5EC65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173338"/>
    <w:multiLevelType w:val="multilevel"/>
    <w:tmpl w:val="54103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040ADC"/>
    <w:multiLevelType w:val="multilevel"/>
    <w:tmpl w:val="8FE00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FB86D91"/>
    <w:multiLevelType w:val="multilevel"/>
    <w:tmpl w:val="4904A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08F1735"/>
    <w:multiLevelType w:val="multilevel"/>
    <w:tmpl w:val="DED09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12572649">
    <w:abstractNumId w:val="5"/>
  </w:num>
  <w:num w:numId="2" w16cid:durableId="1006900208">
    <w:abstractNumId w:val="4"/>
  </w:num>
  <w:num w:numId="3" w16cid:durableId="1756126307">
    <w:abstractNumId w:val="1"/>
  </w:num>
  <w:num w:numId="4" w16cid:durableId="1663004659">
    <w:abstractNumId w:val="2"/>
  </w:num>
  <w:num w:numId="5" w16cid:durableId="691303822">
    <w:abstractNumId w:val="3"/>
  </w:num>
  <w:num w:numId="6" w16cid:durableId="1185752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0FD4"/>
    <w:rsid w:val="000105B4"/>
    <w:rsid w:val="002B226A"/>
    <w:rsid w:val="003156C6"/>
    <w:rsid w:val="00530FD4"/>
    <w:rsid w:val="005D44B3"/>
    <w:rsid w:val="005D4B00"/>
    <w:rsid w:val="006242AE"/>
    <w:rsid w:val="006854EB"/>
    <w:rsid w:val="006D2E39"/>
    <w:rsid w:val="0084204D"/>
    <w:rsid w:val="00857CC4"/>
    <w:rsid w:val="00871A50"/>
    <w:rsid w:val="00962FB0"/>
    <w:rsid w:val="00991994"/>
    <w:rsid w:val="00A21E36"/>
    <w:rsid w:val="00B87C96"/>
    <w:rsid w:val="00CB2F0F"/>
    <w:rsid w:val="00D16AFD"/>
    <w:rsid w:val="00D3215B"/>
    <w:rsid w:val="00D83746"/>
    <w:rsid w:val="00F3430C"/>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7CF2FD"/>
  <w15:chartTrackingRefBased/>
  <w15:docId w15:val="{D1C2522E-2E39-40E4-A86A-5DC53AC430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30F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30F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30FD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530FD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30FD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30FD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0FD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0FD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0FD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0FD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30FD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30FD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530FD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30FD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30FD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0FD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0FD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0FD4"/>
    <w:rPr>
      <w:rFonts w:eastAsiaTheme="majorEastAsia" w:cstheme="majorBidi"/>
      <w:color w:val="272727" w:themeColor="text1" w:themeTint="D8"/>
    </w:rPr>
  </w:style>
  <w:style w:type="paragraph" w:styleId="Title">
    <w:name w:val="Title"/>
    <w:basedOn w:val="Normal"/>
    <w:next w:val="Normal"/>
    <w:link w:val="TitleChar"/>
    <w:uiPriority w:val="10"/>
    <w:qFormat/>
    <w:rsid w:val="00530F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0FD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0FD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0FD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0FD4"/>
    <w:pPr>
      <w:spacing w:before="160"/>
      <w:jc w:val="center"/>
    </w:pPr>
    <w:rPr>
      <w:i/>
      <w:iCs/>
      <w:color w:val="404040" w:themeColor="text1" w:themeTint="BF"/>
    </w:rPr>
  </w:style>
  <w:style w:type="character" w:customStyle="1" w:styleId="QuoteChar">
    <w:name w:val="Quote Char"/>
    <w:basedOn w:val="DefaultParagraphFont"/>
    <w:link w:val="Quote"/>
    <w:uiPriority w:val="29"/>
    <w:rsid w:val="00530FD4"/>
    <w:rPr>
      <w:i/>
      <w:iCs/>
      <w:color w:val="404040" w:themeColor="text1" w:themeTint="BF"/>
    </w:rPr>
  </w:style>
  <w:style w:type="paragraph" w:styleId="ListParagraph">
    <w:name w:val="List Paragraph"/>
    <w:basedOn w:val="Normal"/>
    <w:uiPriority w:val="34"/>
    <w:qFormat/>
    <w:rsid w:val="00530FD4"/>
    <w:pPr>
      <w:ind w:left="720"/>
      <w:contextualSpacing/>
    </w:pPr>
  </w:style>
  <w:style w:type="character" w:styleId="IntenseEmphasis">
    <w:name w:val="Intense Emphasis"/>
    <w:basedOn w:val="DefaultParagraphFont"/>
    <w:uiPriority w:val="21"/>
    <w:qFormat/>
    <w:rsid w:val="00530FD4"/>
    <w:rPr>
      <w:i/>
      <w:iCs/>
      <w:color w:val="0F4761" w:themeColor="accent1" w:themeShade="BF"/>
    </w:rPr>
  </w:style>
  <w:style w:type="paragraph" w:styleId="IntenseQuote">
    <w:name w:val="Intense Quote"/>
    <w:basedOn w:val="Normal"/>
    <w:next w:val="Normal"/>
    <w:link w:val="IntenseQuoteChar"/>
    <w:uiPriority w:val="30"/>
    <w:qFormat/>
    <w:rsid w:val="00530F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30FD4"/>
    <w:rPr>
      <w:i/>
      <w:iCs/>
      <w:color w:val="0F4761" w:themeColor="accent1" w:themeShade="BF"/>
    </w:rPr>
  </w:style>
  <w:style w:type="character" w:styleId="IntenseReference">
    <w:name w:val="Intense Reference"/>
    <w:basedOn w:val="DefaultParagraphFont"/>
    <w:uiPriority w:val="32"/>
    <w:qFormat/>
    <w:rsid w:val="00530FD4"/>
    <w:rPr>
      <w:b/>
      <w:bCs/>
      <w:smallCaps/>
      <w:color w:val="0F4761" w:themeColor="accent1" w:themeShade="BF"/>
      <w:spacing w:val="5"/>
    </w:rPr>
  </w:style>
  <w:style w:type="table" w:styleId="GridTable4-Accent6">
    <w:name w:val="Grid Table 4 Accent 6"/>
    <w:basedOn w:val="TableNormal"/>
    <w:uiPriority w:val="49"/>
    <w:rsid w:val="00D3215B"/>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insideV w:val="nil"/>
        </w:tcBorders>
        <w:shd w:val="clear" w:color="auto" w:fill="4EA72E" w:themeFill="accent6"/>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paragraph" w:styleId="NoSpacing">
    <w:name w:val="No Spacing"/>
    <w:uiPriority w:val="1"/>
    <w:qFormat/>
    <w:rsid w:val="00D3215B"/>
    <w:pPr>
      <w:spacing w:after="0" w:line="240" w:lineRule="auto"/>
    </w:pPr>
    <w:rPr>
      <w:color w:val="0E2841" w:themeColor="text2"/>
      <w:kern w:val="0"/>
      <w:sz w:val="20"/>
      <w:szCs w:val="20"/>
      <w:lang w:val="en-US"/>
      <w14:ligatures w14:val="none"/>
    </w:rPr>
  </w:style>
  <w:style w:type="paragraph" w:styleId="Header">
    <w:name w:val="header"/>
    <w:basedOn w:val="Normal"/>
    <w:link w:val="HeaderChar"/>
    <w:uiPriority w:val="99"/>
    <w:unhideWhenUsed/>
    <w:rsid w:val="005D4B00"/>
    <w:pPr>
      <w:tabs>
        <w:tab w:val="center" w:pos="4513"/>
        <w:tab w:val="right" w:pos="9026"/>
      </w:tabs>
      <w:spacing w:after="0" w:line="240" w:lineRule="auto"/>
    </w:pPr>
  </w:style>
  <w:style w:type="character" w:customStyle="1" w:styleId="HeaderChar">
    <w:name w:val="Header Char"/>
    <w:basedOn w:val="DefaultParagraphFont"/>
    <w:link w:val="Header"/>
    <w:uiPriority w:val="99"/>
    <w:rsid w:val="005D4B00"/>
  </w:style>
  <w:style w:type="paragraph" w:styleId="Footer">
    <w:name w:val="footer"/>
    <w:basedOn w:val="Normal"/>
    <w:link w:val="FooterChar"/>
    <w:uiPriority w:val="99"/>
    <w:unhideWhenUsed/>
    <w:rsid w:val="005D4B00"/>
    <w:pPr>
      <w:tabs>
        <w:tab w:val="center" w:pos="4513"/>
        <w:tab w:val="right" w:pos="9026"/>
      </w:tabs>
      <w:spacing w:after="0" w:line="240" w:lineRule="auto"/>
    </w:pPr>
  </w:style>
  <w:style w:type="character" w:customStyle="1" w:styleId="FooterChar">
    <w:name w:val="Footer Char"/>
    <w:basedOn w:val="DefaultParagraphFont"/>
    <w:link w:val="Footer"/>
    <w:uiPriority w:val="99"/>
    <w:rsid w:val="005D4B00"/>
  </w:style>
  <w:style w:type="paragraph" w:styleId="TOCHeading">
    <w:name w:val="TOC Heading"/>
    <w:basedOn w:val="Heading1"/>
    <w:next w:val="Normal"/>
    <w:uiPriority w:val="39"/>
    <w:unhideWhenUsed/>
    <w:qFormat/>
    <w:rsid w:val="005D44B3"/>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5D44B3"/>
    <w:pPr>
      <w:spacing w:after="100"/>
    </w:pPr>
  </w:style>
  <w:style w:type="paragraph" w:styleId="TOC2">
    <w:name w:val="toc 2"/>
    <w:basedOn w:val="Normal"/>
    <w:next w:val="Normal"/>
    <w:autoRedefine/>
    <w:uiPriority w:val="39"/>
    <w:unhideWhenUsed/>
    <w:rsid w:val="005D44B3"/>
    <w:pPr>
      <w:spacing w:after="100"/>
      <w:ind w:left="240"/>
    </w:pPr>
  </w:style>
  <w:style w:type="paragraph" w:styleId="TOC3">
    <w:name w:val="toc 3"/>
    <w:basedOn w:val="Normal"/>
    <w:next w:val="Normal"/>
    <w:autoRedefine/>
    <w:uiPriority w:val="39"/>
    <w:unhideWhenUsed/>
    <w:rsid w:val="005D44B3"/>
    <w:pPr>
      <w:spacing w:after="100"/>
      <w:ind w:left="480"/>
    </w:pPr>
  </w:style>
  <w:style w:type="character" w:styleId="Hyperlink">
    <w:name w:val="Hyperlink"/>
    <w:basedOn w:val="DefaultParagraphFont"/>
    <w:uiPriority w:val="99"/>
    <w:unhideWhenUsed/>
    <w:rsid w:val="005D44B3"/>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opensource.com/life/11/11/drm-graveyard-brief-history-digital-rights-management-music" TargetMode="External"/><Relationship Id="rId18" Type="http://schemas.openxmlformats.org/officeDocument/2006/relationships/hyperlink" Target="https://atonementlicensing.com/history-of-microsoft-licensing/" TargetMode="External"/><Relationship Id="rId26" Type="http://schemas.openxmlformats.org/officeDocument/2006/relationships/hyperlink" Target="https://petri.com/active-directory-red-forest/" TargetMode="External"/><Relationship Id="rId39" Type="http://schemas.openxmlformats.org/officeDocument/2006/relationships/hyperlink" Target="https://www.open-contracting.org/2024/03/28/the-four-key-drivers-that-can-enable-better-it-procurement/" TargetMode="External"/><Relationship Id="rId21" Type="http://schemas.openxmlformats.org/officeDocument/2006/relationships/hyperlink" Target="https://cyber.harvard.edu/people/tfisher/iptheory.pdf" TargetMode="External"/><Relationship Id="rId34" Type="http://schemas.openxmlformats.org/officeDocument/2006/relationships/hyperlink" Target="https://technews180.com/blog/open-source-models-that-work/" TargetMode="External"/><Relationship Id="rId42" Type="http://schemas.openxmlformats.org/officeDocument/2006/relationships/header" Target="header1.xml"/><Relationship Id="rId47" Type="http://schemas.openxmlformats.org/officeDocument/2006/relationships/footer" Target="footer3.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yperlink" Target="https://audiolover.com/production-technology/digital/how-has-digital-rights-management-been-applied-to-music/" TargetMode="External"/><Relationship Id="rId29" Type="http://schemas.openxmlformats.org/officeDocument/2006/relationships/hyperlink" Target="https://sourceforge.net/software/compare/Active-Directory-vs-FreeIPA/" TargetMode="External"/><Relationship Id="rId11" Type="http://schemas.openxmlformats.org/officeDocument/2006/relationships/hyperlink" Target="https://readmedium.com/how-kodak-failed-e1f929e12aa7" TargetMode="External"/><Relationship Id="rId24" Type="http://schemas.openxmlformats.org/officeDocument/2006/relationships/hyperlink" Target="https://thelegalguide.org/microsoft-antitrust-case-what-happened-monopoly-case/" TargetMode="External"/><Relationship Id="rId32" Type="http://schemas.openxmlformats.org/officeDocument/2006/relationships/hyperlink" Target="https://linuxsecurity.com/features/must-read-articles/examining-open-source-benefits-security-challenges-2" TargetMode="External"/><Relationship Id="rId37" Type="http://schemas.openxmlformats.org/officeDocument/2006/relationships/hyperlink" Target="https://tuxcare.com/wp-content/uploads/2024/02/Enterprise-LinuxOpen-Source-Landscape-Report-2024.pdf" TargetMode="External"/><Relationship Id="rId40" Type="http://schemas.openxmlformats.org/officeDocument/2006/relationships/hyperlink" Target="https://bridgepointetechnologies.com/blog/cloud-networking-tipping-point-stop-owning-the-wan/" TargetMode="External"/><Relationship Id="rId45"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hyperlink" Target="https://link.springer.com/rwe/10.1007/978-3-658-39909-2_79" TargetMode="External"/><Relationship Id="rId23" Type="http://schemas.openxmlformats.org/officeDocument/2006/relationships/hyperlink" Target="https://www.weforum.org/stories/2024/02/how-ip-laws-can-be-reimagined-to-stimulate-innovation/" TargetMode="External"/><Relationship Id="rId28" Type="http://schemas.openxmlformats.org/officeDocument/2006/relationships/hyperlink" Target="https://www.linkedin.com/pulse/freeipa-vs-active-directory-what-should-you-choose-your-sushant-virdi-zzozf" TargetMode="External"/><Relationship Id="rId36" Type="http://schemas.openxmlformats.org/officeDocument/2006/relationships/hyperlink" Target="https://thelaw.institute/cyberspace-technology-and-social-issues/open-source-success-case-studies-mozilla-openoffice/" TargetMode="External"/><Relationship Id="rId49" Type="http://schemas.openxmlformats.org/officeDocument/2006/relationships/theme" Target="theme/theme1.xml"/><Relationship Id="rId10" Type="http://schemas.openxmlformats.org/officeDocument/2006/relationships/hyperlink" Target="https://readmedium.com" TargetMode="External"/><Relationship Id="rId19" Type="http://schemas.openxmlformats.org/officeDocument/2006/relationships/hyperlink" Target="https://www.ipaustralia.gov.au/tools-and-research/professional-resources/data-research-and-reports/~/-/media/Project/IPA/IPAustralia/PDF/IP-Reports/Australian-IP-Report-2025.pdf?rev=dffd2a83e6ea4794801a55f4a05bbb97" TargetMode="External"/><Relationship Id="rId31" Type="http://schemas.openxmlformats.org/officeDocument/2006/relationships/hyperlink" Target="https://www.linkedin.com/pulse/why-major-companies-choose-linux-benefits-real-world-success-saini--iaftc" TargetMode="External"/><Relationship Id="rId44"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hyperlink" Target="https://www.numberanalytics.com/blog/key-insights-drm-security-risks-innovation" TargetMode="External"/><Relationship Id="rId22" Type="http://schemas.openxmlformats.org/officeDocument/2006/relationships/hyperlink" Target="https://academic.oup.com/cje/article/47/3/507/7160981" TargetMode="External"/><Relationship Id="rId27" Type="http://schemas.openxmlformats.org/officeDocument/2006/relationships/hyperlink" Target="https://techcommunity.microsoft.com/blog/coreinfrastructureandsecurityblog/active-directory-is-25-years-old-do-you-still-manage-it-like-its-1999/4390114" TargetMode="External"/><Relationship Id="rId30" Type="http://schemas.openxmlformats.org/officeDocument/2006/relationships/hyperlink" Target="https://tech.grahammiranda.com/open-source-proprietary-software-cost-savings-2025/" TargetMode="External"/><Relationship Id="rId35" Type="http://schemas.openxmlformats.org/officeDocument/2006/relationships/hyperlink" Target="https://en.wikipedia.org/wiki/Business_models_for_open-source_software" TargetMode="External"/><Relationship Id="rId43" Type="http://schemas.openxmlformats.org/officeDocument/2006/relationships/header" Target="header2.xml"/><Relationship Id="rId48" Type="http://schemas.openxmlformats.org/officeDocument/2006/relationships/fontTable" Target="fontTable.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yperlink" Target="https://www.thedecisionstack.com/the-decision-stack-in-action-how-fujifilm-survived-what-killed-kodak/" TargetMode="External"/><Relationship Id="rId17" Type="http://schemas.openxmlformats.org/officeDocument/2006/relationships/hyperlink" Target="https://keystoneprocurement.eu/vendor-lock-in-in-public-sector-ict-procurement-risks-costs-and-strategies/" TargetMode="External"/><Relationship Id="rId25" Type="http://schemas.openxmlformats.org/officeDocument/2006/relationships/hyperlink" Target="https://legalclarity.org/microsoft-antitrust-case-summary-and-ruling/" TargetMode="External"/><Relationship Id="rId33" Type="http://schemas.openxmlformats.org/officeDocument/2006/relationships/hyperlink" Target="https://www.baeldung.com/cs/open-source-proprietary-software-security" TargetMode="External"/><Relationship Id="rId38" Type="http://schemas.openxmlformats.org/officeDocument/2006/relationships/hyperlink" Target="https://humans.sciencearray.com/status-quo-bias-evolutionary-psychology-resist-change" TargetMode="External"/><Relationship Id="rId46" Type="http://schemas.openxmlformats.org/officeDocument/2006/relationships/header" Target="header3.xml"/><Relationship Id="rId20" Type="http://schemas.openxmlformats.org/officeDocument/2006/relationships/hyperlink" Target="https://igier.unibocconi.eu/sites/default/files/media/attach/150503.pdf" TargetMode="External"/><Relationship Id="rId41" Type="http://schemas.openxmlformats.org/officeDocument/2006/relationships/hyperlink" Target="https://research.chalmers.se/publication/531117/file/531117_Fulltext.pdf" TargetMode="External"/><Relationship Id="rId1" Type="http://schemas.openxmlformats.org/officeDocument/2006/relationships/customXml" Target="../customXml/item1.xml"/><Relationship Id="rId6"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2026-03-08T00:00:00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E3EEABD-3F61-43A7-AF96-9E23F42A91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TotalTime>
  <Pages>1</Pages>
  <Words>7507</Words>
  <Characters>42795</Characters>
  <Application>Microsoft Office Word</Application>
  <DocSecurity>0</DocSecurity>
  <Lines>356</Lines>
  <Paragraphs>100</Paragraphs>
  <ScaleCrop>false</ScaleCrop>
  <HeadingPairs>
    <vt:vector size="2" baseType="variant">
      <vt:variant>
        <vt:lpstr>Title</vt:lpstr>
      </vt:variant>
      <vt:variant>
        <vt:i4>1</vt:i4>
      </vt:variant>
    </vt:vector>
  </HeadingPairs>
  <TitlesOfParts>
    <vt:vector size="1" baseType="lpstr">
      <vt:lpstr>Profit Vs Progress</vt:lpstr>
    </vt:vector>
  </TitlesOfParts>
  <Company/>
  <LinksUpToDate>false</LinksUpToDate>
  <CharactersWithSpaces>50202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Profit Vs Progress</dc:title>
  <dc:subject>Institutional, Economic, and Psychological Barriers to Technological Progress: How Corporations and Governments Create Imagined Roadblocks</dc:subject>
  <dc:creator>Dean John Weiniger</dc:creator>
  <cp:keywords/>
  <dc:description/>
  <cp:lastModifiedBy>Dean John Weiniger</cp:lastModifiedBy>
  <cp:revision>7</cp:revision>
  <dcterms:created xsi:type="dcterms:W3CDTF">2026-03-08T05:50:00Z</dcterms:created>
  <dcterms:modified xsi:type="dcterms:W3CDTF">2026-03-08T06:42:00Z</dcterms:modified>
  <cp:category>tech-observatory</cp:category>
</cp:coreProperties>
</file>