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b/>
          <w:bCs/>
          <w:sz w:val="44"/>
          <w:szCs w:val="52"/>
        </w:rPr>
      </w:pPr>
      <w:r>
        <w:rPr>
          <w:rFonts w:hint="eastAsia"/>
          <w:b/>
          <w:bCs/>
          <w:sz w:val="44"/>
          <w:szCs w:val="52"/>
        </w:rPr>
        <w:t>坤维</w:t>
      </w:r>
      <w:r>
        <w:rPr>
          <w:b/>
          <w:bCs/>
          <w:sz w:val="44"/>
          <w:szCs w:val="52"/>
        </w:rPr>
        <w:t>KWR75B</w:t>
      </w:r>
      <w:r>
        <w:rPr>
          <w:rFonts w:hint="eastAsia"/>
          <w:b/>
          <w:bCs/>
          <w:sz w:val="44"/>
          <w:szCs w:val="52"/>
        </w:rPr>
        <w:t>力传感器插件使用说明</w:t>
      </w:r>
    </w:p>
    <w:sdt>
      <w:sdtPr>
        <w:rPr>
          <w:rFonts w:ascii="宋体" w:hAnsi="宋体" w:eastAsia="宋体"/>
        </w:rPr>
        <w:id w:val="147458097"/>
        <w15:color w:val="DBDBDB"/>
        <w:docPartObj>
          <w:docPartGallery w:val="Table of Contents"/>
          <w:docPartUnique/>
        </w:docPartObj>
      </w:sdtPr>
      <w:sdtEndPr>
        <w:rPr>
          <w:rFonts w:hint="eastAsia" w:asciiTheme="minorHAnsi" w:hAnsiTheme="minorHAnsi" w:eastAsiaTheme="minorEastAsia"/>
        </w:rPr>
      </w:sdtEndPr>
      <w:sdtContent>
        <w:p>
          <w:pPr>
            <w:ind w:firstLine="0" w:firstLineChars="0"/>
            <w:jc w:val="center"/>
          </w:pPr>
          <w:r>
            <w:rPr>
              <w:rFonts w:ascii="宋体" w:hAnsi="宋体" w:eastAsia="宋体"/>
            </w:rPr>
            <w:t>目录</w:t>
          </w:r>
        </w:p>
        <w:p>
          <w:pPr>
            <w:pStyle w:val="8"/>
            <w:tabs>
              <w:tab w:val="right" w:leader="dot" w:pos="8306"/>
            </w:tabs>
          </w:pPr>
          <w:r>
            <w:rPr>
              <w:rFonts w:hint="eastAsia"/>
              <w:kern w:val="0"/>
              <w:sz w:val="20"/>
              <w:szCs w:val="20"/>
            </w:rPr>
            <w:fldChar w:fldCharType="begin"/>
          </w:r>
          <w:r>
            <w:rPr>
              <w:rFonts w:hint="eastAsia"/>
            </w:rPr>
            <w:instrText xml:space="preserve">TOC \o "1-3" \h \u </w:instrText>
          </w:r>
          <w:r>
            <w:rPr>
              <w:rFonts w:hint="eastAsia"/>
              <w:kern w:val="0"/>
              <w:sz w:val="20"/>
              <w:szCs w:val="20"/>
            </w:rPr>
            <w:fldChar w:fldCharType="separate"/>
          </w:r>
          <w:r>
            <w:rPr>
              <w:rFonts w:hint="eastAsia"/>
              <w:kern w:val="0"/>
              <w:szCs w:val="20"/>
            </w:rPr>
            <w:fldChar w:fldCharType="begin"/>
          </w:r>
          <w:r>
            <w:rPr>
              <w:rFonts w:hint="eastAsia"/>
              <w:kern w:val="0"/>
              <w:szCs w:val="20"/>
            </w:rPr>
            <w:instrText xml:space="preserve"> HYPERLINK \l _Toc1995 </w:instrText>
          </w:r>
          <w:r>
            <w:rPr>
              <w:rFonts w:hint="eastAsia"/>
              <w:kern w:val="0"/>
              <w:szCs w:val="20"/>
            </w:rPr>
            <w:fldChar w:fldCharType="separate"/>
          </w:r>
          <w:r>
            <w:rPr>
              <w:rFonts w:hint="eastAsia"/>
            </w:rPr>
            <w:t>一、 硬件设备</w:t>
          </w:r>
          <w:r>
            <w:tab/>
          </w:r>
          <w:r>
            <w:fldChar w:fldCharType="begin"/>
          </w:r>
          <w:r>
            <w:instrText xml:space="preserve"> PAGEREF _Toc1995 \h </w:instrText>
          </w:r>
          <w:r>
            <w:fldChar w:fldCharType="separate"/>
          </w:r>
          <w:r>
            <w:t>2</w:t>
          </w:r>
          <w:r>
            <w:fldChar w:fldCharType="end"/>
          </w:r>
          <w:r>
            <w:rPr>
              <w:rFonts w:hint="eastAsia"/>
              <w:kern w:val="0"/>
              <w:szCs w:val="20"/>
            </w:rPr>
            <w:fldChar w:fldCharType="end"/>
          </w:r>
        </w:p>
        <w:p>
          <w:pPr>
            <w:pStyle w:val="9"/>
            <w:tabs>
              <w:tab w:val="right" w:leader="dot" w:pos="8306"/>
            </w:tabs>
          </w:pPr>
          <w:r>
            <w:rPr>
              <w:rFonts w:hint="eastAsia"/>
            </w:rPr>
            <w:fldChar w:fldCharType="begin"/>
          </w:r>
          <w:r>
            <w:rPr>
              <w:rFonts w:hint="eastAsia"/>
            </w:rPr>
            <w:instrText xml:space="preserve"> HYPERLINK \l _Toc30088 </w:instrText>
          </w:r>
          <w:r>
            <w:rPr>
              <w:rFonts w:hint="eastAsia"/>
            </w:rPr>
            <w:fldChar w:fldCharType="separate"/>
          </w:r>
          <w:r>
            <w:rPr>
              <w:rFonts w:hint="eastAsia"/>
            </w:rPr>
            <w:t>1 产品概述</w:t>
          </w:r>
          <w:r>
            <w:tab/>
          </w:r>
          <w:r>
            <w:fldChar w:fldCharType="begin"/>
          </w:r>
          <w:r>
            <w:instrText xml:space="preserve"> PAGEREF _Toc30088 \h </w:instrText>
          </w:r>
          <w:r>
            <w:fldChar w:fldCharType="separate"/>
          </w:r>
          <w:r>
            <w:t>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_Toc8179 </w:instrText>
          </w:r>
          <w:r>
            <w:rPr>
              <w:rFonts w:hint="eastAsia"/>
            </w:rPr>
            <w:fldChar w:fldCharType="separate"/>
          </w:r>
          <w:r>
            <w:rPr>
              <w:rFonts w:hint="eastAsia"/>
            </w:rPr>
            <w:t>1.1 产品功能</w:t>
          </w:r>
          <w:r>
            <w:tab/>
          </w:r>
          <w:r>
            <w:fldChar w:fldCharType="begin"/>
          </w:r>
          <w:r>
            <w:instrText xml:space="preserve"> PAGEREF _Toc8179 \h </w:instrText>
          </w:r>
          <w:r>
            <w:fldChar w:fldCharType="separate"/>
          </w:r>
          <w:r>
            <w:t>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_Toc3840 </w:instrText>
          </w:r>
          <w:r>
            <w:rPr>
              <w:rFonts w:hint="eastAsia"/>
            </w:rPr>
            <w:fldChar w:fldCharType="separate"/>
          </w:r>
          <w:r>
            <w:rPr>
              <w:rFonts w:hint="eastAsia"/>
            </w:rPr>
            <w:t>1.2 电气特征</w:t>
          </w:r>
          <w:r>
            <w:tab/>
          </w:r>
          <w:r>
            <w:fldChar w:fldCharType="begin"/>
          </w:r>
          <w:r>
            <w:instrText xml:space="preserve"> PAGEREF _Toc3840 \h </w:instrText>
          </w:r>
          <w:r>
            <w:fldChar w:fldCharType="separate"/>
          </w:r>
          <w:r>
            <w:t>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_Toc23390 </w:instrText>
          </w:r>
          <w:r>
            <w:rPr>
              <w:rFonts w:hint="eastAsia"/>
            </w:rPr>
            <w:fldChar w:fldCharType="separate"/>
          </w:r>
          <w:r>
            <w:rPr>
              <w:rFonts w:hint="eastAsia"/>
            </w:rPr>
            <w:t>2 传感器安装</w:t>
          </w:r>
          <w:r>
            <w:tab/>
          </w:r>
          <w:r>
            <w:fldChar w:fldCharType="begin"/>
          </w:r>
          <w:r>
            <w:instrText xml:space="preserve"> PAGEREF _Toc23390 \h </w:instrText>
          </w:r>
          <w:r>
            <w:fldChar w:fldCharType="separate"/>
          </w:r>
          <w:r>
            <w:t>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_Toc15461 </w:instrText>
          </w:r>
          <w:r>
            <w:rPr>
              <w:rFonts w:hint="eastAsia"/>
            </w:rPr>
            <w:fldChar w:fldCharType="separate"/>
          </w:r>
          <w:r>
            <w:rPr>
              <w:rFonts w:hint="eastAsia"/>
            </w:rPr>
            <w:t>2.1 传感器安装操作流程</w:t>
          </w:r>
          <w:r>
            <w:tab/>
          </w:r>
          <w:r>
            <w:fldChar w:fldCharType="begin"/>
          </w:r>
          <w:r>
            <w:instrText xml:space="preserve"> PAGEREF _Toc15461 \h </w:instrText>
          </w:r>
          <w:r>
            <w:fldChar w:fldCharType="separate"/>
          </w:r>
          <w:r>
            <w:t>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_Toc20189 </w:instrText>
          </w:r>
          <w:r>
            <w:rPr>
              <w:rFonts w:hint="eastAsia"/>
            </w:rPr>
            <w:fldChar w:fldCharType="separate"/>
          </w:r>
          <w:r>
            <w:rPr>
              <w:rFonts w:hint="eastAsia"/>
            </w:rPr>
            <w:t>2.2 连接线缆</w:t>
          </w:r>
          <w:r>
            <w:tab/>
          </w:r>
          <w:r>
            <w:fldChar w:fldCharType="begin"/>
          </w:r>
          <w:r>
            <w:instrText xml:space="preserve"> PAGEREF _Toc20189 \h </w:instrText>
          </w:r>
          <w:r>
            <w:fldChar w:fldCharType="separate"/>
          </w:r>
          <w:r>
            <w:t>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_Toc7934 </w:instrText>
          </w:r>
          <w:r>
            <w:rPr>
              <w:rFonts w:hint="eastAsia"/>
            </w:rPr>
            <w:fldChar w:fldCharType="separate"/>
          </w:r>
          <w:r>
            <w:rPr>
              <w:rFonts w:hint="eastAsia"/>
            </w:rPr>
            <w:t>3 产品规格</w:t>
          </w:r>
          <w:r>
            <w:tab/>
          </w:r>
          <w:r>
            <w:fldChar w:fldCharType="begin"/>
          </w:r>
          <w:r>
            <w:instrText xml:space="preserve"> PAGEREF _Toc7934 \h </w:instrText>
          </w:r>
          <w:r>
            <w:fldChar w:fldCharType="separate"/>
          </w:r>
          <w:r>
            <w:t>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_Toc24427 </w:instrText>
          </w:r>
          <w:r>
            <w:rPr>
              <w:rFonts w:hint="eastAsia"/>
            </w:rPr>
            <w:fldChar w:fldCharType="separate"/>
          </w:r>
          <w:r>
            <w:rPr>
              <w:rFonts w:hint="eastAsia"/>
            </w:rPr>
            <w:t>3.1 性能参数</w:t>
          </w:r>
          <w:r>
            <w:tab/>
          </w:r>
          <w:r>
            <w:fldChar w:fldCharType="begin"/>
          </w:r>
          <w:r>
            <w:instrText xml:space="preserve"> PAGEREF _Toc24427 \h </w:instrText>
          </w:r>
          <w:r>
            <w:fldChar w:fldCharType="separate"/>
          </w:r>
          <w:r>
            <w:t>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_Toc30057 </w:instrText>
          </w:r>
          <w:r>
            <w:rPr>
              <w:rFonts w:hint="eastAsia"/>
            </w:rPr>
            <w:fldChar w:fldCharType="separate"/>
          </w:r>
          <w:r>
            <w:rPr>
              <w:rFonts w:hint="eastAsia"/>
            </w:rPr>
            <w:t>3.2 尺寸图</w:t>
          </w:r>
          <w:r>
            <w:tab/>
          </w:r>
          <w:r>
            <w:fldChar w:fldCharType="begin"/>
          </w:r>
          <w:r>
            <w:instrText xml:space="preserve"> PAGEREF _Toc30057 \h </w:instrText>
          </w:r>
          <w:r>
            <w:fldChar w:fldCharType="separate"/>
          </w:r>
          <w:r>
            <w:t>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_Toc12435 </w:instrText>
          </w:r>
          <w:r>
            <w:rPr>
              <w:rFonts w:hint="eastAsia"/>
            </w:rPr>
            <w:fldChar w:fldCharType="separate"/>
          </w:r>
          <w:r>
            <w:rPr>
              <w:rFonts w:hint="eastAsia"/>
            </w:rPr>
            <w:t>3.3 专用电缆和接线定义</w:t>
          </w:r>
          <w:r>
            <w:tab/>
          </w:r>
          <w:r>
            <w:fldChar w:fldCharType="begin"/>
          </w:r>
          <w:r>
            <w:instrText xml:space="preserve"> PAGEREF _Toc12435 \h </w:instrText>
          </w:r>
          <w:r>
            <w:fldChar w:fldCharType="separate"/>
          </w:r>
          <w:r>
            <w:t>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_Toc16089 </w:instrText>
          </w:r>
          <w:r>
            <w:rPr>
              <w:rFonts w:hint="eastAsia"/>
            </w:rPr>
            <w:fldChar w:fldCharType="separate"/>
          </w:r>
          <w:r>
            <w:rPr>
              <w:rFonts w:hint="eastAsia"/>
            </w:rPr>
            <w:t>二、 插件界面</w:t>
          </w:r>
          <w:r>
            <w:tab/>
          </w:r>
          <w:r>
            <w:fldChar w:fldCharType="begin"/>
          </w:r>
          <w:r>
            <w:instrText xml:space="preserve"> PAGEREF _Toc16089 \h </w:instrText>
          </w:r>
          <w:r>
            <w:fldChar w:fldCharType="separate"/>
          </w:r>
          <w:r>
            <w:t>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_Toc28460 </w:instrText>
          </w:r>
          <w:r>
            <w:rPr>
              <w:rFonts w:hint="eastAsia"/>
            </w:rPr>
            <w:fldChar w:fldCharType="separate"/>
          </w:r>
          <w:r>
            <w:rPr>
              <w:rFonts w:hint="eastAsia"/>
            </w:rPr>
            <w:t>1 U</w:t>
          </w:r>
          <w:r>
            <w:t>I</w:t>
          </w:r>
          <w:r>
            <w:rPr>
              <w:rFonts w:hint="eastAsia"/>
            </w:rPr>
            <w:t>界面介绍</w:t>
          </w:r>
          <w:r>
            <w:tab/>
          </w:r>
          <w:r>
            <w:fldChar w:fldCharType="begin"/>
          </w:r>
          <w:r>
            <w:instrText xml:space="preserve"> PAGEREF _Toc28460 \h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_Toc15733 </w:instrText>
          </w:r>
          <w:r>
            <w:rPr>
              <w:rFonts w:hint="eastAsia"/>
            </w:rPr>
            <w:fldChar w:fldCharType="separate"/>
          </w:r>
          <w:r>
            <w:rPr>
              <w:rFonts w:hint="eastAsia"/>
            </w:rPr>
            <w:t>1.1 串口连接设置页面详细说明</w:t>
          </w:r>
          <w:r>
            <w:tab/>
          </w:r>
          <w:r>
            <w:fldChar w:fldCharType="begin"/>
          </w:r>
          <w:r>
            <w:instrText xml:space="preserve"> PAGEREF _Toc15733 \h </w:instrText>
          </w:r>
          <w:r>
            <w:fldChar w:fldCharType="separate"/>
          </w:r>
          <w:r>
            <w:t>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_Toc8897 </w:instrText>
          </w:r>
          <w:r>
            <w:rPr>
              <w:rFonts w:hint="eastAsia"/>
            </w:rPr>
            <w:fldChar w:fldCharType="separate"/>
          </w:r>
          <w:r>
            <w:rPr>
              <w:rFonts w:hint="eastAsia"/>
            </w:rPr>
            <w:t>1.2 数据解析展示设置页面详细说明</w:t>
          </w:r>
          <w:r>
            <w:tab/>
          </w:r>
          <w:r>
            <w:fldChar w:fldCharType="begin"/>
          </w:r>
          <w:r>
            <w:instrText xml:space="preserve"> PAGEREF _Toc8897 \h </w:instrText>
          </w:r>
          <w:r>
            <w:fldChar w:fldCharType="separate"/>
          </w:r>
          <w:r>
            <w:t>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_Toc30871 </w:instrText>
          </w:r>
          <w:r>
            <w:rPr>
              <w:rFonts w:hint="eastAsia"/>
            </w:rPr>
            <w:fldChar w:fldCharType="separate"/>
          </w:r>
          <w:r>
            <w:rPr>
              <w:rFonts w:hint="eastAsia"/>
            </w:rPr>
            <w:t>2 使用说明</w:t>
          </w:r>
          <w:r>
            <w:tab/>
          </w:r>
          <w:r>
            <w:fldChar w:fldCharType="begin"/>
          </w:r>
          <w:r>
            <w:instrText xml:space="preserve"> PAGEREF _Toc30871 \h </w:instrText>
          </w:r>
          <w:r>
            <w:fldChar w:fldCharType="separate"/>
          </w:r>
          <w:r>
            <w:t>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_Toc17242 </w:instrText>
          </w:r>
          <w:r>
            <w:rPr>
              <w:rFonts w:hint="eastAsia"/>
            </w:rPr>
            <w:fldChar w:fldCharType="separate"/>
          </w:r>
          <w:r>
            <w:rPr>
              <w:rFonts w:hint="eastAsia"/>
            </w:rPr>
            <w:t>2.1 传感器数据读取显示</w:t>
          </w:r>
          <w:r>
            <w:tab/>
          </w:r>
          <w:r>
            <w:fldChar w:fldCharType="begin"/>
          </w:r>
          <w:r>
            <w:instrText xml:space="preserve"> PAGEREF _Toc17242 \h </w:instrText>
          </w:r>
          <w:r>
            <w:fldChar w:fldCharType="separate"/>
          </w:r>
          <w:r>
            <w:t>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_Toc9709 </w:instrText>
          </w:r>
          <w:r>
            <w:rPr>
              <w:rFonts w:hint="eastAsia"/>
            </w:rPr>
            <w:fldChar w:fldCharType="separate"/>
          </w:r>
          <w:r>
            <w:rPr>
              <w:rFonts w:hint="eastAsia"/>
            </w:rPr>
            <w:t>三、 应用案例</w:t>
          </w:r>
          <w:r>
            <w:rPr>
              <w:rFonts w:hint="eastAsia"/>
              <w:lang w:val="en-US" w:eastAsia="zh-CN"/>
            </w:rPr>
            <w:t xml:space="preserve"> - 启动UDP开始数据传输</w:t>
          </w:r>
          <w:r>
            <w:tab/>
          </w:r>
          <w:r>
            <w:fldChar w:fldCharType="begin"/>
          </w:r>
          <w:r>
            <w:instrText xml:space="preserve"> PAGEREF _Toc9709 \h </w:instrText>
          </w:r>
          <w:r>
            <w:fldChar w:fldCharType="separate"/>
          </w:r>
          <w:r>
            <w:t>10</w:t>
          </w:r>
          <w:r>
            <w:fldChar w:fldCharType="end"/>
          </w:r>
          <w:r>
            <w:rPr>
              <w:rFonts w:hint="eastAsia"/>
            </w:rPr>
            <w:fldChar w:fldCharType="end"/>
          </w:r>
        </w:p>
        <w:p>
          <w:pPr>
            <w:ind w:firstLine="0" w:firstLineChars="0"/>
          </w:pPr>
          <w:r>
            <w:rPr>
              <w:rFonts w:hint="eastAsia"/>
            </w:rPr>
            <w:fldChar w:fldCharType="end"/>
          </w:r>
        </w:p>
      </w:sdtContent>
    </w:sdt>
    <w:p>
      <w:pPr>
        <w:widowControl/>
        <w:ind w:firstLine="0" w:firstLineChars="0"/>
        <w:jc w:val="left"/>
        <w:rPr>
          <w:rFonts w:hint="eastAsia"/>
        </w:rPr>
      </w:pPr>
      <w:r>
        <w:br w:type="page"/>
      </w:r>
    </w:p>
    <w:p>
      <w:pPr>
        <w:pStyle w:val="2"/>
        <w:numPr>
          <w:ilvl w:val="0"/>
          <w:numId w:val="1"/>
        </w:numPr>
      </w:pPr>
      <w:bookmarkStart w:id="0" w:name="_Toc1995"/>
      <w:r>
        <w:rPr>
          <w:rFonts w:hint="eastAsia"/>
        </w:rPr>
        <w:t>硬件设备</w:t>
      </w:r>
      <w:bookmarkEnd w:id="0"/>
    </w:p>
    <w:p>
      <w:pPr>
        <w:pStyle w:val="3"/>
        <w:numPr>
          <w:ilvl w:val="1"/>
          <w:numId w:val="1"/>
        </w:numPr>
      </w:pPr>
      <w:r>
        <w:rPr>
          <w:rFonts w:hint="eastAsia"/>
        </w:rPr>
        <w:t xml:space="preserve"> </w:t>
      </w:r>
      <w:bookmarkStart w:id="1" w:name="_Toc30088"/>
      <w:r>
        <w:rPr>
          <w:rFonts w:hint="eastAsia"/>
        </w:rPr>
        <w:t>产品概述</w:t>
      </w:r>
      <w:bookmarkEnd w:id="1"/>
    </w:p>
    <w:p>
      <w:pPr>
        <w:pStyle w:val="4"/>
        <w:numPr>
          <w:ilvl w:val="2"/>
          <w:numId w:val="1"/>
        </w:numPr>
      </w:pPr>
      <w:r>
        <w:rPr>
          <w:rFonts w:hint="eastAsia"/>
        </w:rPr>
        <w:t xml:space="preserve"> </w:t>
      </w:r>
      <w:bookmarkStart w:id="2" w:name="_Toc8179"/>
      <w:r>
        <w:rPr>
          <w:rFonts w:hint="eastAsia"/>
        </w:rPr>
        <w:t>产品功能</w:t>
      </w:r>
      <w:bookmarkEnd w:id="2"/>
    </w:p>
    <w:p>
      <w:pPr>
        <w:ind w:firstLineChars="0"/>
      </w:pPr>
      <w:r>
        <w:rPr>
          <w:rFonts w:hint="eastAsia"/>
        </w:rPr>
        <w:t>坤维K</w:t>
      </w:r>
      <w:r>
        <w:t>WR75B</w:t>
      </w:r>
      <w:r>
        <w:rPr>
          <w:rFonts w:hint="eastAsia"/>
        </w:rPr>
        <w:t>，是一款应变式六轴力/力矩传感器，可同时检测</w:t>
      </w:r>
      <w:r>
        <w:t>3</w:t>
      </w:r>
      <w:r>
        <w:rPr>
          <w:rFonts w:hint="eastAsia"/>
        </w:rPr>
        <w:t>个力和</w:t>
      </w:r>
      <w:r>
        <w:t>3</w:t>
      </w:r>
      <w:r>
        <w:rPr>
          <w:rFonts w:hint="eastAsia"/>
        </w:rPr>
        <w:t>个力矩。</w:t>
      </w:r>
      <w:r>
        <w:t>该传感器 检测由施加力引起的“工具端法兰”和“主体”之间的相对变形，并使用电阻应变片测量传感器弹性单元的变</w:t>
      </w:r>
      <w:bookmarkStart w:id="29" w:name="_GoBack"/>
      <w:bookmarkEnd w:id="29"/>
      <w:r>
        <w:t>化。该传感器内含嵌入式系统，可以实时采集并处理电阻应变片的信号变化，实时输出施加力的大小和方向， 具有高精度和高响应能力。使用传感器时，请正确安装以免对输出效果产生干扰。</w:t>
      </w:r>
    </w:p>
    <w:p>
      <w:pPr>
        <w:keepNext/>
        <w:ind w:firstLine="0" w:firstLineChars="0"/>
        <w:jc w:val="center"/>
      </w:pPr>
      <w:r>
        <w:drawing>
          <wp:inline distT="0" distB="0" distL="0" distR="0">
            <wp:extent cx="4728210" cy="1756410"/>
            <wp:effectExtent l="0" t="0" r="0" b="0"/>
            <wp:docPr id="106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982" name="图片 1"/>
                    <pic:cNvPicPr>
                      <a:picLocks noChangeAspect="1"/>
                    </pic:cNvPicPr>
                  </pic:nvPicPr>
                  <pic:blipFill>
                    <a:blip r:embed="rId6"/>
                    <a:stretch>
                      <a:fillRect/>
                    </a:stretch>
                  </pic:blipFill>
                  <pic:spPr>
                    <a:xfrm>
                      <a:off x="0" y="0"/>
                      <a:ext cx="4739589" cy="1760940"/>
                    </a:xfrm>
                    <a:prstGeom prst="rect">
                      <a:avLst/>
                    </a:prstGeom>
                  </pic:spPr>
                </pic:pic>
              </a:graphicData>
            </a:graphic>
          </wp:inline>
        </w:drawing>
      </w:r>
    </w:p>
    <w:p>
      <w:pPr>
        <w:pStyle w:val="6"/>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w:t>
      </w:r>
      <w:r>
        <w:fldChar w:fldCharType="end"/>
      </w:r>
      <w:r>
        <w:t xml:space="preserve"> </w:t>
      </w:r>
      <w:r>
        <w:rPr>
          <w:rFonts w:hint="eastAsia"/>
        </w:rPr>
        <w:t>传感器外观</w:t>
      </w:r>
    </w:p>
    <w:p>
      <w:pPr>
        <w:keepNext/>
        <w:jc w:val="center"/>
      </w:pPr>
      <w:r>
        <w:drawing>
          <wp:inline distT="0" distB="0" distL="0" distR="0">
            <wp:extent cx="4495800" cy="2384425"/>
            <wp:effectExtent l="0" t="0" r="0" b="0"/>
            <wp:docPr id="634920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20348" name="图片 1"/>
                    <pic:cNvPicPr>
                      <a:picLocks noChangeAspect="1"/>
                    </pic:cNvPicPr>
                  </pic:nvPicPr>
                  <pic:blipFill>
                    <a:blip r:embed="rId7"/>
                    <a:stretch>
                      <a:fillRect/>
                    </a:stretch>
                  </pic:blipFill>
                  <pic:spPr>
                    <a:xfrm>
                      <a:off x="0" y="0"/>
                      <a:ext cx="4528204" cy="2402033"/>
                    </a:xfrm>
                    <a:prstGeom prst="rect">
                      <a:avLst/>
                    </a:prstGeom>
                  </pic:spPr>
                </pic:pic>
              </a:graphicData>
            </a:graphic>
          </wp:inline>
        </w:drawing>
      </w:r>
    </w:p>
    <w:p>
      <w:pPr>
        <w:pStyle w:val="6"/>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w:t>
      </w:r>
      <w:r>
        <w:fldChar w:fldCharType="end"/>
      </w:r>
      <w:r>
        <w:t xml:space="preserve"> </w:t>
      </w:r>
      <w:r>
        <w:rPr>
          <w:rFonts w:hint="eastAsia"/>
        </w:rPr>
        <w:t>传感器坐标系定义（力矩方向符合右手定则）</w:t>
      </w:r>
    </w:p>
    <w:p>
      <w:pPr>
        <w:pStyle w:val="4"/>
        <w:numPr>
          <w:ilvl w:val="2"/>
          <w:numId w:val="1"/>
        </w:numPr>
      </w:pPr>
      <w:r>
        <w:rPr>
          <w:rFonts w:hint="eastAsia"/>
        </w:rPr>
        <w:t xml:space="preserve"> </w:t>
      </w:r>
      <w:bookmarkStart w:id="3" w:name="_Toc3840"/>
      <w:r>
        <w:rPr>
          <w:rFonts w:hint="eastAsia"/>
        </w:rPr>
        <w:t>电气特征</w:t>
      </w:r>
      <w:bookmarkEnd w:id="3"/>
    </w:p>
    <w:p>
      <w:pPr>
        <w:pStyle w:val="17"/>
        <w:ind w:firstLineChars="0"/>
      </w:pPr>
      <w:r>
        <w:t>传感器主体内置嵌入式采集系统对应变片的电压信号进行实时处理，转换为实际承受的载荷值，以数字信号形式进行输出。</w:t>
      </w:r>
    </w:p>
    <w:p>
      <w:pPr>
        <w:ind w:firstLine="0" w:firstLineChars="0"/>
      </w:pPr>
    </w:p>
    <w:p>
      <w:pPr>
        <w:pStyle w:val="3"/>
        <w:numPr>
          <w:ilvl w:val="1"/>
          <w:numId w:val="1"/>
        </w:numPr>
      </w:pPr>
      <w:r>
        <w:rPr>
          <w:rFonts w:hint="eastAsia"/>
        </w:rPr>
        <w:t xml:space="preserve"> </w:t>
      </w:r>
      <w:bookmarkStart w:id="4" w:name="_Toc23390"/>
      <w:r>
        <w:rPr>
          <w:rFonts w:hint="eastAsia"/>
        </w:rPr>
        <w:t>传感器安装</w:t>
      </w:r>
      <w:bookmarkEnd w:id="4"/>
    </w:p>
    <w:p>
      <w:pPr>
        <w:pStyle w:val="4"/>
        <w:numPr>
          <w:ilvl w:val="2"/>
          <w:numId w:val="1"/>
        </w:numPr>
      </w:pPr>
      <w:r>
        <w:rPr>
          <w:rFonts w:hint="eastAsia"/>
        </w:rPr>
        <w:t xml:space="preserve"> </w:t>
      </w:r>
      <w:bookmarkStart w:id="5" w:name="_Toc15461"/>
      <w:r>
        <w:rPr>
          <w:rFonts w:hint="eastAsia"/>
        </w:rPr>
        <w:t>传感器安装操作流程</w:t>
      </w:r>
      <w:bookmarkEnd w:id="5"/>
    </w:p>
    <w:p>
      <w:pPr>
        <w:pStyle w:val="17"/>
        <w:ind w:firstLineChars="0"/>
      </w:pPr>
      <w:r>
        <w:t>本手册给出的操作流程属于典型应用操作流程，如机械臂安装。拧紧螺钉的过程，请按照图示的对角线顺序逐渐拧紧螺钉。使传感器与待安装设备或转接工装能够均匀接触。</w:t>
      </w:r>
    </w:p>
    <w:p>
      <w:pPr>
        <w:pStyle w:val="17"/>
        <w:keepNext/>
        <w:ind w:firstLineChars="0"/>
        <w:jc w:val="center"/>
      </w:pPr>
      <w:r>
        <w:drawing>
          <wp:inline distT="0" distB="0" distL="0" distR="0">
            <wp:extent cx="2514600" cy="1752600"/>
            <wp:effectExtent l="0" t="0" r="0" b="0"/>
            <wp:docPr id="447941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148" name="图片 1"/>
                    <pic:cNvPicPr>
                      <a:picLocks noChangeAspect="1"/>
                    </pic:cNvPicPr>
                  </pic:nvPicPr>
                  <pic:blipFill>
                    <a:blip r:embed="rId8"/>
                    <a:stretch>
                      <a:fillRect/>
                    </a:stretch>
                  </pic:blipFill>
                  <pic:spPr>
                    <a:xfrm>
                      <a:off x="0" y="0"/>
                      <a:ext cx="2515310" cy="1753096"/>
                    </a:xfrm>
                    <a:prstGeom prst="rect">
                      <a:avLst/>
                    </a:prstGeom>
                  </pic:spPr>
                </pic:pic>
              </a:graphicData>
            </a:graphic>
          </wp:inline>
        </w:drawing>
      </w:r>
    </w:p>
    <w:p>
      <w:pPr>
        <w:pStyle w:val="6"/>
        <w:ind w:firstLine="400"/>
        <w:jc w:val="center"/>
      </w:pPr>
      <w:bookmarkStart w:id="6" w:name="_Ref148701371"/>
      <w:bookmarkStart w:id="7" w:name="_Ref148701333"/>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3</w:t>
      </w:r>
      <w:r>
        <w:fldChar w:fldCharType="end"/>
      </w:r>
      <w:bookmarkEnd w:id="6"/>
      <w:r>
        <w:t xml:space="preserve"> </w:t>
      </w:r>
      <w:r>
        <w:rPr>
          <w:rFonts w:hint="eastAsia"/>
        </w:rPr>
        <w:t>螺钉拧紧顺序</w:t>
      </w:r>
      <w:bookmarkEnd w:id="7"/>
    </w:p>
    <w:p>
      <w:pPr>
        <w:pStyle w:val="17"/>
        <w:numPr>
          <w:ilvl w:val="0"/>
          <w:numId w:val="2"/>
        </w:numPr>
        <w:ind w:firstLineChars="0"/>
      </w:pPr>
      <w:r>
        <w:rPr>
          <w:rFonts w:hint="eastAsia"/>
        </w:rPr>
        <w:t>检查待安装设备、转接法兰和传感器。</w:t>
      </w:r>
    </w:p>
    <w:p>
      <w:pPr>
        <w:ind w:firstLineChars="0"/>
      </w:pPr>
      <w:r>
        <w:rPr>
          <w:rFonts w:hint="eastAsia"/>
        </w:rPr>
        <w:t>确认待安装设备、转接法兰、和传感器表面无损坏或异物。</w:t>
      </w:r>
    </w:p>
    <w:p>
      <w:pPr>
        <w:ind w:firstLineChars="0"/>
        <w:rPr>
          <w:rFonts w:hint="eastAsia"/>
        </w:rPr>
      </w:pPr>
      <w:r>
        <w:t>*若由于夹杂异物等因素导致接触不均匀，则待安装设备（或转接法兰）之间会形间隙，无法保证</w:t>
      </w:r>
      <w:r>
        <w:rPr>
          <w:rFonts w:hint="eastAsia"/>
        </w:rPr>
        <w:t>传感器</w:t>
      </w:r>
      <w:r>
        <w:t>的 IP64 性能，对实际传感器的输出效果也存在影响。</w:t>
      </w:r>
    </w:p>
    <w:p>
      <w:pPr>
        <w:pStyle w:val="17"/>
        <w:numPr>
          <w:ilvl w:val="0"/>
          <w:numId w:val="2"/>
        </w:numPr>
        <w:ind w:firstLineChars="0"/>
      </w:pPr>
      <w:r>
        <w:rPr>
          <w:rFonts w:hint="eastAsia"/>
        </w:rPr>
        <w:t>将传感器与转接法兰进行分离，并将转接法兰安装于待安装设备上。</w:t>
      </w:r>
    </w:p>
    <w:p>
      <w:pPr>
        <w:ind w:firstLineChars="0"/>
      </w:pPr>
      <w:r>
        <w:t>传感器出厂时，转接法兰与传感器本体通过 6 颗内埋式内六角螺钉连接。使用 3mm 内六角扳手将 6 颗内埋式内六角螺钉旋松，分离转接法兰与传感器本体。</w:t>
      </w:r>
    </w:p>
    <w:p>
      <w:pPr>
        <w:ind w:firstLineChars="0"/>
      </w:pPr>
      <w:r>
        <w:t>通过 Φ6 定位销将机械臂端转接法兰与待安装设备进行定位，使用4 颗 M6 内六角螺钉，将转接法兰与待安装设备完成固定。</w:t>
      </w:r>
    </w:p>
    <w:p>
      <w:pPr>
        <w:ind w:firstLineChars="0"/>
      </w:pPr>
      <w:r>
        <w:rPr>
          <w:rFonts w:hint="eastAsia"/>
        </w:rPr>
        <w:t>*</w:t>
      </w:r>
      <w:r>
        <w:t>定位销是为了获得设备安装连接的一致性，如果不使用定位销，传感器性能不受影响。</w:t>
      </w:r>
    </w:p>
    <w:p>
      <w:pPr>
        <w:pStyle w:val="17"/>
        <w:numPr>
          <w:ilvl w:val="0"/>
          <w:numId w:val="2"/>
        </w:numPr>
        <w:ind w:firstLineChars="0"/>
      </w:pPr>
      <w:r>
        <w:rPr>
          <w:rFonts w:hint="eastAsia"/>
        </w:rPr>
        <w:t>将传感器与转接法兰进行紧固连接。</w:t>
      </w:r>
    </w:p>
    <w:p>
      <w:pPr>
        <w:ind w:firstLine="0" w:firstLineChars="0"/>
      </w:pPr>
      <w:r>
        <w:tab/>
      </w:r>
      <w:r>
        <w:rPr>
          <w:rFonts w:hint="eastAsia"/>
        </w:rPr>
        <w:t>使用定位销将传感器与转接法兰进行定位配合，确认传感器安装方向与设备使用方向一致。</w:t>
      </w:r>
    </w:p>
    <w:p>
      <w:pPr>
        <w:ind w:firstLine="0" w:firstLineChars="0"/>
      </w:pPr>
      <w:r>
        <w:tab/>
      </w:r>
      <w:r>
        <w:t>使用传感器的 6 颗内埋式螺钉进行紧固。从传感器工具端法兰的安装孔中插入内六角扳手（宽度 3mm），然后沿右旋螺钉方向转动以固定。螺钉拧紧顺序按照</w:t>
      </w:r>
      <w:r>
        <w:fldChar w:fldCharType="begin"/>
      </w:r>
      <w:r>
        <w:instrText xml:space="preserve"> REF _Ref148701371 \h </w:instrText>
      </w:r>
      <w:r>
        <w:fldChar w:fldCharType="separate"/>
      </w:r>
      <w:r>
        <w:rPr>
          <w:rFonts w:hint="eastAsia"/>
        </w:rPr>
        <w:t xml:space="preserve">图 </w:t>
      </w:r>
      <w:r>
        <w:t>3</w:t>
      </w:r>
      <w:r>
        <w:fldChar w:fldCharType="end"/>
      </w:r>
      <w:r>
        <w:t>顺序进行操作。</w:t>
      </w:r>
    </w:p>
    <w:p>
      <w:pPr>
        <w:pStyle w:val="17"/>
        <w:numPr>
          <w:ilvl w:val="0"/>
          <w:numId w:val="2"/>
        </w:numPr>
        <w:ind w:firstLineChars="0"/>
      </w:pPr>
      <w:r>
        <w:rPr>
          <w:rFonts w:hint="eastAsia"/>
        </w:rPr>
        <w:t>将设备的工具接口与传感器工具端法兰连接。</w:t>
      </w:r>
    </w:p>
    <w:p>
      <w:pPr>
        <w:ind w:firstLineChars="0"/>
      </w:pPr>
      <w:r>
        <w:t>传感器工具端法兰提供4个M6螺钉孔以及Φ6销孔形式的通用接口，用于设备工具的连接。</w:t>
      </w:r>
    </w:p>
    <w:p>
      <w:pPr>
        <w:keepNext/>
        <w:ind w:firstLine="0" w:firstLineChars="0"/>
        <w:jc w:val="center"/>
      </w:pPr>
      <w:r>
        <w:drawing>
          <wp:inline distT="0" distB="0" distL="0" distR="0">
            <wp:extent cx="4874895" cy="2536825"/>
            <wp:effectExtent l="0" t="0" r="1905" b="0"/>
            <wp:docPr id="243031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31005" name="图片 1"/>
                    <pic:cNvPicPr>
                      <a:picLocks noChangeAspect="1"/>
                    </pic:cNvPicPr>
                  </pic:nvPicPr>
                  <pic:blipFill>
                    <a:blip r:embed="rId9"/>
                    <a:stretch>
                      <a:fillRect/>
                    </a:stretch>
                  </pic:blipFill>
                  <pic:spPr>
                    <a:xfrm>
                      <a:off x="0" y="0"/>
                      <a:ext cx="4888625" cy="2544367"/>
                    </a:xfrm>
                    <a:prstGeom prst="rect">
                      <a:avLst/>
                    </a:prstGeom>
                  </pic:spPr>
                </pic:pic>
              </a:graphicData>
            </a:graphic>
          </wp:inline>
        </w:drawing>
      </w:r>
    </w:p>
    <w:p>
      <w:pPr>
        <w:pStyle w:val="6"/>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4</w:t>
      </w:r>
      <w:r>
        <w:fldChar w:fldCharType="end"/>
      </w:r>
      <w:r>
        <w:t xml:space="preserve"> </w:t>
      </w:r>
      <w:r>
        <w:rPr>
          <w:rFonts w:hint="eastAsia"/>
        </w:rPr>
        <w:t>传感器与设备连接安装示意图</w:t>
      </w:r>
    </w:p>
    <w:p>
      <w:pPr>
        <w:pStyle w:val="4"/>
        <w:numPr>
          <w:ilvl w:val="2"/>
          <w:numId w:val="1"/>
        </w:numPr>
      </w:pPr>
      <w:r>
        <w:rPr>
          <w:rFonts w:hint="eastAsia"/>
        </w:rPr>
        <w:t xml:space="preserve"> </w:t>
      </w:r>
      <w:bookmarkStart w:id="8" w:name="_Toc20189"/>
      <w:r>
        <w:rPr>
          <w:rFonts w:hint="eastAsia"/>
        </w:rPr>
        <w:t>连接线缆</w:t>
      </w:r>
      <w:bookmarkEnd w:id="8"/>
    </w:p>
    <w:p>
      <w:pPr>
        <w:pStyle w:val="17"/>
        <w:ind w:firstLineChars="0"/>
      </w:pPr>
      <w:r>
        <w:t>连接线缆为多芯线缆，其接口与传感器上的线缆接口匹配。如</w:t>
      </w:r>
      <w:r>
        <w:fldChar w:fldCharType="begin"/>
      </w:r>
      <w:r>
        <w:instrText xml:space="preserve"> REF _Ref148702990 \h </w:instrText>
      </w:r>
      <w:r>
        <w:fldChar w:fldCharType="separate"/>
      </w:r>
      <w:r>
        <w:rPr>
          <w:rFonts w:hint="eastAsia"/>
        </w:rPr>
        <w:t xml:space="preserve">图 </w:t>
      </w:r>
      <w:r>
        <w:t>5</w:t>
      </w:r>
      <w:r>
        <w:fldChar w:fldCharType="end"/>
      </w:r>
      <w:r>
        <w:t>所示， 将多芯线缆的接口与传感器的线缆接口对齐并推入。推入后需将多芯线缆接口出的螺纹连接壳旋紧，避免线缆松动，以达到 IP64 的使用性能。</w:t>
      </w:r>
    </w:p>
    <w:p>
      <w:pPr>
        <w:keepNext/>
        <w:ind w:firstLine="0" w:firstLineChars="0"/>
        <w:jc w:val="center"/>
      </w:pPr>
      <w:r>
        <w:drawing>
          <wp:inline distT="0" distB="0" distL="0" distR="0">
            <wp:extent cx="3924935" cy="1520190"/>
            <wp:effectExtent l="0" t="0" r="0" b="3810"/>
            <wp:docPr id="13133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325" name="图片 1"/>
                    <pic:cNvPicPr>
                      <a:picLocks noChangeAspect="1"/>
                    </pic:cNvPicPr>
                  </pic:nvPicPr>
                  <pic:blipFill>
                    <a:blip r:embed="rId10"/>
                    <a:stretch>
                      <a:fillRect/>
                    </a:stretch>
                  </pic:blipFill>
                  <pic:spPr>
                    <a:xfrm>
                      <a:off x="0" y="0"/>
                      <a:ext cx="3928870" cy="1521693"/>
                    </a:xfrm>
                    <a:prstGeom prst="rect">
                      <a:avLst/>
                    </a:prstGeom>
                  </pic:spPr>
                </pic:pic>
              </a:graphicData>
            </a:graphic>
          </wp:inline>
        </w:drawing>
      </w:r>
    </w:p>
    <w:p>
      <w:pPr>
        <w:pStyle w:val="6"/>
        <w:ind w:firstLine="400"/>
        <w:jc w:val="center"/>
      </w:pPr>
      <w:bookmarkStart w:id="9" w:name="_Ref14870299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5</w:t>
      </w:r>
      <w:r>
        <w:fldChar w:fldCharType="end"/>
      </w:r>
      <w:bookmarkEnd w:id="9"/>
      <w:r>
        <w:t xml:space="preserve"> </w:t>
      </w:r>
      <w:r>
        <w:rPr>
          <w:rFonts w:hint="eastAsia"/>
        </w:rPr>
        <w:t>线缆连接操作示意图</w:t>
      </w:r>
    </w:p>
    <w:p>
      <w:pPr>
        <w:rPr>
          <w:u w:val="wave"/>
        </w:rPr>
      </w:pPr>
      <w:r>
        <w:t>多芯线缆与数据采集终端连接时，需根据电气接口参数进行设置，并针对电源和信号的输出线缆进行对应连接。</w:t>
      </w:r>
      <w:r>
        <w:rPr>
          <w:u w:val="wave"/>
        </w:rPr>
        <w:t>在安装过程中请务必注意各线缆芯线接线严格按照给定芯线的颜色定义来操作，电源的正和负如果反向连接，传感器会损坏，请务必小心。</w:t>
      </w:r>
    </w:p>
    <w:p>
      <w:pPr>
        <w:pStyle w:val="3"/>
        <w:numPr>
          <w:ilvl w:val="1"/>
          <w:numId w:val="1"/>
        </w:numPr>
      </w:pPr>
      <w:r>
        <w:rPr>
          <w:rFonts w:hint="eastAsia"/>
        </w:rPr>
        <w:t xml:space="preserve"> </w:t>
      </w:r>
      <w:bookmarkStart w:id="10" w:name="_Toc7934"/>
      <w:r>
        <w:rPr>
          <w:rFonts w:hint="eastAsia"/>
        </w:rPr>
        <w:t>产品规格</w:t>
      </w:r>
      <w:bookmarkEnd w:id="10"/>
    </w:p>
    <w:p>
      <w:pPr>
        <w:pStyle w:val="4"/>
        <w:numPr>
          <w:ilvl w:val="2"/>
          <w:numId w:val="1"/>
        </w:numPr>
      </w:pPr>
      <w:r>
        <w:rPr>
          <w:rFonts w:hint="eastAsia"/>
        </w:rPr>
        <w:t xml:space="preserve"> </w:t>
      </w:r>
      <w:bookmarkStart w:id="11" w:name="_Toc24427"/>
      <w:r>
        <w:rPr>
          <w:rFonts w:hint="eastAsia"/>
        </w:rPr>
        <w:t>性能参数</w:t>
      </w:r>
      <w:bookmarkEnd w:id="11"/>
    </w:p>
    <w:p>
      <w:pPr>
        <w:pStyle w:val="6"/>
        <w:keepNext/>
        <w:ind w:firstLine="40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1</w:t>
      </w:r>
      <w:r>
        <w:fldChar w:fldCharType="end"/>
      </w:r>
      <w:r>
        <w:t xml:space="preserve"> – KWR75B</w:t>
      </w:r>
      <w:r>
        <w:rPr>
          <w:rFonts w:hint="eastAsia"/>
        </w:rPr>
        <w:t>传感器性能参数</w:t>
      </w:r>
    </w:p>
    <w:tbl>
      <w:tblPr>
        <w:tblStyle w:val="18"/>
        <w:tblW w:w="0" w:type="auto"/>
        <w:jc w:val="center"/>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Layout w:type="autofit"/>
        <w:tblCellMar>
          <w:top w:w="0" w:type="dxa"/>
          <w:left w:w="108" w:type="dxa"/>
          <w:bottom w:w="0" w:type="dxa"/>
          <w:right w:w="108" w:type="dxa"/>
        </w:tblCellMar>
      </w:tblPr>
      <w:tblGrid>
        <w:gridCol w:w="1668"/>
        <w:gridCol w:w="2976"/>
      </w:tblGrid>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PrEx>
        <w:trPr>
          <w:jc w:val="center"/>
        </w:trPr>
        <w:tc>
          <w:tcPr>
            <w:tcW w:w="1668" w:type="dxa"/>
            <w:tcBorders>
              <w:top w:val="nil"/>
              <w:bottom w:val="single" w:color="F4B382" w:themeColor="accent2" w:themeTint="99" w:sz="12" w:space="0"/>
              <w:right w:val="nil"/>
              <w:insideH w:val="single" w:sz="12" w:space="0"/>
              <w:insideV w:val="nil"/>
            </w:tcBorders>
            <w:shd w:val="clear" w:color="auto" w:fill="FFFFFF" w:themeFill="background1"/>
          </w:tcPr>
          <w:p>
            <w:pPr>
              <w:ind w:firstLine="0" w:firstLineChars="0"/>
              <w:rPr>
                <w:rFonts w:hint="eastAsia"/>
                <w:b/>
                <w:bCs/>
              </w:rPr>
            </w:pPr>
            <w:r>
              <w:rPr>
                <w:rFonts w:hint="eastAsia"/>
                <w:b/>
                <w:bCs/>
              </w:rPr>
              <w:t>型号</w:t>
            </w:r>
          </w:p>
        </w:tc>
        <w:tc>
          <w:tcPr>
            <w:tcW w:w="2976" w:type="dxa"/>
            <w:tcBorders>
              <w:top w:val="nil"/>
              <w:bottom w:val="single" w:color="F4B382" w:themeColor="accent2" w:themeTint="99" w:sz="12" w:space="0"/>
              <w:insideH w:val="single" w:sz="12" w:space="0"/>
              <w:insideV w:val="nil"/>
            </w:tcBorders>
            <w:shd w:val="clear" w:color="auto" w:fill="FFFFFF" w:themeFill="background1"/>
          </w:tcPr>
          <w:p>
            <w:pPr>
              <w:ind w:firstLine="0" w:firstLineChars="0"/>
              <w:jc w:val="center"/>
              <w:rPr>
                <w:rFonts w:hint="eastAsia"/>
                <w:b/>
                <w:bCs/>
              </w:rPr>
            </w:pPr>
            <w:r>
              <w:rPr>
                <w:rFonts w:hint="eastAsia"/>
                <w:b/>
                <w:bCs/>
              </w:rPr>
              <w:t>K</w:t>
            </w:r>
            <w:r>
              <w:rPr>
                <w:b/>
                <w:bCs/>
              </w:rPr>
              <w:t>WR75B</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shd w:val="clear" w:color="auto" w:fill="FBE5D5" w:themeFill="accent2" w:themeFillTint="33"/>
          </w:tcPr>
          <w:p>
            <w:pPr>
              <w:ind w:firstLine="0" w:firstLineChars="0"/>
              <w:rPr>
                <w:rFonts w:hint="eastAsia"/>
                <w:b/>
                <w:bCs/>
              </w:rPr>
            </w:pPr>
            <w:r>
              <w:rPr>
                <w:rFonts w:hint="eastAsia"/>
                <w:b/>
                <w:bCs/>
              </w:rPr>
              <w:t>F</w:t>
            </w:r>
            <w:r>
              <w:rPr>
                <w:b/>
                <w:bCs/>
              </w:rPr>
              <w:t>x, Fy(N)</w:t>
            </w:r>
          </w:p>
        </w:tc>
        <w:tc>
          <w:tcPr>
            <w:tcW w:w="2976" w:type="dxa"/>
            <w:shd w:val="clear" w:color="auto" w:fill="FBE5D5" w:themeFill="accent2" w:themeFillTint="33"/>
          </w:tcPr>
          <w:p>
            <w:pPr>
              <w:ind w:firstLine="0" w:firstLineChars="0"/>
              <w:jc w:val="center"/>
              <w:rPr>
                <w:rFonts w:hint="eastAsia"/>
              </w:rPr>
            </w:pPr>
            <w:r>
              <w:rPr>
                <w:rFonts w:hint="eastAsia"/>
              </w:rPr>
              <w:t>2</w:t>
            </w:r>
            <w:r>
              <w:t>00</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tcPr>
          <w:p>
            <w:pPr>
              <w:ind w:firstLine="0" w:firstLineChars="0"/>
              <w:rPr>
                <w:rFonts w:hint="eastAsia"/>
                <w:b/>
                <w:bCs/>
              </w:rPr>
            </w:pPr>
            <w:r>
              <w:rPr>
                <w:rFonts w:hint="eastAsia"/>
                <w:b/>
                <w:bCs/>
              </w:rPr>
              <w:t>F</w:t>
            </w:r>
            <w:r>
              <w:rPr>
                <w:b/>
                <w:bCs/>
              </w:rPr>
              <w:t>z(N)</w:t>
            </w:r>
          </w:p>
        </w:tc>
        <w:tc>
          <w:tcPr>
            <w:tcW w:w="2976" w:type="dxa"/>
          </w:tcPr>
          <w:p>
            <w:pPr>
              <w:ind w:firstLine="0" w:firstLineChars="0"/>
              <w:jc w:val="center"/>
              <w:rPr>
                <w:rFonts w:hint="eastAsia"/>
              </w:rPr>
            </w:pPr>
            <w:r>
              <w:rPr>
                <w:rFonts w:hint="eastAsia"/>
              </w:rPr>
              <w:t>2</w:t>
            </w:r>
            <w:r>
              <w:t>00</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shd w:val="clear" w:color="auto" w:fill="FBE5D5" w:themeFill="accent2" w:themeFillTint="33"/>
          </w:tcPr>
          <w:p>
            <w:pPr>
              <w:ind w:firstLine="0" w:firstLineChars="0"/>
              <w:rPr>
                <w:rFonts w:hint="eastAsia"/>
                <w:b/>
                <w:bCs/>
              </w:rPr>
            </w:pPr>
            <w:r>
              <w:rPr>
                <w:rFonts w:hint="eastAsia"/>
                <w:b/>
                <w:bCs/>
              </w:rPr>
              <w:t>M</w:t>
            </w:r>
            <w:r>
              <w:rPr>
                <w:b/>
                <w:bCs/>
              </w:rPr>
              <w:t>x, My(Nm)</w:t>
            </w:r>
          </w:p>
        </w:tc>
        <w:tc>
          <w:tcPr>
            <w:tcW w:w="2976" w:type="dxa"/>
            <w:shd w:val="clear" w:color="auto" w:fill="FBE5D5" w:themeFill="accent2" w:themeFillTint="33"/>
          </w:tcPr>
          <w:p>
            <w:pPr>
              <w:ind w:firstLine="0" w:firstLineChars="0"/>
              <w:jc w:val="center"/>
              <w:rPr>
                <w:rFonts w:hint="eastAsia"/>
              </w:rPr>
            </w:pPr>
            <w:r>
              <w:rPr>
                <w:rFonts w:hint="eastAsia"/>
              </w:rPr>
              <w:t>8</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tcPr>
          <w:p>
            <w:pPr>
              <w:ind w:firstLine="0" w:firstLineChars="0"/>
              <w:rPr>
                <w:rFonts w:hint="eastAsia"/>
                <w:b/>
                <w:bCs/>
              </w:rPr>
            </w:pPr>
            <w:r>
              <w:rPr>
                <w:rFonts w:hint="eastAsia"/>
                <w:b/>
                <w:bCs/>
              </w:rPr>
              <w:t>M</w:t>
            </w:r>
            <w:r>
              <w:rPr>
                <w:b/>
                <w:bCs/>
              </w:rPr>
              <w:t>z(Nm)</w:t>
            </w:r>
          </w:p>
        </w:tc>
        <w:tc>
          <w:tcPr>
            <w:tcW w:w="2976" w:type="dxa"/>
          </w:tcPr>
          <w:p>
            <w:pPr>
              <w:ind w:firstLine="0" w:firstLineChars="0"/>
              <w:jc w:val="center"/>
              <w:rPr>
                <w:rFonts w:hint="eastAsia"/>
              </w:rPr>
            </w:pPr>
            <w:r>
              <w:rPr>
                <w:rFonts w:hint="eastAsia"/>
              </w:rPr>
              <w:t>8</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shd w:val="clear" w:color="auto" w:fill="FBE5D5" w:themeFill="accent2" w:themeFillTint="33"/>
          </w:tcPr>
          <w:p>
            <w:pPr>
              <w:ind w:firstLine="0" w:firstLineChars="0"/>
              <w:rPr>
                <w:rFonts w:hint="eastAsia"/>
                <w:b/>
                <w:bCs/>
              </w:rPr>
            </w:pPr>
            <w:r>
              <w:rPr>
                <w:b/>
                <w:bCs/>
              </w:rPr>
              <w:t>直径(mm)</w:t>
            </w:r>
          </w:p>
        </w:tc>
        <w:tc>
          <w:tcPr>
            <w:tcW w:w="2976" w:type="dxa"/>
            <w:shd w:val="clear" w:color="auto" w:fill="FBE5D5" w:themeFill="accent2" w:themeFillTint="33"/>
          </w:tcPr>
          <w:p>
            <w:pPr>
              <w:ind w:firstLine="0" w:firstLineChars="0"/>
              <w:jc w:val="center"/>
              <w:rPr>
                <w:rFonts w:hint="eastAsia"/>
              </w:rPr>
            </w:pPr>
            <w:r>
              <w:t>75</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tcPr>
          <w:p>
            <w:pPr>
              <w:ind w:firstLine="0" w:firstLineChars="0"/>
              <w:rPr>
                <w:rFonts w:hint="eastAsia"/>
                <w:b/>
                <w:bCs/>
              </w:rPr>
            </w:pPr>
            <w:r>
              <w:rPr>
                <w:rFonts w:hint="eastAsia"/>
                <w:b/>
                <w:bCs/>
              </w:rPr>
              <w:t>高度(mm)</w:t>
            </w:r>
          </w:p>
        </w:tc>
        <w:tc>
          <w:tcPr>
            <w:tcW w:w="2976" w:type="dxa"/>
          </w:tcPr>
          <w:p>
            <w:pPr>
              <w:ind w:firstLine="0" w:firstLineChars="0"/>
              <w:jc w:val="center"/>
              <w:rPr>
                <w:rFonts w:hint="eastAsia"/>
              </w:rPr>
            </w:pPr>
            <w:r>
              <w:t>31.5</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shd w:val="clear" w:color="auto" w:fill="FBE5D5" w:themeFill="accent2" w:themeFillTint="33"/>
          </w:tcPr>
          <w:p>
            <w:pPr>
              <w:ind w:firstLine="0" w:firstLineChars="0"/>
              <w:rPr>
                <w:rFonts w:hint="eastAsia"/>
                <w:b/>
                <w:bCs/>
              </w:rPr>
            </w:pPr>
            <w:r>
              <w:rPr>
                <w:rFonts w:hint="eastAsia"/>
                <w:b/>
                <w:bCs/>
              </w:rPr>
              <w:t>材质</w:t>
            </w:r>
          </w:p>
        </w:tc>
        <w:tc>
          <w:tcPr>
            <w:tcW w:w="2976" w:type="dxa"/>
            <w:shd w:val="clear" w:color="auto" w:fill="FBE5D5" w:themeFill="accent2" w:themeFillTint="33"/>
          </w:tcPr>
          <w:p>
            <w:pPr>
              <w:ind w:firstLine="0" w:firstLineChars="0"/>
              <w:jc w:val="center"/>
              <w:rPr>
                <w:rFonts w:hint="eastAsia"/>
              </w:rPr>
            </w:pPr>
            <w:r>
              <w:rPr>
                <w:rFonts w:hint="eastAsia"/>
              </w:rPr>
              <w:t>铝合金</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tcPr>
          <w:p>
            <w:pPr>
              <w:ind w:firstLine="0" w:firstLineChars="0"/>
              <w:rPr>
                <w:rFonts w:hint="eastAsia"/>
                <w:b/>
                <w:bCs/>
              </w:rPr>
            </w:pPr>
            <w:r>
              <w:rPr>
                <w:rFonts w:hint="eastAsia"/>
                <w:b/>
                <w:bCs/>
              </w:rPr>
              <w:t>表面处理</w:t>
            </w:r>
          </w:p>
        </w:tc>
        <w:tc>
          <w:tcPr>
            <w:tcW w:w="2976" w:type="dxa"/>
          </w:tcPr>
          <w:p>
            <w:pPr>
              <w:ind w:firstLine="0" w:firstLineChars="0"/>
              <w:jc w:val="center"/>
              <w:rPr>
                <w:rFonts w:hint="eastAsia"/>
              </w:rPr>
            </w:pPr>
            <w:r>
              <w:rPr>
                <w:rFonts w:hint="eastAsia"/>
              </w:rPr>
              <w:t>阳极化</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shd w:val="clear" w:color="auto" w:fill="FBE5D5" w:themeFill="accent2" w:themeFillTint="33"/>
          </w:tcPr>
          <w:p>
            <w:pPr>
              <w:ind w:firstLine="0" w:firstLineChars="0"/>
              <w:rPr>
                <w:rFonts w:hint="eastAsia"/>
                <w:b/>
                <w:bCs/>
              </w:rPr>
            </w:pPr>
            <w:r>
              <w:rPr>
                <w:rFonts w:hint="eastAsia"/>
                <w:b/>
                <w:bCs/>
              </w:rPr>
              <w:t>过载水平(%)</w:t>
            </w:r>
          </w:p>
        </w:tc>
        <w:tc>
          <w:tcPr>
            <w:tcW w:w="2976" w:type="dxa"/>
            <w:shd w:val="clear" w:color="auto" w:fill="FBE5D5" w:themeFill="accent2" w:themeFillTint="33"/>
          </w:tcPr>
          <w:p>
            <w:pPr>
              <w:ind w:firstLine="0" w:firstLineChars="0"/>
              <w:jc w:val="center"/>
              <w:rPr>
                <w:rFonts w:hint="eastAsia"/>
              </w:rPr>
            </w:pPr>
            <w:r>
              <w:t>300</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tcPr>
          <w:p>
            <w:pPr>
              <w:ind w:firstLine="0" w:firstLineChars="0"/>
              <w:rPr>
                <w:rFonts w:hint="eastAsia"/>
                <w:b/>
                <w:bCs/>
              </w:rPr>
            </w:pPr>
            <w:r>
              <w:rPr>
                <w:rFonts w:hint="eastAsia"/>
                <w:b/>
                <w:bCs/>
              </w:rPr>
              <w:t>重复精度(%FS)</w:t>
            </w:r>
          </w:p>
        </w:tc>
        <w:tc>
          <w:tcPr>
            <w:tcW w:w="2976" w:type="dxa"/>
          </w:tcPr>
          <w:p>
            <w:pPr>
              <w:ind w:firstLine="0" w:firstLineChars="0"/>
              <w:jc w:val="center"/>
              <w:rPr>
                <w:rFonts w:hint="eastAsia"/>
              </w:rPr>
            </w:pPr>
            <w:r>
              <w:t>0.1</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shd w:val="clear" w:color="auto" w:fill="FBE5D5" w:themeFill="accent2" w:themeFillTint="33"/>
          </w:tcPr>
          <w:p>
            <w:pPr>
              <w:ind w:firstLine="0" w:firstLineChars="0"/>
              <w:rPr>
                <w:rFonts w:hint="eastAsia"/>
                <w:b/>
                <w:bCs/>
              </w:rPr>
            </w:pPr>
            <w:r>
              <w:rPr>
                <w:rFonts w:hint="eastAsia"/>
                <w:b/>
                <w:bCs/>
              </w:rPr>
              <w:t>准度(%FS)</w:t>
            </w:r>
          </w:p>
        </w:tc>
        <w:tc>
          <w:tcPr>
            <w:tcW w:w="2976" w:type="dxa"/>
            <w:shd w:val="clear" w:color="auto" w:fill="FBE5D5" w:themeFill="accent2" w:themeFillTint="33"/>
          </w:tcPr>
          <w:p>
            <w:pPr>
              <w:ind w:firstLine="0" w:firstLineChars="0"/>
              <w:jc w:val="center"/>
              <w:rPr>
                <w:rFonts w:hint="eastAsia"/>
              </w:rPr>
            </w:pPr>
            <w:r>
              <w:t>0.5</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tcPr>
          <w:p>
            <w:pPr>
              <w:ind w:firstLine="0" w:firstLineChars="0"/>
              <w:rPr>
                <w:rFonts w:hint="eastAsia"/>
                <w:b/>
                <w:bCs/>
              </w:rPr>
            </w:pPr>
            <w:r>
              <w:rPr>
                <w:rFonts w:hint="eastAsia"/>
                <w:b/>
                <w:bCs/>
              </w:rPr>
              <w:t>采样分辨率(Bit)</w:t>
            </w:r>
          </w:p>
        </w:tc>
        <w:tc>
          <w:tcPr>
            <w:tcW w:w="2976" w:type="dxa"/>
          </w:tcPr>
          <w:p>
            <w:pPr>
              <w:ind w:firstLine="0" w:firstLineChars="0"/>
              <w:jc w:val="center"/>
              <w:rPr>
                <w:rFonts w:hint="eastAsia"/>
              </w:rPr>
            </w:pPr>
            <w:r>
              <w:t>24</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shd w:val="clear" w:color="auto" w:fill="FBE5D5" w:themeFill="accent2" w:themeFillTint="33"/>
          </w:tcPr>
          <w:p>
            <w:pPr>
              <w:ind w:firstLine="0" w:firstLineChars="0"/>
              <w:rPr>
                <w:rFonts w:hint="eastAsia"/>
                <w:b/>
                <w:bCs/>
              </w:rPr>
            </w:pPr>
            <w:r>
              <w:rPr>
                <w:rFonts w:hint="eastAsia"/>
                <w:b/>
                <w:bCs/>
              </w:rPr>
              <w:t>重量(kg)</w:t>
            </w:r>
          </w:p>
        </w:tc>
        <w:tc>
          <w:tcPr>
            <w:tcW w:w="2976" w:type="dxa"/>
            <w:shd w:val="clear" w:color="auto" w:fill="FBE5D5" w:themeFill="accent2" w:themeFillTint="33"/>
          </w:tcPr>
          <w:p>
            <w:pPr>
              <w:ind w:firstLine="0" w:firstLineChars="0"/>
              <w:jc w:val="center"/>
              <w:rPr>
                <w:rFonts w:hint="eastAsia"/>
              </w:rPr>
            </w:pPr>
            <w:r>
              <w:t>0.28</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tcPr>
          <w:p>
            <w:pPr>
              <w:ind w:firstLine="0" w:firstLineChars="0"/>
              <w:rPr>
                <w:rFonts w:hint="eastAsia"/>
                <w:b/>
                <w:bCs/>
              </w:rPr>
            </w:pPr>
            <w:r>
              <w:rPr>
                <w:rFonts w:hint="eastAsia"/>
                <w:b/>
                <w:bCs/>
              </w:rPr>
              <w:t>防护等级</w:t>
            </w:r>
          </w:p>
        </w:tc>
        <w:tc>
          <w:tcPr>
            <w:tcW w:w="2976" w:type="dxa"/>
          </w:tcPr>
          <w:p>
            <w:pPr>
              <w:ind w:firstLine="0" w:firstLineChars="0"/>
              <w:jc w:val="center"/>
              <w:rPr>
                <w:rFonts w:hint="eastAsia"/>
              </w:rPr>
            </w:pPr>
            <w:r>
              <w:t>IP64</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shd w:val="clear" w:color="auto" w:fill="FBE5D5" w:themeFill="accent2" w:themeFillTint="33"/>
          </w:tcPr>
          <w:p>
            <w:pPr>
              <w:ind w:firstLine="0" w:firstLineChars="0"/>
              <w:rPr>
                <w:rFonts w:hint="eastAsia"/>
                <w:b/>
                <w:bCs/>
              </w:rPr>
            </w:pPr>
            <w:r>
              <w:rPr>
                <w:rFonts w:hint="eastAsia"/>
                <w:b/>
                <w:bCs/>
              </w:rPr>
              <w:t>工作温度(℃)</w:t>
            </w:r>
          </w:p>
        </w:tc>
        <w:tc>
          <w:tcPr>
            <w:tcW w:w="2976" w:type="dxa"/>
            <w:shd w:val="clear" w:color="auto" w:fill="FBE5D5" w:themeFill="accent2" w:themeFillTint="33"/>
          </w:tcPr>
          <w:p>
            <w:pPr>
              <w:ind w:firstLine="0" w:firstLineChars="0"/>
              <w:jc w:val="center"/>
            </w:pPr>
            <w:r>
              <w:t>5~80</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tcPr>
          <w:p>
            <w:pPr>
              <w:ind w:firstLine="0" w:firstLineChars="0"/>
              <w:rPr>
                <w:rFonts w:hint="eastAsia"/>
                <w:b/>
                <w:bCs/>
              </w:rPr>
            </w:pPr>
            <w:r>
              <w:rPr>
                <w:rFonts w:hint="eastAsia"/>
                <w:b/>
                <w:bCs/>
              </w:rPr>
              <w:t>采样频率(kHz)</w:t>
            </w:r>
          </w:p>
        </w:tc>
        <w:tc>
          <w:tcPr>
            <w:tcW w:w="2976" w:type="dxa"/>
          </w:tcPr>
          <w:p>
            <w:pPr>
              <w:ind w:firstLine="0" w:firstLineChars="0"/>
              <w:jc w:val="center"/>
            </w:pPr>
            <w:r>
              <w:t>1</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shd w:val="clear" w:color="auto" w:fill="FBE5D5" w:themeFill="accent2" w:themeFillTint="33"/>
          </w:tcPr>
          <w:p>
            <w:pPr>
              <w:ind w:firstLine="0" w:firstLineChars="0"/>
              <w:rPr>
                <w:rFonts w:hint="eastAsia"/>
                <w:b/>
                <w:bCs/>
              </w:rPr>
            </w:pPr>
            <w:r>
              <w:rPr>
                <w:rFonts w:hint="eastAsia"/>
                <w:b/>
                <w:bCs/>
              </w:rPr>
              <w:t>供电电压(VDC)</w:t>
            </w:r>
          </w:p>
        </w:tc>
        <w:tc>
          <w:tcPr>
            <w:tcW w:w="2976" w:type="dxa"/>
            <w:shd w:val="clear" w:color="auto" w:fill="FBE5D5" w:themeFill="accent2" w:themeFillTint="33"/>
          </w:tcPr>
          <w:p>
            <w:pPr>
              <w:ind w:firstLine="0" w:firstLineChars="0"/>
              <w:jc w:val="center"/>
            </w:pPr>
            <w:r>
              <w:t>9~24</w:t>
            </w:r>
          </w:p>
        </w:tc>
      </w:tr>
      <w:tr>
        <w:tblPrEx>
          <w:tblBorders>
            <w:top w:val="single" w:color="F4B382" w:themeColor="accent2" w:themeTint="99" w:sz="2" w:space="0"/>
            <w:left w:val="none" w:color="auto" w:sz="0" w:space="0"/>
            <w:bottom w:val="single" w:color="F4B382" w:themeColor="accent2" w:themeTint="99" w:sz="2" w:space="0"/>
            <w:right w:val="none" w:color="auto" w:sz="0" w:space="0"/>
            <w:insideH w:val="single" w:color="F4B382" w:themeColor="accent2" w:themeTint="99" w:sz="2" w:space="0"/>
            <w:insideV w:val="single" w:color="F4B382" w:themeColor="accent2" w:themeTint="99" w:sz="2" w:space="0"/>
          </w:tblBorders>
          <w:tblCellMar>
            <w:top w:w="0" w:type="dxa"/>
            <w:left w:w="108" w:type="dxa"/>
            <w:bottom w:w="0" w:type="dxa"/>
            <w:right w:w="108" w:type="dxa"/>
          </w:tblCellMar>
        </w:tblPrEx>
        <w:trPr>
          <w:jc w:val="center"/>
        </w:trPr>
        <w:tc>
          <w:tcPr>
            <w:tcW w:w="1668" w:type="dxa"/>
          </w:tcPr>
          <w:p>
            <w:pPr>
              <w:ind w:firstLine="0" w:firstLineChars="0"/>
              <w:rPr>
                <w:rFonts w:hint="eastAsia"/>
                <w:b/>
                <w:bCs/>
              </w:rPr>
            </w:pPr>
            <w:r>
              <w:rPr>
                <w:rFonts w:hint="eastAsia"/>
                <w:b/>
                <w:bCs/>
              </w:rPr>
              <w:t>通信接口</w:t>
            </w:r>
          </w:p>
        </w:tc>
        <w:tc>
          <w:tcPr>
            <w:tcW w:w="2976" w:type="dxa"/>
          </w:tcPr>
          <w:p>
            <w:pPr>
              <w:ind w:firstLine="0" w:firstLineChars="0"/>
              <w:jc w:val="center"/>
            </w:pPr>
            <w:r>
              <w:t>RS485</w:t>
            </w:r>
          </w:p>
        </w:tc>
      </w:tr>
    </w:tbl>
    <w:p>
      <w:pPr>
        <w:rPr>
          <w:rFonts w:hint="eastAsia"/>
        </w:rPr>
      </w:pPr>
    </w:p>
    <w:p>
      <w:pPr>
        <w:pStyle w:val="4"/>
        <w:numPr>
          <w:ilvl w:val="2"/>
          <w:numId w:val="1"/>
        </w:numPr>
      </w:pPr>
      <w:r>
        <w:rPr>
          <w:rFonts w:hint="eastAsia"/>
        </w:rPr>
        <w:t xml:space="preserve"> </w:t>
      </w:r>
      <w:bookmarkStart w:id="12" w:name="_Toc30057"/>
      <w:r>
        <w:rPr>
          <w:rFonts w:hint="eastAsia"/>
        </w:rPr>
        <w:t>尺寸图</w:t>
      </w:r>
      <w:bookmarkEnd w:id="12"/>
    </w:p>
    <w:p>
      <w:pPr>
        <w:keepNext/>
        <w:ind w:firstLine="0" w:firstLineChars="0"/>
        <w:jc w:val="center"/>
      </w:pPr>
      <w:r>
        <w:drawing>
          <wp:inline distT="0" distB="0" distL="0" distR="0">
            <wp:extent cx="5265420" cy="7626985"/>
            <wp:effectExtent l="0" t="0" r="0" b="0"/>
            <wp:docPr id="105421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772" name="图片 1"/>
                    <pic:cNvPicPr>
                      <a:picLocks noChangeAspect="1"/>
                    </pic:cNvPicPr>
                  </pic:nvPicPr>
                  <pic:blipFill>
                    <a:blip r:embed="rId11"/>
                    <a:stretch>
                      <a:fillRect/>
                    </a:stretch>
                  </pic:blipFill>
                  <pic:spPr>
                    <a:xfrm>
                      <a:off x="0" y="0"/>
                      <a:ext cx="5294679" cy="7668876"/>
                    </a:xfrm>
                    <a:prstGeom prst="rect">
                      <a:avLst/>
                    </a:prstGeom>
                  </pic:spPr>
                </pic:pic>
              </a:graphicData>
            </a:graphic>
          </wp:inline>
        </w:drawing>
      </w:r>
    </w:p>
    <w:p>
      <w:pPr>
        <w:pStyle w:val="6"/>
        <w:ind w:firstLine="400"/>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6</w:t>
      </w:r>
      <w:r>
        <w:fldChar w:fldCharType="end"/>
      </w:r>
      <w:r>
        <w:t xml:space="preserve"> KWR75B</w:t>
      </w:r>
      <w:r>
        <w:rPr>
          <w:rFonts w:hint="eastAsia"/>
        </w:rPr>
        <w:t>传感器尺寸图</w:t>
      </w:r>
    </w:p>
    <w:p>
      <w:pPr>
        <w:pStyle w:val="4"/>
        <w:numPr>
          <w:ilvl w:val="2"/>
          <w:numId w:val="1"/>
        </w:numPr>
      </w:pPr>
      <w:r>
        <w:rPr>
          <w:rFonts w:hint="eastAsia"/>
        </w:rPr>
        <w:t xml:space="preserve"> </w:t>
      </w:r>
      <w:bookmarkStart w:id="13" w:name="_Toc12435"/>
      <w:r>
        <w:rPr>
          <w:rFonts w:hint="eastAsia"/>
        </w:rPr>
        <w:t>专用电缆和接线定义</w:t>
      </w:r>
      <w:bookmarkEnd w:id="13"/>
    </w:p>
    <w:p>
      <w:pPr>
        <w:ind w:firstLineChars="0"/>
      </w:pPr>
      <w:r>
        <w:t>传感器通信采用专用的多芯电缆进行通信。输出RS-485信号</w:t>
      </w:r>
      <w:r>
        <w:rPr>
          <w:rFonts w:hint="eastAsia"/>
        </w:rPr>
        <w:t>。</w:t>
      </w:r>
    </w:p>
    <w:p>
      <w:pPr>
        <w:keepNext/>
        <w:ind w:firstLine="0" w:firstLineChars="0"/>
        <w:jc w:val="center"/>
      </w:pPr>
      <w:r>
        <w:drawing>
          <wp:inline distT="0" distB="0" distL="0" distR="0">
            <wp:extent cx="4460875" cy="1671955"/>
            <wp:effectExtent l="0" t="0" r="0" b="4445"/>
            <wp:docPr id="151296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6111" name="图片 1"/>
                    <pic:cNvPicPr>
                      <a:picLocks noChangeAspect="1"/>
                    </pic:cNvPicPr>
                  </pic:nvPicPr>
                  <pic:blipFill>
                    <a:blip r:embed="rId12"/>
                    <a:stretch>
                      <a:fillRect/>
                    </a:stretch>
                  </pic:blipFill>
                  <pic:spPr>
                    <a:xfrm>
                      <a:off x="0" y="0"/>
                      <a:ext cx="4467362" cy="1674319"/>
                    </a:xfrm>
                    <a:prstGeom prst="rect">
                      <a:avLst/>
                    </a:prstGeom>
                  </pic:spPr>
                </pic:pic>
              </a:graphicData>
            </a:graphic>
          </wp:inline>
        </w:drawing>
      </w:r>
    </w:p>
    <w:p>
      <w:pPr>
        <w:pStyle w:val="6"/>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7</w:t>
      </w:r>
      <w:r>
        <w:fldChar w:fldCharType="end"/>
      </w:r>
      <w:r>
        <w:t xml:space="preserve"> </w:t>
      </w:r>
      <w:r>
        <w:rPr>
          <w:rFonts w:hint="eastAsia"/>
        </w:rPr>
        <w:t>多芯线定义</w:t>
      </w:r>
    </w:p>
    <w:p>
      <w:r>
        <w:rPr>
          <w:rFonts w:hint="eastAsia"/>
        </w:rPr>
        <w:t>传感器通过</w:t>
      </w:r>
      <w:r>
        <w:t>485 – USB</w:t>
      </w:r>
      <w:r>
        <w:rPr>
          <w:rFonts w:hint="eastAsia"/>
        </w:rPr>
        <w:t>转换器与复合机器人进行连接。</w:t>
      </w:r>
    </w:p>
    <w:p>
      <w:pPr>
        <w:keepNext/>
        <w:ind w:firstLine="0" w:firstLineChars="0"/>
        <w:jc w:val="center"/>
      </w:pPr>
      <w:r>
        <w:drawing>
          <wp:inline distT="0" distB="0" distL="0" distR="0">
            <wp:extent cx="3745865" cy="2137410"/>
            <wp:effectExtent l="0" t="0" r="6985" b="0"/>
            <wp:docPr id="1520121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21748" name="图片 1"/>
                    <pic:cNvPicPr>
                      <a:picLocks noChangeAspect="1"/>
                    </pic:cNvPicPr>
                  </pic:nvPicPr>
                  <pic:blipFill>
                    <a:blip r:embed="rId13"/>
                    <a:stretch>
                      <a:fillRect/>
                    </a:stretch>
                  </pic:blipFill>
                  <pic:spPr>
                    <a:xfrm>
                      <a:off x="0" y="0"/>
                      <a:ext cx="3748694" cy="2139109"/>
                    </a:xfrm>
                    <a:prstGeom prst="rect">
                      <a:avLst/>
                    </a:prstGeom>
                  </pic:spPr>
                </pic:pic>
              </a:graphicData>
            </a:graphic>
          </wp:inline>
        </w:drawing>
      </w:r>
    </w:p>
    <w:p>
      <w:pPr>
        <w:pStyle w:val="6"/>
        <w:ind w:firstLine="400"/>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8</w:t>
      </w:r>
      <w:r>
        <w:fldChar w:fldCharType="end"/>
      </w:r>
      <w:r>
        <w:t xml:space="preserve"> 485-USB</w:t>
      </w:r>
      <w:r>
        <w:rPr>
          <w:rFonts w:hint="eastAsia"/>
        </w:rPr>
        <w:t>转换器和电源插头接线示意图</w:t>
      </w:r>
    </w:p>
    <w:p>
      <w:pPr>
        <w:pStyle w:val="2"/>
        <w:numPr>
          <w:ilvl w:val="0"/>
          <w:numId w:val="1"/>
        </w:numPr>
      </w:pPr>
      <w:bookmarkStart w:id="14" w:name="_Toc16089"/>
      <w:r>
        <w:rPr>
          <w:rFonts w:hint="eastAsia"/>
        </w:rPr>
        <w:t>插件界面</w:t>
      </w:r>
      <w:bookmarkEnd w:id="14"/>
    </w:p>
    <w:p>
      <w:pPr>
        <w:pStyle w:val="3"/>
        <w:numPr>
          <w:ilvl w:val="1"/>
          <w:numId w:val="1"/>
        </w:numPr>
      </w:pPr>
      <w:r>
        <w:rPr>
          <w:rFonts w:hint="eastAsia"/>
        </w:rPr>
        <w:t xml:space="preserve"> </w:t>
      </w:r>
      <w:bookmarkStart w:id="15" w:name="_Toc28460"/>
      <w:r>
        <w:rPr>
          <w:rFonts w:hint="eastAsia"/>
        </w:rPr>
        <w:t>U</w:t>
      </w:r>
      <w:r>
        <w:t>I</w:t>
      </w:r>
      <w:r>
        <w:rPr>
          <w:rFonts w:hint="eastAsia"/>
        </w:rPr>
        <w:t>界面介绍</w:t>
      </w:r>
      <w:bookmarkEnd w:id="15"/>
    </w:p>
    <w:p>
      <w:pPr>
        <w:ind w:left="420" w:firstLine="0" w:firstLineChars="0"/>
      </w:pPr>
      <w:r>
        <w:rPr>
          <w:rFonts w:hint="eastAsia"/>
        </w:rPr>
        <w:t>该插件由两个页面组成，分别为串口连接设置页面和数据解析展示设置页面。</w:t>
      </w:r>
    </w:p>
    <w:p>
      <w:pPr>
        <w:keepNext/>
        <w:ind w:left="420" w:firstLine="0" w:firstLineChars="0"/>
        <w:jc w:val="center"/>
      </w:pPr>
      <w:r>
        <w:drawing>
          <wp:inline distT="0" distB="0" distL="0" distR="0">
            <wp:extent cx="4359275" cy="3074670"/>
            <wp:effectExtent l="0" t="0" r="3175" b="0"/>
            <wp:docPr id="57871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12053" name="图片 1"/>
                    <pic:cNvPicPr>
                      <a:picLocks noChangeAspect="1"/>
                    </pic:cNvPicPr>
                  </pic:nvPicPr>
                  <pic:blipFill>
                    <a:blip r:embed="rId14"/>
                    <a:stretch>
                      <a:fillRect/>
                    </a:stretch>
                  </pic:blipFill>
                  <pic:spPr>
                    <a:xfrm>
                      <a:off x="0" y="0"/>
                      <a:ext cx="4359708" cy="3074784"/>
                    </a:xfrm>
                    <a:prstGeom prst="rect">
                      <a:avLst/>
                    </a:prstGeom>
                  </pic:spPr>
                </pic:pic>
              </a:graphicData>
            </a:graphic>
          </wp:inline>
        </w:drawing>
      </w:r>
    </w:p>
    <w:p>
      <w:pPr>
        <w:pStyle w:val="6"/>
        <w:ind w:firstLine="4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9</w:t>
      </w:r>
      <w:r>
        <w:fldChar w:fldCharType="end"/>
      </w:r>
      <w:r>
        <w:t xml:space="preserve"> </w:t>
      </w:r>
      <w:r>
        <w:rPr>
          <w:rFonts w:hint="eastAsia"/>
        </w:rPr>
        <w:t>串口连接设置页面</w:t>
      </w:r>
    </w:p>
    <w:p>
      <w:pPr>
        <w:keepNext/>
        <w:jc w:val="center"/>
      </w:pPr>
      <w:r>
        <w:drawing>
          <wp:inline distT="0" distB="0" distL="0" distR="0">
            <wp:extent cx="4623435" cy="3448685"/>
            <wp:effectExtent l="0" t="0" r="5715" b="0"/>
            <wp:docPr id="948258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8280" name="图片 1"/>
                    <pic:cNvPicPr>
                      <a:picLocks noChangeAspect="1"/>
                    </pic:cNvPicPr>
                  </pic:nvPicPr>
                  <pic:blipFill>
                    <a:blip r:embed="rId15"/>
                    <a:stretch>
                      <a:fillRect/>
                    </a:stretch>
                  </pic:blipFill>
                  <pic:spPr>
                    <a:xfrm>
                      <a:off x="0" y="0"/>
                      <a:ext cx="4643520" cy="3463909"/>
                    </a:xfrm>
                    <a:prstGeom prst="rect">
                      <a:avLst/>
                    </a:prstGeom>
                  </pic:spPr>
                </pic:pic>
              </a:graphicData>
            </a:graphic>
          </wp:inline>
        </w:drawing>
      </w:r>
    </w:p>
    <w:p>
      <w:pPr>
        <w:pStyle w:val="6"/>
        <w:ind w:firstLine="400"/>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10</w:t>
      </w:r>
      <w:r>
        <w:fldChar w:fldCharType="end"/>
      </w:r>
      <w:r>
        <w:t xml:space="preserve"> </w:t>
      </w:r>
      <w:r>
        <w:rPr>
          <w:rFonts w:hint="eastAsia"/>
        </w:rPr>
        <w:t>数据解析展示设置页面</w:t>
      </w:r>
    </w:p>
    <w:p>
      <w:pPr>
        <w:pStyle w:val="4"/>
        <w:numPr>
          <w:ilvl w:val="2"/>
          <w:numId w:val="1"/>
        </w:numPr>
      </w:pPr>
      <w:r>
        <w:rPr>
          <w:rFonts w:hint="eastAsia"/>
        </w:rPr>
        <w:t xml:space="preserve"> </w:t>
      </w:r>
      <w:bookmarkStart w:id="16" w:name="_Toc15733"/>
      <w:r>
        <w:rPr>
          <w:rFonts w:hint="eastAsia"/>
        </w:rPr>
        <w:t>串口连接设置页面详细说明</w:t>
      </w:r>
      <w:bookmarkEnd w:id="16"/>
    </w:p>
    <w:p>
      <w:r>
        <w:rPr>
          <w:rFonts w:hint="eastAsia"/>
        </w:rPr>
        <w:t>串口连接设置功能类似常见的串口助手工具软件，分为三块区域，如</w:t>
      </w:r>
      <w:r>
        <w:fldChar w:fldCharType="begin"/>
      </w:r>
      <w:r>
        <w:instrText xml:space="preserve"> </w:instrText>
      </w:r>
      <w:r>
        <w:rPr>
          <w:rFonts w:hint="eastAsia"/>
        </w:rPr>
        <w:instrText xml:space="preserve">REF _Ref148704929 \h</w:instrText>
      </w:r>
      <w:r>
        <w:instrText xml:space="preserve"> </w:instrText>
      </w:r>
      <w:r>
        <w:fldChar w:fldCharType="separate"/>
      </w:r>
      <w:r>
        <w:rPr>
          <w:rFonts w:hint="eastAsia"/>
        </w:rPr>
        <w:t xml:space="preserve">图 </w:t>
      </w:r>
      <w:r>
        <w:t>11</w:t>
      </w:r>
      <w:r>
        <w:fldChar w:fldCharType="end"/>
      </w:r>
      <w:r>
        <w:rPr>
          <w:rFonts w:hint="eastAsia"/>
        </w:rPr>
        <w:t>所示。</w:t>
      </w:r>
    </w:p>
    <w:p>
      <w:pPr>
        <w:rPr>
          <w:rFonts w:hint="eastAsia"/>
        </w:rPr>
      </w:pPr>
      <w:r>
        <w:rPr>
          <w:rFonts w:hint="eastAsia"/>
        </w:rPr>
        <w:t>串口参数设置区域：通过下拉框选择设置波特率，数据位，停止位，奇偶校验。使用坤维KWR75B传感器时，仅需要修改串口号和波特率两项，其他选项已按照KWR75B 用户说明手册规格要求进行默认设置。波特率支持标准波特率460800,921600,和非标准波特率691200三种规格。用户按照自身实际需求，进行修改即可。串口号选取目前不支持热插拔功能，请启动示教器前，确保接线已完成。</w:t>
      </w:r>
    </w:p>
    <w:p>
      <w:pPr>
        <w:rPr>
          <w:rFonts w:hint="eastAsia"/>
        </w:rPr>
      </w:pPr>
      <w:r>
        <w:rPr>
          <w:rFonts w:hint="eastAsia"/>
        </w:rPr>
        <w:t>接收传感器16进制数据记录区域：带有时间戳记录，接收到的传感器16进制28字节报文。记录显示时，占用资源，影响报文解析数值刷新周期的性能。记录功能开启状态下，刷新周期极限为30ms。现已关闭该功能，减少资源占用，使其满足2ms 的刷新频率。后续可根据实际需求进行优化，根据刷新频率的选取，自动开关该记录显示功能。</w:t>
      </w:r>
    </w:p>
    <w:p>
      <w:pPr>
        <w:rPr>
          <w:rFonts w:hint="eastAsia"/>
        </w:rPr>
      </w:pPr>
      <w:r>
        <w:rPr>
          <w:rFonts w:hint="eastAsia"/>
        </w:rPr>
        <w:t>16进制指令数据发送区域：具体指令可参考KWR75B用户手册，常用指令为"49 AA OD OA"进行一次数据更新。供调试使用，插件用户可不用该功能，通过数据解析展示设置页面的Ul按钮进行更新即可。</w:t>
      </w:r>
    </w:p>
    <w:p>
      <w:pPr>
        <w:rPr>
          <w:rFonts w:hint="eastAsia"/>
        </w:rPr>
      </w:pPr>
    </w:p>
    <w:p>
      <w:pPr>
        <w:keepNext/>
        <w:jc w:val="center"/>
      </w:pPr>
      <w:r>
        <w:drawing>
          <wp:inline distT="0" distB="0" distL="0" distR="0">
            <wp:extent cx="4734560" cy="3352165"/>
            <wp:effectExtent l="0" t="0" r="8890" b="635"/>
            <wp:docPr id="648564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64523" name="图片 1"/>
                    <pic:cNvPicPr>
                      <a:picLocks noChangeAspect="1"/>
                    </pic:cNvPicPr>
                  </pic:nvPicPr>
                  <pic:blipFill>
                    <a:blip r:embed="rId16"/>
                    <a:stretch>
                      <a:fillRect/>
                    </a:stretch>
                  </pic:blipFill>
                  <pic:spPr>
                    <a:xfrm>
                      <a:off x="0" y="0"/>
                      <a:ext cx="4734560" cy="3352165"/>
                    </a:xfrm>
                    <a:prstGeom prst="rect">
                      <a:avLst/>
                    </a:prstGeom>
                  </pic:spPr>
                </pic:pic>
              </a:graphicData>
            </a:graphic>
          </wp:inline>
        </w:drawing>
      </w:r>
    </w:p>
    <w:p>
      <w:pPr>
        <w:pStyle w:val="6"/>
        <w:ind w:firstLine="400"/>
        <w:jc w:val="center"/>
      </w:pPr>
      <w:bookmarkStart w:id="17" w:name="_Ref14870492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11</w:t>
      </w:r>
      <w:r>
        <w:fldChar w:fldCharType="end"/>
      </w:r>
      <w:bookmarkEnd w:id="17"/>
      <w:r>
        <w:t xml:space="preserve"> </w:t>
      </w:r>
      <w:r>
        <w:rPr>
          <w:rFonts w:hint="eastAsia"/>
        </w:rPr>
        <w:t>串口连接设置页面详细说明</w:t>
      </w:r>
    </w:p>
    <w:p>
      <w:pPr>
        <w:rPr>
          <w:rFonts w:hint="eastAsia"/>
        </w:rPr>
      </w:pPr>
    </w:p>
    <w:p>
      <w:pPr>
        <w:pStyle w:val="4"/>
        <w:numPr>
          <w:ilvl w:val="2"/>
          <w:numId w:val="1"/>
        </w:numPr>
        <w:rPr>
          <w:rFonts w:hint="eastAsia"/>
        </w:rPr>
      </w:pPr>
      <w:r>
        <w:rPr>
          <w:rFonts w:hint="eastAsia"/>
        </w:rPr>
        <w:t xml:space="preserve"> </w:t>
      </w:r>
      <w:bookmarkStart w:id="18" w:name="_Toc8897"/>
      <w:r>
        <w:rPr>
          <w:rFonts w:hint="eastAsia"/>
        </w:rPr>
        <w:t>数据解析展示设置页面详细说明</w:t>
      </w:r>
      <w:bookmarkEnd w:id="18"/>
    </w:p>
    <w:p>
      <w:pPr>
        <w:rPr>
          <w:rFonts w:hint="eastAsia"/>
        </w:rPr>
      </w:pPr>
      <w:r>
        <w:rPr>
          <w:rFonts w:hint="eastAsia"/>
        </w:rPr>
        <w:t>该页面同样分为三个区域，如</w:t>
      </w:r>
      <w:r>
        <w:rPr>
          <w:rFonts w:hint="eastAsia"/>
          <w:lang w:eastAsia="zh-CN"/>
        </w:rPr>
        <w:fldChar w:fldCharType="begin"/>
      </w:r>
      <w:r>
        <w:rPr>
          <w:rFonts w:hint="eastAsia"/>
          <w:lang w:eastAsia="zh-CN"/>
        </w:rPr>
        <w:instrText xml:space="preserve"> REF _Ref19575 \h </w:instrText>
      </w:r>
      <w:r>
        <w:rPr>
          <w:rFonts w:hint="eastAsia"/>
          <w:lang w:eastAsia="zh-CN"/>
        </w:rPr>
        <w:fldChar w:fldCharType="separate"/>
      </w:r>
      <w:r>
        <w:t>图 12</w:t>
      </w:r>
      <w:r>
        <w:rPr>
          <w:rFonts w:hint="eastAsia"/>
          <w:lang w:eastAsia="zh-CN"/>
        </w:rPr>
        <w:fldChar w:fldCharType="end"/>
      </w:r>
      <w:r>
        <w:rPr>
          <w:rFonts w:hint="eastAsia"/>
        </w:rPr>
        <w:t>所示。需要注意两点，一是修改波特率后，需要将力传感器电源进行一次重新上电的操作。修改后的波特率才会生效，在串口连接设置界面的下拉框修改波特率后才有用。详见坤维KWR75B用户手册相关部分说明。二是目前端口号设置好后启动UDP后，不能断开UDP连接，断开后若想再次使用同一端口号，需要重启示教器。</w:t>
      </w:r>
    </w:p>
    <w:p>
      <w:pPr>
        <w:ind w:left="0" w:leftChars="0" w:firstLine="0" w:firstLineChars="0"/>
        <w:jc w:val="center"/>
      </w:pPr>
      <w:r>
        <w:drawing>
          <wp:inline distT="0" distB="0" distL="114300" distR="114300">
            <wp:extent cx="4648200" cy="33502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648200" cy="3350260"/>
                    </a:xfrm>
                    <a:prstGeom prst="rect">
                      <a:avLst/>
                    </a:prstGeom>
                    <a:noFill/>
                    <a:ln>
                      <a:noFill/>
                    </a:ln>
                  </pic:spPr>
                </pic:pic>
              </a:graphicData>
            </a:graphic>
          </wp:inline>
        </w:drawing>
      </w:r>
    </w:p>
    <w:p>
      <w:pPr>
        <w:pStyle w:val="6"/>
        <w:ind w:left="0" w:leftChars="0" w:firstLine="0" w:firstLineChars="0"/>
        <w:jc w:val="center"/>
        <w:rPr>
          <w:rFonts w:hint="eastAsia" w:eastAsia="黑体"/>
          <w:lang w:val="en-US" w:eastAsia="zh-CN"/>
        </w:rPr>
      </w:pPr>
      <w:bookmarkStart w:id="19" w:name="_Ref19575"/>
      <w:r>
        <w:t xml:space="preserve">图 </w:t>
      </w:r>
      <w:r>
        <w:fldChar w:fldCharType="begin"/>
      </w:r>
      <w:r>
        <w:instrText xml:space="preserve"> SEQ 图 \* ARABIC </w:instrText>
      </w:r>
      <w:r>
        <w:fldChar w:fldCharType="separate"/>
      </w:r>
      <w:r>
        <w:t>12</w:t>
      </w:r>
      <w:r>
        <w:fldChar w:fldCharType="end"/>
      </w:r>
      <w:bookmarkEnd w:id="19"/>
      <w:r>
        <w:rPr>
          <w:rFonts w:hint="eastAsia"/>
          <w:lang w:val="en-US" w:eastAsia="zh-CN"/>
        </w:rPr>
        <w:t xml:space="preserve"> 数据解析展示设置页面详细说明</w:t>
      </w:r>
    </w:p>
    <w:p>
      <w:pPr>
        <w:ind w:left="0" w:leftChars="0" w:firstLine="0" w:firstLineChars="0"/>
        <w:rPr>
          <w:rFonts w:hint="eastAsia"/>
        </w:rPr>
      </w:pPr>
    </w:p>
    <w:p>
      <w:pPr>
        <w:pStyle w:val="3"/>
        <w:numPr>
          <w:ilvl w:val="1"/>
          <w:numId w:val="1"/>
        </w:numPr>
      </w:pPr>
      <w:r>
        <w:rPr>
          <w:rFonts w:hint="eastAsia"/>
        </w:rPr>
        <w:t xml:space="preserve"> </w:t>
      </w:r>
      <w:bookmarkStart w:id="20" w:name="_Toc30871"/>
      <w:r>
        <w:rPr>
          <w:rFonts w:hint="eastAsia"/>
        </w:rPr>
        <w:t>使用说明</w:t>
      </w:r>
      <w:bookmarkEnd w:id="20"/>
    </w:p>
    <w:p>
      <w:pPr>
        <w:pStyle w:val="4"/>
        <w:numPr>
          <w:ilvl w:val="2"/>
          <w:numId w:val="1"/>
        </w:numPr>
      </w:pPr>
      <w:r>
        <w:rPr>
          <w:rFonts w:hint="eastAsia"/>
        </w:rPr>
        <w:t xml:space="preserve"> </w:t>
      </w:r>
      <w:bookmarkStart w:id="21" w:name="_Toc17242"/>
      <w:r>
        <w:rPr>
          <w:rFonts w:hint="eastAsia"/>
        </w:rPr>
        <w:t>传感器数据读取显示</w:t>
      </w:r>
      <w:bookmarkEnd w:id="21"/>
    </w:p>
    <w:p>
      <w:pPr>
        <w:rPr>
          <w:rFonts w:hint="eastAsia"/>
          <w:lang w:val="en-US" w:eastAsia="zh-CN"/>
        </w:rPr>
      </w:pPr>
      <w:r>
        <w:rPr>
          <w:rFonts w:hint="eastAsia"/>
          <w:lang w:val="en-US" w:eastAsia="zh-CN"/>
        </w:rPr>
        <w:t>按照传感器安装说明，连接好线路后。启动示教器，依次点击"扩展——外设——SerialPortRS422”。 进入串口连接设置界面，选择好相应的串口号和波特率后，点击”打开串口“按钮。如</w:t>
      </w:r>
      <w:r>
        <w:rPr>
          <w:rFonts w:hint="eastAsia"/>
          <w:lang w:val="en-US" w:eastAsia="zh-CN"/>
        </w:rPr>
        <w:fldChar w:fldCharType="begin"/>
      </w:r>
      <w:r>
        <w:rPr>
          <w:rFonts w:hint="eastAsia"/>
          <w:lang w:val="en-US" w:eastAsia="zh-CN"/>
        </w:rPr>
        <w:instrText xml:space="preserve"> REF _Ref28361 \h </w:instrText>
      </w:r>
      <w:r>
        <w:rPr>
          <w:rFonts w:hint="eastAsia"/>
          <w:lang w:val="en-US" w:eastAsia="zh-CN"/>
        </w:rPr>
        <w:fldChar w:fldCharType="separate"/>
      </w:r>
      <w:r>
        <w:t>图 13</w:t>
      </w:r>
      <w:r>
        <w:rPr>
          <w:rFonts w:hint="eastAsia"/>
          <w:lang w:val="en-US" w:eastAsia="zh-CN"/>
        </w:rPr>
        <w:t xml:space="preserve"> 点击"打开串口"按钮后 </w:t>
      </w:r>
      <w:r>
        <w:rPr>
          <w:rFonts w:hint="eastAsia"/>
          <w:lang w:val="en-US" w:eastAsia="zh-CN"/>
        </w:rPr>
        <w:fldChar w:fldCharType="end"/>
      </w:r>
      <w:r>
        <w:rPr>
          <w:rFonts w:hint="eastAsia"/>
          <w:lang w:val="en-US" w:eastAsia="zh-CN"/>
        </w:rPr>
        <w:t>所示。下拉框全部失能锁死，只有点击"关闭串口"后，才能重新修改串口配置。</w:t>
      </w:r>
    </w:p>
    <w:p>
      <w:pPr>
        <w:ind w:left="0" w:leftChars="0" w:firstLine="0" w:firstLineChars="0"/>
        <w:jc w:val="center"/>
      </w:pPr>
      <w:r>
        <w:drawing>
          <wp:inline distT="0" distB="0" distL="114300" distR="114300">
            <wp:extent cx="3992880" cy="299021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992880" cy="2990215"/>
                    </a:xfrm>
                    <a:prstGeom prst="rect">
                      <a:avLst/>
                    </a:prstGeom>
                    <a:noFill/>
                    <a:ln>
                      <a:noFill/>
                    </a:ln>
                  </pic:spPr>
                </pic:pic>
              </a:graphicData>
            </a:graphic>
          </wp:inline>
        </w:drawing>
      </w:r>
    </w:p>
    <w:p>
      <w:pPr>
        <w:pStyle w:val="6"/>
        <w:ind w:left="0" w:leftChars="0" w:firstLine="0" w:firstLineChars="0"/>
        <w:jc w:val="center"/>
        <w:rPr>
          <w:rFonts w:hint="eastAsia"/>
          <w:lang w:val="en-US" w:eastAsia="zh-CN"/>
        </w:rPr>
      </w:pPr>
      <w:bookmarkStart w:id="22" w:name="_Ref28361"/>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点击"打开串口"按钮后 </w:t>
      </w:r>
      <w:bookmarkEnd w:id="22"/>
    </w:p>
    <w:p>
      <w:pPr>
        <w:pStyle w:val="6"/>
        <w:ind w:left="0" w:leftChars="0" w:firstLine="420" w:firstLineChars="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接下来，点击"Torque Data"按钮后，切换到数据解析展示设置页面，如</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REF _Ref28949 \h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图 14</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所示。</w:t>
      </w:r>
    </w:p>
    <w:p>
      <w:pPr>
        <w:pStyle w:val="6"/>
        <w:ind w:left="0" w:leftChars="0" w:firstLine="0" w:firstLineChars="0"/>
        <w:jc w:val="center"/>
      </w:pPr>
      <w:r>
        <w:drawing>
          <wp:inline distT="0" distB="0" distL="114300" distR="114300">
            <wp:extent cx="4269105" cy="3148330"/>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269105" cy="3148330"/>
                    </a:xfrm>
                    <a:prstGeom prst="rect">
                      <a:avLst/>
                    </a:prstGeom>
                    <a:noFill/>
                    <a:ln>
                      <a:noFill/>
                    </a:ln>
                  </pic:spPr>
                </pic:pic>
              </a:graphicData>
            </a:graphic>
          </wp:inline>
        </w:drawing>
      </w:r>
    </w:p>
    <w:p>
      <w:pPr>
        <w:pStyle w:val="6"/>
        <w:jc w:val="center"/>
        <w:rPr>
          <w:rFonts w:hint="eastAsia"/>
          <w:lang w:val="en-US" w:eastAsia="zh-CN"/>
        </w:rPr>
      </w:pPr>
      <w:bookmarkStart w:id="23" w:name="_Ref28949"/>
      <w:r>
        <w:t xml:space="preserve">图 </w:t>
      </w:r>
      <w:r>
        <w:fldChar w:fldCharType="begin"/>
      </w:r>
      <w:r>
        <w:instrText xml:space="preserve"> SEQ 图 \* ARABIC </w:instrText>
      </w:r>
      <w:r>
        <w:fldChar w:fldCharType="separate"/>
      </w:r>
      <w:r>
        <w:t>14</w:t>
      </w:r>
      <w:r>
        <w:fldChar w:fldCharType="end"/>
      </w:r>
      <w:bookmarkEnd w:id="23"/>
      <w:r>
        <w:rPr>
          <w:rFonts w:hint="eastAsia"/>
          <w:lang w:val="en-US" w:eastAsia="zh-CN"/>
        </w:rPr>
        <w:t xml:space="preserve"> 点击"Torque Data"按钮后</w:t>
      </w:r>
    </w:p>
    <w:p>
      <w:pPr>
        <w:pStyle w:val="6"/>
        <w:jc w:val="both"/>
        <w:rPr>
          <w:rFonts w:hint="eastAsia" w:eastAsia="黑体"/>
          <w:lang w:val="en-US" w:eastAsia="zh-CN"/>
        </w:rPr>
      </w:pPr>
      <w:r>
        <w:rPr>
          <w:rFonts w:hint="eastAsia" w:asciiTheme="minorHAnsi" w:hAnsiTheme="minorHAnsi" w:eastAsiaTheme="minorEastAsia" w:cstheme="minorBidi"/>
          <w:kern w:val="2"/>
          <w:sz w:val="21"/>
          <w:szCs w:val="24"/>
          <w:lang w:val="en-US" w:eastAsia="zh-CN" w:bidi="ar-SA"/>
        </w:rPr>
        <w:t>点击"手动更新一次数据",数据显示区则读取传感器数据，解析显示，进行一次数据刷新，如</w:t>
      </w:r>
      <w:r>
        <w:rPr>
          <w:rFonts w:hint="eastAsia" w:asciiTheme="minorHAnsi" w:hAnsiTheme="minorHAnsi" w:eastAsiaTheme="minorEastAsia" w:cstheme="minorBidi"/>
          <w:kern w:val="2"/>
          <w:sz w:val="21"/>
          <w:szCs w:val="24"/>
          <w:lang w:val="en-US" w:eastAsia="zh-CN" w:bidi="ar-SA"/>
        </w:rPr>
        <w:fldChar w:fldCharType="begin"/>
      </w:r>
      <w:r>
        <w:rPr>
          <w:rFonts w:hint="eastAsia" w:asciiTheme="minorHAnsi" w:hAnsiTheme="minorHAnsi" w:eastAsiaTheme="minorEastAsia" w:cstheme="minorBidi"/>
          <w:kern w:val="2"/>
          <w:sz w:val="21"/>
          <w:szCs w:val="24"/>
          <w:lang w:val="en-US" w:eastAsia="zh-CN" w:bidi="ar-SA"/>
        </w:rPr>
        <w:instrText xml:space="preserve"> REF _Ref29896 \h </w:instrText>
      </w:r>
      <w:r>
        <w:rPr>
          <w:rFonts w:hint="eastAsia" w:asciiTheme="minorHAnsi" w:hAnsiTheme="minorHAnsi" w:eastAsiaTheme="minorEastAsia" w:cstheme="minorBidi"/>
          <w:kern w:val="2"/>
          <w:sz w:val="21"/>
          <w:szCs w:val="24"/>
          <w:lang w:val="en-US" w:eastAsia="zh-CN" w:bidi="ar-SA"/>
        </w:rPr>
        <w:fldChar w:fldCharType="separate"/>
      </w:r>
      <w:r>
        <w:rPr>
          <w:rFonts w:hint="eastAsia" w:asciiTheme="minorHAnsi" w:hAnsiTheme="minorHAnsi" w:eastAsiaTheme="minorEastAsia" w:cstheme="minorBidi"/>
          <w:kern w:val="2"/>
          <w:sz w:val="21"/>
          <w:szCs w:val="24"/>
          <w:lang w:val="en-US" w:eastAsia="zh-CN" w:bidi="ar-SA"/>
        </w:rPr>
        <w:t>图 15</w:t>
      </w:r>
      <w:r>
        <w:rPr>
          <w:rFonts w:hint="eastAsia" w:asciiTheme="minorHAnsi" w:hAnsiTheme="minorHAnsi" w:eastAsiaTheme="minorEastAsia" w:cstheme="minorBidi"/>
          <w:kern w:val="2"/>
          <w:sz w:val="21"/>
          <w:szCs w:val="24"/>
          <w:lang w:val="en-US" w:eastAsia="zh-CN" w:bidi="ar-SA"/>
        </w:rPr>
        <w:fldChar w:fldCharType="end"/>
      </w:r>
      <w:r>
        <w:rPr>
          <w:rFonts w:hint="eastAsia" w:asciiTheme="minorHAnsi" w:hAnsiTheme="minorHAnsi" w:eastAsiaTheme="minorEastAsia" w:cstheme="minorBidi"/>
          <w:kern w:val="2"/>
          <w:sz w:val="21"/>
          <w:szCs w:val="24"/>
          <w:lang w:val="en-US" w:eastAsia="zh-CN" w:bidi="ar-SA"/>
        </w:rPr>
        <w:t>所示。</w:t>
      </w:r>
    </w:p>
    <w:p>
      <w:pPr>
        <w:ind w:left="0" w:leftChars="0" w:firstLine="0" w:firstLineChars="0"/>
        <w:jc w:val="center"/>
      </w:pPr>
      <w:r>
        <w:drawing>
          <wp:inline distT="0" distB="0" distL="114300" distR="114300">
            <wp:extent cx="4470400" cy="33528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470400" cy="3352800"/>
                    </a:xfrm>
                    <a:prstGeom prst="rect">
                      <a:avLst/>
                    </a:prstGeom>
                    <a:noFill/>
                    <a:ln>
                      <a:noFill/>
                    </a:ln>
                  </pic:spPr>
                </pic:pic>
              </a:graphicData>
            </a:graphic>
          </wp:inline>
        </w:drawing>
      </w:r>
    </w:p>
    <w:p>
      <w:pPr>
        <w:pStyle w:val="6"/>
        <w:ind w:left="0" w:leftChars="0" w:firstLine="0" w:firstLineChars="0"/>
        <w:jc w:val="center"/>
        <w:rPr>
          <w:rFonts w:hint="eastAsia" w:eastAsia="黑体"/>
          <w:lang w:val="en-US" w:eastAsia="zh-CN"/>
        </w:rPr>
      </w:pPr>
      <w:bookmarkStart w:id="24" w:name="_Ref29896"/>
      <w:r>
        <w:t xml:space="preserve">图 </w:t>
      </w:r>
      <w:r>
        <w:fldChar w:fldCharType="begin"/>
      </w:r>
      <w:r>
        <w:instrText xml:space="preserve"> SEQ 图 \* ARABIC </w:instrText>
      </w:r>
      <w:r>
        <w:fldChar w:fldCharType="separate"/>
      </w:r>
      <w:r>
        <w:t>15</w:t>
      </w:r>
      <w:r>
        <w:fldChar w:fldCharType="end"/>
      </w:r>
      <w:bookmarkEnd w:id="24"/>
      <w:r>
        <w:rPr>
          <w:rFonts w:hint="eastAsia"/>
          <w:lang w:val="en-US" w:eastAsia="zh-CN"/>
        </w:rPr>
        <w:t xml:space="preserve"> 点击"手动更新一次数据"按钮后 </w:t>
      </w:r>
    </w:p>
    <w:p>
      <w:pPr>
        <w:rPr>
          <w:rFonts w:hint="default"/>
          <w:lang w:val="en-US" w:eastAsia="zh-CN"/>
        </w:rPr>
      </w:pPr>
      <w:r>
        <w:rPr>
          <w:rFonts w:hint="default"/>
          <w:lang w:val="en-US" w:eastAsia="zh-CN"/>
        </w:rPr>
        <w:t>想使用自动刷新功能时，则先通过下拉框选择自动发送间隔，即数据刷新周期，如</w:t>
      </w:r>
      <w:r>
        <w:rPr>
          <w:rFonts w:hint="default"/>
          <w:lang w:val="en-US" w:eastAsia="zh-CN"/>
        </w:rPr>
        <w:fldChar w:fldCharType="begin"/>
      </w:r>
      <w:r>
        <w:rPr>
          <w:rFonts w:hint="default"/>
          <w:lang w:val="en-US" w:eastAsia="zh-CN"/>
        </w:rPr>
        <w:instrText xml:space="preserve"> REF _Ref4792 \h </w:instrText>
      </w:r>
      <w:r>
        <w:rPr>
          <w:rFonts w:hint="default"/>
          <w:lang w:val="en-US" w:eastAsia="zh-CN"/>
        </w:rPr>
        <w:fldChar w:fldCharType="separate"/>
      </w:r>
      <w:r>
        <w:t>图 16</w:t>
      </w:r>
      <w:r>
        <w:rPr>
          <w:rFonts w:hint="default"/>
          <w:lang w:val="en-US" w:eastAsia="zh-CN"/>
        </w:rPr>
        <w:fldChar w:fldCharType="end"/>
      </w:r>
      <w:r>
        <w:rPr>
          <w:rFonts w:hint="default"/>
          <w:lang w:val="en-US" w:eastAsia="zh-CN"/>
        </w:rPr>
        <w:t>所示。选择好后，点击”开启自动更新“按钮即可。</w:t>
      </w:r>
    </w:p>
    <w:p>
      <w:pPr>
        <w:ind w:left="0" w:leftChars="0" w:firstLine="0" w:firstLineChars="0"/>
        <w:jc w:val="center"/>
      </w:pPr>
      <w:r>
        <w:drawing>
          <wp:inline distT="0" distB="0" distL="114300" distR="114300">
            <wp:extent cx="4512945" cy="3362960"/>
            <wp:effectExtent l="0" t="0" r="19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4512945" cy="3362960"/>
                    </a:xfrm>
                    <a:prstGeom prst="rect">
                      <a:avLst/>
                    </a:prstGeom>
                    <a:noFill/>
                    <a:ln>
                      <a:noFill/>
                    </a:ln>
                  </pic:spPr>
                </pic:pic>
              </a:graphicData>
            </a:graphic>
          </wp:inline>
        </w:drawing>
      </w:r>
    </w:p>
    <w:p>
      <w:pPr>
        <w:pStyle w:val="6"/>
        <w:ind w:left="0" w:leftChars="0" w:firstLine="0" w:firstLineChars="0"/>
        <w:jc w:val="center"/>
        <w:rPr>
          <w:rFonts w:hint="eastAsia" w:eastAsia="黑体"/>
          <w:lang w:val="en-US" w:eastAsia="zh-CN"/>
        </w:rPr>
      </w:pPr>
      <w:bookmarkStart w:id="25" w:name="_Ref4792"/>
      <w:r>
        <w:t xml:space="preserve">图 </w:t>
      </w:r>
      <w:r>
        <w:fldChar w:fldCharType="begin"/>
      </w:r>
      <w:r>
        <w:instrText xml:space="preserve"> SEQ 图 \* ARABIC </w:instrText>
      </w:r>
      <w:r>
        <w:fldChar w:fldCharType="separate"/>
      </w:r>
      <w:r>
        <w:t>16</w:t>
      </w:r>
      <w:r>
        <w:fldChar w:fldCharType="end"/>
      </w:r>
      <w:bookmarkEnd w:id="25"/>
      <w:r>
        <w:rPr>
          <w:rFonts w:hint="eastAsia"/>
          <w:lang w:val="en-US" w:eastAsia="zh-CN"/>
        </w:rPr>
        <w:t xml:space="preserve"> 选择自动发送间隔</w:t>
      </w:r>
    </w:p>
    <w:p>
      <w:pPr>
        <w:pStyle w:val="2"/>
        <w:numPr>
          <w:ilvl w:val="0"/>
          <w:numId w:val="1"/>
        </w:numPr>
        <w:ind w:left="0" w:leftChars="0" w:firstLine="0" w:firstLineChars="0"/>
        <w:rPr>
          <w:rFonts w:hint="eastAsia"/>
        </w:rPr>
      </w:pPr>
      <w:bookmarkStart w:id="26" w:name="_Toc9709"/>
      <w:r>
        <w:rPr>
          <w:rFonts w:hint="eastAsia"/>
        </w:rPr>
        <w:t>应用案例</w:t>
      </w:r>
      <w:r>
        <w:rPr>
          <w:rFonts w:hint="eastAsia"/>
          <w:lang w:val="en-US" w:eastAsia="zh-CN"/>
        </w:rPr>
        <w:t xml:space="preserve"> - 启动UDP开始数据传输</w:t>
      </w:r>
      <w:bookmarkEnd w:id="26"/>
    </w:p>
    <w:p>
      <w:pPr>
        <w:numPr>
          <w:ilvl w:val="0"/>
          <w:numId w:val="0"/>
        </w:numPr>
        <w:ind w:leftChars="0" w:firstLine="420" w:firstLineChars="0"/>
        <w:rPr>
          <w:rFonts w:hint="eastAsia"/>
          <w:lang w:val="en-US" w:eastAsia="zh-CN"/>
        </w:rPr>
      </w:pPr>
      <w:r>
        <w:rPr>
          <w:lang w:val="en-US" w:eastAsia="zh-CN"/>
        </w:rPr>
        <w:t>首先，插件端为服务器端，目前结构为应答时，需要等待UDP</w:t>
      </w:r>
      <w:r>
        <w:rPr>
          <w:rFonts w:hint="eastAsia"/>
          <w:lang w:val="en-US" w:eastAsia="zh-CN"/>
        </w:rPr>
        <w:t>用户向插件端发送指令</w:t>
      </w:r>
      <w:r>
        <w:rPr>
          <w:rFonts w:hint="default"/>
          <w:lang w:val="en-US" w:eastAsia="zh-CN"/>
        </w:rPr>
        <w:t>”Force“</w:t>
      </w:r>
      <w:r>
        <w:rPr>
          <w:rFonts w:hint="eastAsia"/>
          <w:lang w:val="en-US" w:eastAsia="zh-CN"/>
        </w:rPr>
        <w:t>后，才会回发一次解析后的数据报文。数据报文格式为：数据首尾是花括号</w:t>
      </w:r>
      <w:r>
        <w:rPr>
          <w:rFonts w:hint="default"/>
          <w:lang w:val="en-US" w:eastAsia="zh-CN"/>
        </w:rPr>
        <w:t>{}</w:t>
      </w:r>
      <w:r>
        <w:rPr>
          <w:rFonts w:hint="eastAsia"/>
          <w:lang w:val="en-US" w:eastAsia="zh-CN"/>
        </w:rPr>
        <w:t>，数据内为保留小数点后六位的力值，六个力值由逗号</w:t>
      </w:r>
      <w:r>
        <w:rPr>
          <w:rFonts w:hint="default"/>
          <w:lang w:val="en-US" w:eastAsia="zh-CN"/>
        </w:rPr>
        <w:t>,</w:t>
      </w:r>
      <w:r>
        <w:rPr>
          <w:rFonts w:hint="eastAsia"/>
          <w:lang w:val="en-US" w:eastAsia="zh-CN"/>
        </w:rPr>
        <w:t>隔开 组成的。以开放</w:t>
      </w:r>
      <w:r>
        <w:rPr>
          <w:rFonts w:hint="default"/>
          <w:lang w:val="en-US" w:eastAsia="zh-CN"/>
        </w:rPr>
        <w:t>8080</w:t>
      </w:r>
      <w:r>
        <w:rPr>
          <w:rFonts w:hint="eastAsia"/>
          <w:lang w:val="en-US" w:eastAsia="zh-CN"/>
        </w:rPr>
        <w:t>端口为例，如</w:t>
      </w:r>
      <w:r>
        <w:rPr>
          <w:rFonts w:hint="eastAsia"/>
          <w:lang w:val="en-US" w:eastAsia="zh-CN"/>
        </w:rPr>
        <w:fldChar w:fldCharType="begin"/>
      </w:r>
      <w:r>
        <w:rPr>
          <w:rFonts w:hint="eastAsia"/>
          <w:lang w:val="en-US" w:eastAsia="zh-CN"/>
        </w:rPr>
        <w:instrText xml:space="preserve"> REF _Ref4828 \h </w:instrText>
      </w:r>
      <w:r>
        <w:rPr>
          <w:rFonts w:hint="eastAsia"/>
          <w:lang w:val="en-US" w:eastAsia="zh-CN"/>
        </w:rPr>
        <w:fldChar w:fldCharType="separate"/>
      </w:r>
      <w:r>
        <w:t>图 17</w:t>
      </w:r>
      <w:r>
        <w:rPr>
          <w:rFonts w:hint="eastAsia"/>
          <w:lang w:val="en-US" w:eastAsia="zh-CN"/>
        </w:rPr>
        <w:fldChar w:fldCharType="end"/>
      </w:r>
      <w:r>
        <w:rPr>
          <w:rFonts w:hint="eastAsia"/>
          <w:lang w:val="en-US" w:eastAsia="zh-CN"/>
        </w:rPr>
        <w:t xml:space="preserve">所示。 </w:t>
      </w:r>
    </w:p>
    <w:p>
      <w:pPr>
        <w:numPr>
          <w:ilvl w:val="0"/>
          <w:numId w:val="0"/>
        </w:numPr>
        <w:jc w:val="center"/>
      </w:pPr>
      <w:r>
        <w:drawing>
          <wp:inline distT="0" distB="0" distL="114300" distR="114300">
            <wp:extent cx="5269865" cy="2443480"/>
            <wp:effectExtent l="0" t="0" r="698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69865" cy="2443480"/>
                    </a:xfrm>
                    <a:prstGeom prst="rect">
                      <a:avLst/>
                    </a:prstGeom>
                    <a:noFill/>
                    <a:ln>
                      <a:noFill/>
                    </a:ln>
                  </pic:spPr>
                </pic:pic>
              </a:graphicData>
            </a:graphic>
          </wp:inline>
        </w:drawing>
      </w:r>
    </w:p>
    <w:p>
      <w:pPr>
        <w:pStyle w:val="6"/>
        <w:numPr>
          <w:ilvl w:val="0"/>
          <w:numId w:val="0"/>
        </w:numPr>
        <w:jc w:val="center"/>
        <w:rPr>
          <w:rFonts w:hint="eastAsia" w:eastAsia="黑体"/>
          <w:lang w:val="en-US" w:eastAsia="zh-CN"/>
        </w:rPr>
      </w:pPr>
      <w:bookmarkStart w:id="27" w:name="_Ref4828"/>
      <w:r>
        <w:t xml:space="preserve">图 </w:t>
      </w:r>
      <w:r>
        <w:fldChar w:fldCharType="begin"/>
      </w:r>
      <w:r>
        <w:instrText xml:space="preserve"> SEQ 图 \* ARABIC </w:instrText>
      </w:r>
      <w:r>
        <w:fldChar w:fldCharType="separate"/>
      </w:r>
      <w:r>
        <w:t>17</w:t>
      </w:r>
      <w:r>
        <w:fldChar w:fldCharType="end"/>
      </w:r>
      <w:bookmarkEnd w:id="27"/>
      <w:r>
        <w:rPr>
          <w:rFonts w:hint="eastAsia"/>
          <w:lang w:val="en-US" w:eastAsia="zh-CN"/>
        </w:rPr>
        <w:t xml:space="preserve"> 以8080端口启动UDP为例 </w:t>
      </w:r>
    </w:p>
    <w:p>
      <w:pPr>
        <w:numPr>
          <w:ilvl w:val="0"/>
          <w:numId w:val="0"/>
        </w:numPr>
        <w:ind w:leftChars="0" w:firstLine="420" w:firstLineChars="0"/>
        <w:rPr>
          <w:rFonts w:hint="eastAsia"/>
          <w:lang w:val="en-US" w:eastAsia="zh-CN"/>
        </w:rPr>
      </w:pPr>
      <w:r>
        <w:rPr>
          <w:rFonts w:hint="eastAsia"/>
          <w:lang w:val="en-US" w:eastAsia="zh-CN"/>
        </w:rPr>
        <w:t>自动刷新数据功能和UDP功能可同时使用。用户端，可以通过字符串分割解析，进行二次开发使用。如</w:t>
      </w:r>
      <w:r>
        <w:rPr>
          <w:rFonts w:hint="eastAsia"/>
          <w:lang w:val="en-US" w:eastAsia="zh-CN"/>
        </w:rPr>
        <w:fldChar w:fldCharType="begin"/>
      </w:r>
      <w:r>
        <w:rPr>
          <w:rFonts w:hint="eastAsia"/>
          <w:lang w:val="en-US" w:eastAsia="zh-CN"/>
        </w:rPr>
        <w:instrText xml:space="preserve"> REF _Ref5112 \h </w:instrText>
      </w:r>
      <w:r>
        <w:rPr>
          <w:rFonts w:hint="eastAsia"/>
          <w:lang w:val="en-US" w:eastAsia="zh-CN"/>
        </w:rPr>
        <w:fldChar w:fldCharType="separate"/>
      </w:r>
      <w:r>
        <w:t>图 18</w:t>
      </w:r>
      <w:r>
        <w:rPr>
          <w:rFonts w:hint="eastAsia"/>
          <w:lang w:val="en-US" w:eastAsia="zh-CN"/>
        </w:rPr>
        <w:fldChar w:fldCharType="end"/>
      </w:r>
      <w:r>
        <w:rPr>
          <w:rFonts w:hint="eastAsia"/>
          <w:lang w:val="en-US" w:eastAsia="zh-CN"/>
        </w:rPr>
        <w:t>所示，一个简单的客户端 Demo，进行传感器数据UDP报文，二次开发，并在UI界面展示。</w:t>
      </w:r>
    </w:p>
    <w:p>
      <w:pPr>
        <w:numPr>
          <w:ilvl w:val="0"/>
          <w:numId w:val="0"/>
        </w:numPr>
        <w:jc w:val="center"/>
      </w:pPr>
      <w:r>
        <w:drawing>
          <wp:inline distT="0" distB="0" distL="114300" distR="114300">
            <wp:extent cx="5267960" cy="2108200"/>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67960" cy="2108200"/>
                    </a:xfrm>
                    <a:prstGeom prst="rect">
                      <a:avLst/>
                    </a:prstGeom>
                    <a:noFill/>
                    <a:ln>
                      <a:noFill/>
                    </a:ln>
                  </pic:spPr>
                </pic:pic>
              </a:graphicData>
            </a:graphic>
          </wp:inline>
        </w:drawing>
      </w:r>
    </w:p>
    <w:p>
      <w:pPr>
        <w:pStyle w:val="6"/>
        <w:numPr>
          <w:ilvl w:val="0"/>
          <w:numId w:val="0"/>
        </w:numPr>
        <w:jc w:val="center"/>
        <w:rPr>
          <w:rFonts w:hint="eastAsia" w:eastAsia="黑体"/>
          <w:lang w:val="en-US" w:eastAsia="zh-CN"/>
        </w:rPr>
      </w:pPr>
      <w:bookmarkStart w:id="28" w:name="_Ref5112"/>
      <w:r>
        <w:t xml:space="preserve">图 </w:t>
      </w:r>
      <w:r>
        <w:fldChar w:fldCharType="begin"/>
      </w:r>
      <w:r>
        <w:instrText xml:space="preserve"> SEQ 图 \* ARABIC </w:instrText>
      </w:r>
      <w:r>
        <w:fldChar w:fldCharType="separate"/>
      </w:r>
      <w:r>
        <w:t>18</w:t>
      </w:r>
      <w:r>
        <w:fldChar w:fldCharType="end"/>
      </w:r>
      <w:bookmarkEnd w:id="28"/>
      <w:r>
        <w:rPr>
          <w:rFonts w:hint="eastAsia"/>
          <w:lang w:val="en-US" w:eastAsia="zh-CN"/>
        </w:rPr>
        <w:t xml:space="preserve"> 客户端UDP报文二次开发使用演示</w:t>
      </w:r>
    </w:p>
    <w:p>
      <w:pPr>
        <w:numPr>
          <w:ilvl w:val="0"/>
          <w:numId w:val="0"/>
        </w:numPr>
        <w:ind w:leftChars="0" w:firstLine="420" w:firstLineChars="0"/>
        <w:rPr>
          <w:rFonts w:hint="eastAsia"/>
          <w:lang w:val="en-US" w:eastAsia="zh-CN"/>
        </w:rPr>
      </w:pPr>
    </w:p>
    <w:p>
      <w:pPr>
        <w:numPr>
          <w:ilvl w:val="0"/>
          <w:numId w:val="0"/>
        </w:numPr>
        <w:ind w:leftChars="0" w:firstLine="420" w:firstLineChars="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F97134"/>
    <w:multiLevelType w:val="multilevel"/>
    <w:tmpl w:val="B5F97134"/>
    <w:lvl w:ilvl="0" w:tentative="0">
      <w:start w:val="1"/>
      <w:numFmt w:val="chineseCounting"/>
      <w:suff w:val="nothing"/>
      <w:lvlText w:val="%1、"/>
      <w:lvlJc w:val="left"/>
      <w:pPr>
        <w:ind w:left="0" w:firstLine="0"/>
      </w:pPr>
      <w:rPr>
        <w:rFonts w:hint="eastAsia"/>
      </w:rPr>
    </w:lvl>
    <w:lvl w:ilvl="1" w:tentative="0">
      <w:start w:val="1"/>
      <w:numFmt w:val="decimal"/>
      <w:suff w:val="nothing"/>
      <w:lvlText w:val="%2"/>
      <w:lvlJc w:val="left"/>
      <w:pPr>
        <w:ind w:left="0" w:firstLine="0"/>
      </w:pPr>
      <w:rPr>
        <w:rFonts w:hint="eastAsia"/>
      </w:rPr>
    </w:lvl>
    <w:lvl w:ilvl="2" w:tentative="0">
      <w:start w:val="1"/>
      <w:numFmt w:val="decimal"/>
      <w:suff w:val="nothing"/>
      <w:lvlText w:val="%2.%3"/>
      <w:lvlJc w:val="left"/>
      <w:pPr>
        <w:tabs>
          <w:tab w:val="left" w:pos="0"/>
        </w:tabs>
        <w:ind w:left="0" w:firstLine="0"/>
      </w:pPr>
      <w:rPr>
        <w:rFonts w:hint="eastAsia"/>
      </w:rPr>
    </w:lvl>
    <w:lvl w:ilvl="3" w:tentative="0">
      <w:start w:val="1"/>
      <w:numFmt w:val="decimal"/>
      <w:suff w:val="nothing"/>
      <w:lvlText w:val="%2.%3.%4 "/>
      <w:lvlJc w:val="left"/>
      <w:pPr>
        <w:ind w:left="0" w:firstLine="0"/>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1">
    <w:nsid w:val="55706A81"/>
    <w:multiLevelType w:val="multilevel"/>
    <w:tmpl w:val="55706A81"/>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6C496D8F"/>
    <w:rsid w:val="000B091A"/>
    <w:rsid w:val="000C6F0E"/>
    <w:rsid w:val="001C0A30"/>
    <w:rsid w:val="001C4528"/>
    <w:rsid w:val="00275368"/>
    <w:rsid w:val="002847C4"/>
    <w:rsid w:val="00353A83"/>
    <w:rsid w:val="00416931"/>
    <w:rsid w:val="00492626"/>
    <w:rsid w:val="0054564D"/>
    <w:rsid w:val="00546517"/>
    <w:rsid w:val="005C3BB0"/>
    <w:rsid w:val="0062153C"/>
    <w:rsid w:val="00626346"/>
    <w:rsid w:val="006664D9"/>
    <w:rsid w:val="00676311"/>
    <w:rsid w:val="00676B98"/>
    <w:rsid w:val="00701504"/>
    <w:rsid w:val="00712D54"/>
    <w:rsid w:val="0072322B"/>
    <w:rsid w:val="007473E6"/>
    <w:rsid w:val="007628D9"/>
    <w:rsid w:val="007E4591"/>
    <w:rsid w:val="00801E6A"/>
    <w:rsid w:val="00826611"/>
    <w:rsid w:val="00930A66"/>
    <w:rsid w:val="00962B84"/>
    <w:rsid w:val="009F7A49"/>
    <w:rsid w:val="00A10552"/>
    <w:rsid w:val="00A16B57"/>
    <w:rsid w:val="00A87B03"/>
    <w:rsid w:val="00BD72B0"/>
    <w:rsid w:val="00CF173E"/>
    <w:rsid w:val="00D814F2"/>
    <w:rsid w:val="00E12527"/>
    <w:rsid w:val="00E249A0"/>
    <w:rsid w:val="00E87595"/>
    <w:rsid w:val="00F30389"/>
    <w:rsid w:val="00F35FDD"/>
    <w:rsid w:val="00F501C8"/>
    <w:rsid w:val="00F75AEC"/>
    <w:rsid w:val="00F832CA"/>
    <w:rsid w:val="02D77D85"/>
    <w:rsid w:val="0659620F"/>
    <w:rsid w:val="06C51095"/>
    <w:rsid w:val="0B1D5D6F"/>
    <w:rsid w:val="1B323F7B"/>
    <w:rsid w:val="1F3071BD"/>
    <w:rsid w:val="246E35F7"/>
    <w:rsid w:val="29D45507"/>
    <w:rsid w:val="3008511A"/>
    <w:rsid w:val="306C431F"/>
    <w:rsid w:val="32D076DC"/>
    <w:rsid w:val="3580777C"/>
    <w:rsid w:val="3684198A"/>
    <w:rsid w:val="49DC11DB"/>
    <w:rsid w:val="4AC17D46"/>
    <w:rsid w:val="4ED35765"/>
    <w:rsid w:val="56EB6977"/>
    <w:rsid w:val="595C5487"/>
    <w:rsid w:val="5FCC5CC6"/>
    <w:rsid w:val="675D29DD"/>
    <w:rsid w:val="6A104FA5"/>
    <w:rsid w:val="6B4B0B0F"/>
    <w:rsid w:val="6C496D8F"/>
    <w:rsid w:val="71595E48"/>
    <w:rsid w:val="778E6D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ind w:firstLine="0" w:firstLineChars="0"/>
      <w:outlineLvl w:val="0"/>
    </w:pPr>
    <w:rPr>
      <w:b/>
      <w:kern w:val="44"/>
      <w:sz w:val="28"/>
    </w:rPr>
  </w:style>
  <w:style w:type="paragraph" w:styleId="3">
    <w:name w:val="heading 2"/>
    <w:basedOn w:val="1"/>
    <w:next w:val="1"/>
    <w:unhideWhenUsed/>
    <w:qFormat/>
    <w:uiPriority w:val="0"/>
    <w:pPr>
      <w:keepNext/>
      <w:keepLines/>
      <w:ind w:firstLine="0" w:firstLineChars="0"/>
      <w:outlineLvl w:val="1"/>
    </w:pPr>
    <w:rPr>
      <w:rFonts w:ascii="Arial" w:hAnsi="Arial" w:eastAsia="黑体"/>
      <w:b/>
      <w:sz w:val="24"/>
    </w:rPr>
  </w:style>
  <w:style w:type="paragraph" w:styleId="4">
    <w:name w:val="heading 3"/>
    <w:basedOn w:val="1"/>
    <w:next w:val="1"/>
    <w:unhideWhenUsed/>
    <w:qFormat/>
    <w:uiPriority w:val="0"/>
    <w:pPr>
      <w:keepNext/>
      <w:keepLines/>
      <w:ind w:firstLine="0" w:firstLineChars="0"/>
      <w:outlineLvl w:val="2"/>
    </w:pPr>
    <w:rPr>
      <w:b/>
    </w:rPr>
  </w:style>
  <w:style w:type="paragraph" w:styleId="5">
    <w:name w:val="heading 4"/>
    <w:basedOn w:val="1"/>
    <w:next w:val="1"/>
    <w:unhideWhenUsed/>
    <w:qFormat/>
    <w:uiPriority w:val="0"/>
    <w:pPr>
      <w:keepNext/>
      <w:keepLines/>
      <w:ind w:firstLine="0" w:firstLineChars="0"/>
      <w:outlineLvl w:val="3"/>
    </w:pPr>
    <w:rPr>
      <w:rFonts w:ascii="Arial" w:hAnsi="Arial" w:eastAsia="黑体"/>
    </w:rPr>
  </w:style>
  <w:style w:type="character" w:default="1" w:styleId="12">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toc 3"/>
    <w:basedOn w:val="1"/>
    <w:next w:val="1"/>
    <w:qFormat/>
    <w:uiPriority w:val="39"/>
    <w:pPr>
      <w:ind w:left="840" w:leftChars="400"/>
    </w:pPr>
  </w:style>
  <w:style w:type="paragraph" w:styleId="8">
    <w:name w:val="toc 1"/>
    <w:basedOn w:val="1"/>
    <w:next w:val="1"/>
    <w:uiPriority w:val="39"/>
  </w:style>
  <w:style w:type="paragraph" w:styleId="9">
    <w:name w:val="toc 2"/>
    <w:basedOn w:val="1"/>
    <w:next w:val="1"/>
    <w:uiPriority w:val="39"/>
    <w:pPr>
      <w:ind w:left="420" w:leftChars="200"/>
    </w:p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026E5" w:themeColor="hyperlink"/>
      <w:u w:val="single"/>
      <w14:textFill>
        <w14:solidFill>
          <w14:schemeClr w14:val="hlink"/>
        </w14:solidFill>
      </w14:textFill>
    </w:rPr>
  </w:style>
  <w:style w:type="paragraph" w:customStyle="1" w:styleId="14">
    <w:name w:val="WPSOffice手动目录 1"/>
    <w:qFormat/>
    <w:uiPriority w:val="0"/>
    <w:rPr>
      <w:rFonts w:asciiTheme="minorHAnsi" w:hAnsiTheme="minorHAnsi" w:eastAsiaTheme="minorEastAsia" w:cstheme="minorBidi"/>
      <w:lang w:val="en-US" w:eastAsia="zh-CN" w:bidi="ar-SA"/>
    </w:rPr>
  </w:style>
  <w:style w:type="paragraph" w:customStyle="1" w:styleId="15">
    <w:name w:val="WPSOffice手动目录 2"/>
    <w:uiPriority w:val="0"/>
    <w:pPr>
      <w:ind w:left="200" w:leftChars="200"/>
    </w:pPr>
    <w:rPr>
      <w:rFonts w:asciiTheme="minorHAnsi" w:hAnsiTheme="minorHAnsi" w:eastAsiaTheme="minorEastAsia" w:cstheme="minorBidi"/>
      <w:lang w:val="en-US" w:eastAsia="zh-CN" w:bidi="ar-SA"/>
    </w:rPr>
  </w:style>
  <w:style w:type="paragraph" w:customStyle="1" w:styleId="16">
    <w:name w:val="WPSOffice手动目录 3"/>
    <w:uiPriority w:val="0"/>
    <w:pPr>
      <w:ind w:left="400" w:leftChars="400"/>
    </w:pPr>
    <w:rPr>
      <w:rFonts w:asciiTheme="minorHAnsi" w:hAnsiTheme="minorHAnsi" w:eastAsiaTheme="minorEastAsia" w:cstheme="minorBidi"/>
      <w:lang w:val="en-US" w:eastAsia="zh-CN" w:bidi="ar-SA"/>
    </w:rPr>
  </w:style>
  <w:style w:type="paragraph" w:styleId="17">
    <w:name w:val="List Paragraph"/>
    <w:basedOn w:val="1"/>
    <w:unhideWhenUsed/>
    <w:qFormat/>
    <w:uiPriority w:val="99"/>
  </w:style>
  <w:style w:type="table" w:customStyle="1" w:styleId="18">
    <w:name w:val="Grid Table 2 Accent 2"/>
    <w:basedOn w:val="10"/>
    <w:uiPriority w:val="47"/>
    <w:tblPr>
      <w:tblBorders>
        <w:top w:val="single" w:color="F4B382" w:themeColor="accent2" w:themeTint="99" w:sz="2" w:space="0"/>
        <w:bottom w:val="single" w:color="F4B382" w:themeColor="accent2" w:themeTint="99" w:sz="2" w:space="0"/>
        <w:insideH w:val="single" w:color="F4B382" w:themeColor="accent2" w:themeTint="99" w:sz="2" w:space="0"/>
        <w:insideV w:val="single" w:color="F4B382" w:themeColor="accent2" w:themeTint="99" w:sz="2" w:space="0"/>
      </w:tblBorders>
    </w:tblPr>
    <w:tblStylePr w:type="firstRow">
      <w:rPr>
        <w:b/>
        <w:bCs/>
      </w:rPr>
      <w:tcPr>
        <w:tcBorders>
          <w:top w:val="nil"/>
          <w:bottom w:val="single" w:color="F4B382" w:themeColor="accent2" w:themeTint="99" w:sz="12" w:space="0"/>
          <w:insideH w:val="nil"/>
          <w:insideV w:val="nil"/>
        </w:tcBorders>
        <w:shd w:val="clear" w:color="auto" w:fill="FFFFFF" w:themeFill="background1"/>
      </w:tcPr>
    </w:tblStylePr>
    <w:tblStylePr w:type="lastRow">
      <w:rPr>
        <w:b/>
        <w:bCs/>
      </w:rPr>
      <w:tcPr>
        <w:tcBorders>
          <w:top w:val="double" w:color="F4B382"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BE5D5" w:themeFill="accent2" w:themeFillTint="33"/>
      </w:tcPr>
    </w:tblStylePr>
    <w:tblStylePr w:type="band1Horz">
      <w:tcPr>
        <w:shd w:val="clear" w:color="auto" w:fill="FBE5D5" w:themeFill="accent2"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DB49F-BDAA-4575-9891-4C7C1416102C}">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3090</Characters>
  <Lines>25</Lines>
  <Paragraphs>7</Paragraphs>
  <TotalTime>61</TotalTime>
  <ScaleCrop>false</ScaleCrop>
  <LinksUpToDate>false</LinksUpToDate>
  <CharactersWithSpaces>3624</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2023-10-19T01:57:00Z</dcterms:created>
  <dc:creator>WPS_1678757655</dc:creator>
  <cp:lastModifiedBy>Kenny Huo</cp:lastModifiedBy>
  <dcterms:modified xsi:type="dcterms:W3CDTF">2024-02-21T07:21:01Z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215909F0123C4B51BC8B249D6BA4631C_11</vt:lpwstr>
  </property>
</Properties>
</file>