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sz w:val="20"/>
          <w:szCs w:val="20"/>
        </w:rPr>
        <w:br/>
        <w:br/>
      </w:r>
    </w:p>
    <w:p>
      <w:pPr>
        <w:spacing w:after="160"/>
        <w:jc w:val="center"/>
      </w:pPr>
      <w:r>
        <w:rPr>
          <w:rFonts w:ascii="Noto Sans KR" w:hAnsi="Noto Sans KR" w:eastAsia="Noto Sans KR" w:cs="Noto Sans KR"/>
          <w:b/>
          <w:color w:val="000000"/>
          <w:sz w:val="28"/>
          <w:szCs w:val="20"/>
        </w:rPr>
        <w:t>FACTLENS</w:t>
      </w:r>
    </w:p>
    <w:p>
      <w:pPr>
        <w:spacing w:after="240"/>
        <w:jc w:val="center"/>
      </w:pPr>
      <w:r>
        <w:rPr>
          <w:rFonts w:ascii="Noto Sans KR" w:hAnsi="Noto Sans KR" w:eastAsia="Noto Sans KR" w:cs="Noto Sans KR"/>
          <w:b/>
          <w:color w:val="000000"/>
          <w:sz w:val="30"/>
          <w:szCs w:val="20"/>
        </w:rPr>
        <w:t>작품설명서</w:t>
      </w:r>
    </w:p>
    <w:p>
      <w:pPr>
        <w:spacing w:after="480"/>
        <w:jc w:val="center"/>
      </w:pPr>
      <w:r>
        <w:rPr>
          <w:rFonts w:ascii="Noto Sans KR" w:hAnsi="Noto Sans KR" w:eastAsia="Noto Sans KR" w:cs="Noto Sans KR"/>
          <w:b/>
          <w:color w:val="C00000"/>
          <w:sz w:val="26"/>
          <w:szCs w:val="20"/>
        </w:rPr>
        <w:t>시제품 완성 시 순수 SW 작품</w:t>
      </w:r>
    </w:p>
    <w:p>
      <w:pPr>
        <w:spacing w:after="480"/>
        <w:jc w:val="center"/>
      </w:pPr>
      <w:r>
        <w:rPr>
          <w:rFonts w:ascii="Noto Sans KR" w:hAnsi="Noto Sans KR" w:eastAsia="Noto Sans KR" w:cs="Noto Sans KR"/>
          <w:b/>
          <w:sz w:val="30"/>
          <w:szCs w:val="20"/>
        </w:rPr>
        <w:t>FactLens — 생성형 AI 답변의 근거 검증 플러그인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  <w:insideH w:val="single" w:sz="7" w:space="0" w:color="000000"/>
          <w:insideV w:val="single" w:sz="7" w:space="0" w:color="000000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D9D9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1"/>
                <w:szCs w:val="20"/>
              </w:rPr>
              <w:t>팀명</w:t>
            </w:r>
          </w:p>
        </w:tc>
        <w:tc>
          <w:tcPr>
            <w:tcW w:type="dxa" w:w="7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innovation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D9D9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1"/>
                <w:szCs w:val="20"/>
              </w:rPr>
              <w:t>참가자</w:t>
            </w:r>
          </w:p>
        </w:tc>
        <w:tc>
          <w:tcPr>
            <w:tcW w:type="dxa" w:w="7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송지율 / 송성재 / 황재찬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D9D9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1"/>
                <w:szCs w:val="20"/>
              </w:rPr>
              <w:t>소속</w:t>
            </w:r>
          </w:p>
        </w:tc>
        <w:tc>
          <w:tcPr>
            <w:tcW w:type="dxa" w:w="7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인천전자마이스터고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D9D9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1"/>
                <w:szCs w:val="20"/>
              </w:rPr>
              <w:t>작품 형태</w:t>
            </w:r>
          </w:p>
        </w:tc>
        <w:tc>
          <w:tcPr>
            <w:tcW w:type="dxa" w:w="7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Codex 플러그인 + MCP 서버 + 대화형 MCP Apps UI + Python 검증 엔진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D9D9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1"/>
                <w:szCs w:val="20"/>
              </w:rPr>
              <w:t>제출 버전</w:t>
            </w:r>
          </w:p>
        </w:tc>
        <w:tc>
          <w:tcPr>
            <w:tcW w:type="dxa" w:w="7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FactLens 0.1.0 / Git commit bb4d5b92ac2d19e57eb02e4027068827121f1ab4</w:t>
            </w:r>
          </w:p>
        </w:tc>
      </w:tr>
    </w:tbl>
    <w:p>
      <w:pPr>
        <w:keepNext w:val="0"/>
        <w:spacing w:before="0" w:after="0" w:line="269" w:lineRule="auto"/>
        <w:jc w:val="center"/>
      </w:pPr>
      <w:r>
        <w:rPr>
          <w:rFonts w:ascii="Noto Sans KR" w:hAnsi="Noto Sans KR" w:eastAsia="Noto Sans KR" w:cs="Noto Sans KR"/>
          <w:b/>
          <w:color w:val="C00000"/>
          <w:sz w:val="20"/>
          <w:szCs w:val="20"/>
        </w:rPr>
        <w:t>본 설명서는 실제 제출 소스와 실행 검증 결과만을 기준으로 작성하였다. 구현되지 않은 웹 자동검색·브라우저 확장·외부 NLI 모델은 완성 기능으로 주장하지 않는다.</w:t>
      </w:r>
    </w:p>
    <w:p>
      <w:pPr>
        <w:pageBreakBefore/>
        <w:spacing w:after="0" w:line="12" w:lineRule="auto"/>
      </w:pPr>
      <w:r>
        <w:rPr>
          <w:rFonts w:ascii="Noto Sans KR" w:hAnsi="Noto Sans KR" w:eastAsia="Noto Sans KR" w:cs="Noto Sans KR"/>
          <w:color w:val="FFFFFF"/>
          <w:sz w:val="20"/>
          <w:szCs w:val="20"/>
        </w:rPr>
        <w:t>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650"/>
        <w:gridCol w:w="8710"/>
      </w:tblGrid>
      <w:tr>
        <w:trPr>
          <w:cantSplit/>
        </w:trPr>
        <w:tc>
          <w:tcPr>
            <w:tcW w:type="dxa" w:w="6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000000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FFFFFF"/>
                <w:sz w:val="28"/>
                <w:szCs w:val="20"/>
              </w:rPr>
              <w:t>Ⅰ</w:t>
            </w:r>
          </w:p>
        </w:tc>
        <w:tc>
          <w:tcPr>
            <w:tcW w:type="dxa" w:w="87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8"/>
                <w:szCs w:val="20"/>
              </w:rPr>
              <w:t>주제</w:t>
            </w:r>
          </w:p>
        </w:tc>
      </w:tr>
    </w:tbl>
    <w:p>
      <w:pPr>
        <w:spacing w:after="0" w:line="96" w:lineRule="auto"/>
      </w:pPr>
    </w:p>
    <w:p>
      <w:pPr>
        <w:pStyle w:val="Heading2"/>
      </w:pPr>
      <w:r>
        <w:rPr>
          <w:sz w:val="20"/>
          <w:szCs w:val="20"/>
        </w:rPr>
        <w:t>1. 개발 배경 및 필요성</w:t>
      </w:r>
    </w:p>
    <w:p>
      <w:pPr>
        <w:keepNext w:val="0"/>
        <w:spacing w:before="0" w:after="80" w:line="269" w:lineRule="auto"/>
        <w:jc w:val="both"/>
      </w:pPr>
      <w:r>
        <w:rPr>
          <w:rFonts w:ascii="Noto Sans KR" w:hAnsi="Noto Sans KR" w:eastAsia="Noto Sans KR" w:cs="Noto Sans KR"/>
          <w:b w:val="0"/>
          <w:color w:val="000000"/>
          <w:sz w:val="20"/>
          <w:szCs w:val="20"/>
        </w:rPr>
        <w:t>생성형 AI는 검색·학습·문서 작성의 속도를 높이지만, 사실과 다른 문장을 유창하게 제시할 수 있다. 사용자는 문장마다 다시 검색해야 하고, 출처 링크가 있어도 그 출처가 해당 주장을 실제로 지지하는지 판단하기 어렵다. 특히 숫자·날짜·고유명사는 작은 오류도 의사결정을 바꿀 수 있으므로, 답변 생성 과정과 분리된 검증 계층이 필요하다.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  <w:shd w:fill="F2F2F2"/>
          </w:tcPr>
          <w:p>
            <w:pPr>
              <w:widowControl w:val="0"/>
              <w:spacing w:after="40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0"/>
                <w:szCs w:val="20"/>
              </w:rPr>
              <w:t>핵심 문제 정의</w:t>
            </w:r>
          </w:p>
          <w:p>
            <w:pPr>
              <w:widowControl w:val="0"/>
              <w:spacing w:after="0" w:line="269" w:lineRule="auto"/>
            </w:pPr>
            <w:r>
              <w:rPr>
                <w:rFonts w:ascii="Noto Sans KR" w:hAnsi="Noto Sans KR" w:eastAsia="Noto Sans KR" w:cs="Noto Sans KR"/>
                <w:color w:val="000000"/>
                <w:sz w:val="20"/>
                <w:szCs w:val="20"/>
              </w:rPr>
              <w:t>‘AI가 맞다/틀리다’를 대신 결정하는 것이 아니라, 답변을 검증 가능한 주장으로 나누고 독립 문서와의 관계를 보여 주어 사람이 빠르게 재확인하도록 해야 한다.</w:t>
            </w:r>
          </w:p>
        </w:tc>
      </w:tr>
    </w:tbl>
    <w:p>
      <w:pPr>
        <w:spacing w:after="0" w:line="72" w:lineRule="auto"/>
      </w:pPr>
    </w:p>
    <w:p>
      <w:pPr>
        <w:pStyle w:val="Heading2"/>
      </w:pPr>
      <w:r>
        <w:rPr>
          <w:sz w:val="20"/>
          <w:szCs w:val="20"/>
        </w:rPr>
        <w:t>2. 개발 주제와 목표</w:t>
      </w:r>
    </w:p>
    <w:p>
      <w:pPr>
        <w:keepNext w:val="0"/>
        <w:spacing w:before="0" w:after="80" w:line="269" w:lineRule="auto"/>
        <w:jc w:val="both"/>
      </w:pPr>
      <w:r>
        <w:rPr>
          <w:rFonts w:ascii="Noto Sans KR" w:hAnsi="Noto Sans KR" w:eastAsia="Noto Sans KR" w:cs="Noto Sans KR"/>
          <w:b w:val="0"/>
          <w:color w:val="000000"/>
          <w:sz w:val="20"/>
          <w:szCs w:val="20"/>
        </w:rPr>
        <w:t>FactLens는 AI 답변과 1~20개의 기준 문서를 입력받아 주장별 판정·근거·이유를 돌려주는 검증 플러그인이다. 사용자는 Codex 대화에서 도구를 호출하거나 작업창에서 직접 답변과 문서를 입력할 수 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900"/>
        <w:gridCol w:w="5070"/>
        <w:gridCol w:w="2390"/>
      </w:tblGrid>
      <w:tr>
        <w:trPr>
          <w:cantSplit/>
          <w:tblHeader w:val="true"/>
          <w:cantSplit/>
        </w:trPr>
        <w:tc>
          <w:tcPr>
            <w:tcW w:type="dxa" w:w="1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D9D9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0"/>
                <w:szCs w:val="20"/>
              </w:rPr>
              <w:t>목표</w:t>
            </w:r>
          </w:p>
        </w:tc>
        <w:tc>
          <w:tcPr>
            <w:tcW w:type="dxa" w:w="507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D9D9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0"/>
                <w:szCs w:val="20"/>
              </w:rPr>
              <w:t>완료 기준</w:t>
            </w:r>
          </w:p>
        </w:tc>
        <w:tc>
          <w:tcPr>
            <w:tcW w:type="dxa" w:w="239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D9D9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0"/>
                <w:szCs w:val="20"/>
              </w:rPr>
              <w:t>현재 상태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주장 단위 가시화</w:t>
            </w:r>
          </w:p>
        </w:tc>
        <w:tc>
          <w:tcPr>
            <w:tcW w:type="dxa" w:w="507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원문 위치를 보존하고 판정별로 표시</w:t>
            </w:r>
          </w:p>
        </w:tc>
        <w:tc>
          <w:tcPr>
            <w:tcW w:type="dxa" w:w="239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구현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근거 연결</w:t>
            </w:r>
          </w:p>
        </w:tc>
        <w:tc>
          <w:tcPr>
            <w:tcW w:type="dxa" w:w="507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가장 관련 높은 문장과 문서 메타데이터 제공</w:t>
            </w:r>
          </w:p>
        </w:tc>
        <w:tc>
          <w:tcPr>
            <w:tcW w:type="dxa" w:w="239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구현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보수적 판정</w:t>
            </w:r>
          </w:p>
        </w:tc>
        <w:tc>
          <w:tcPr>
            <w:tcW w:type="dxa" w:w="507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지지·모순·근거 부족·검증 불가 분리</w:t>
            </w:r>
          </w:p>
        </w:tc>
        <w:tc>
          <w:tcPr>
            <w:tcW w:type="dxa" w:w="239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구현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플러그인 통합</w:t>
            </w:r>
          </w:p>
        </w:tc>
        <w:tc>
          <w:tcPr>
            <w:tcW w:type="dxa" w:w="507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MCP 도구, Skill, UI, HTTP 배포 경로 제공</w:t>
            </w:r>
          </w:p>
        </w:tc>
        <w:tc>
          <w:tcPr>
            <w:tcW w:type="dxa" w:w="239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구현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C00000"/>
                <w:sz w:val="20"/>
                <w:szCs w:val="20"/>
              </w:rPr>
              <w:t>웹 근거 자동수집</w:t>
            </w:r>
          </w:p>
        </w:tc>
        <w:tc>
          <w:tcPr>
            <w:tcW w:type="dxa" w:w="507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C00000"/>
                <w:sz w:val="20"/>
                <w:szCs w:val="20"/>
              </w:rPr>
              <w:t>공식·학술 자료 검색 및 출처 품질 반영</w:t>
            </w:r>
          </w:p>
        </w:tc>
        <w:tc>
          <w:tcPr>
            <w:tcW w:type="dxa" w:w="239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C00000"/>
                <w:sz w:val="20"/>
                <w:szCs w:val="20"/>
              </w:rPr>
              <w:t>후속 계획</w:t>
            </w:r>
          </w:p>
        </w:tc>
      </w:tr>
    </w:tbl>
    <w:p>
      <w:pPr>
        <w:spacing w:after="0" w:line="72" w:lineRule="auto"/>
      </w:pPr>
    </w:p>
    <w:p>
      <w:pPr>
        <w:keepNext w:val="0"/>
        <w:spacing w:before="0" w:after="0" w:line="269" w:lineRule="auto"/>
        <w:jc w:val="both"/>
      </w:pPr>
      <w:r>
        <w:rPr>
          <w:rFonts w:ascii="Noto Sans KR" w:hAnsi="Noto Sans KR" w:eastAsia="Noto Sans KR" w:cs="Noto Sans KR"/>
          <w:b/>
          <w:color w:val="000000"/>
          <w:sz w:val="20"/>
          <w:szCs w:val="20"/>
        </w:rPr>
        <w:t xml:space="preserve">판정의 의미: </w:t>
      </w:r>
      <w:r>
        <w:rPr>
          <w:rFonts w:ascii="Noto Sans KR" w:hAnsi="Noto Sans KR" w:eastAsia="Noto Sans KR" w:cs="Noto Sans KR"/>
          <w:b/>
          <w:color w:val="C00000"/>
          <w:sz w:val="20"/>
          <w:szCs w:val="20"/>
        </w:rPr>
        <w:t>FactLens는 절대적 진실을 판정하지 않고, 사용자가 제공한 독립 문서와 답변의 일치성을 검사한다.</w:t>
      </w:r>
    </w:p>
    <w:p>
      <w:pPr>
        <w:pageBreakBefore/>
        <w:spacing w:after="0" w:line="12" w:lineRule="auto"/>
      </w:pPr>
      <w:r>
        <w:rPr>
          <w:rFonts w:ascii="Noto Sans KR" w:hAnsi="Noto Sans KR" w:eastAsia="Noto Sans KR" w:cs="Noto Sans KR"/>
          <w:color w:val="FFFFFF"/>
          <w:sz w:val="20"/>
          <w:szCs w:val="20"/>
        </w:rPr>
        <w:t>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650"/>
        <w:gridCol w:w="8710"/>
      </w:tblGrid>
      <w:tr>
        <w:trPr>
          <w:cantSplit/>
        </w:trPr>
        <w:tc>
          <w:tcPr>
            <w:tcW w:type="dxa" w:w="6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000000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FFFFFF"/>
                <w:sz w:val="28"/>
                <w:szCs w:val="20"/>
              </w:rPr>
              <w:t>Ⅰ</w:t>
            </w:r>
          </w:p>
        </w:tc>
        <w:tc>
          <w:tcPr>
            <w:tcW w:type="dxa" w:w="87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8"/>
                <w:szCs w:val="20"/>
              </w:rPr>
              <w:t>주제 — 연구 근거와 차별성</w:t>
            </w:r>
          </w:p>
        </w:tc>
      </w:tr>
    </w:tbl>
    <w:p>
      <w:pPr>
        <w:spacing w:after="0" w:line="96" w:lineRule="auto"/>
      </w:pPr>
    </w:p>
    <w:p>
      <w:pPr>
        <w:pStyle w:val="Heading2"/>
      </w:pPr>
      <w:r>
        <w:rPr>
          <w:sz w:val="20"/>
          <w:szCs w:val="20"/>
        </w:rPr>
        <w:t>3. 선행 연구에서 가져온 설계 원칙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900"/>
        <w:gridCol w:w="3340"/>
        <w:gridCol w:w="4120"/>
      </w:tblGrid>
      <w:tr>
        <w:trPr>
          <w:cantSplit/>
          <w:tblHeader w:val="true"/>
          <w:cantSplit/>
        </w:trPr>
        <w:tc>
          <w:tcPr>
            <w:tcW w:type="dxa" w:w="1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D9D9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0"/>
                <w:szCs w:val="20"/>
              </w:rPr>
              <w:t>연구/벤치마크</w:t>
            </w:r>
          </w:p>
        </w:tc>
        <w:tc>
          <w:tcPr>
            <w:tcW w:type="dxa" w:w="33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D9D9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0"/>
                <w:szCs w:val="20"/>
              </w:rPr>
              <w:t>핵심 관점</w:t>
            </w:r>
          </w:p>
        </w:tc>
        <w:tc>
          <w:tcPr>
            <w:tcW w:type="dxa" w:w="4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D9D9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0"/>
                <w:szCs w:val="20"/>
              </w:rPr>
              <w:t>FactLens 반영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FActScore</w:t>
            </w:r>
          </w:p>
        </w:tc>
        <w:tc>
          <w:tcPr>
            <w:tcW w:type="dxa" w:w="33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장문 답변을 atomic fact로 분해해 사실성을 평가</w:t>
            </w:r>
          </w:p>
        </w:tc>
        <w:tc>
          <w:tcPr>
            <w:tcW w:type="dxa" w:w="4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문장·절 단위 claim 추출과 개별 판정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FEVER</w:t>
            </w:r>
          </w:p>
        </w:tc>
        <w:tc>
          <w:tcPr>
            <w:tcW w:type="dxa" w:w="33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Supported / Refuted / NotEnoughInfo</w:t>
            </w:r>
          </w:p>
        </w:tc>
        <w:tc>
          <w:tcPr>
            <w:tcW w:type="dxa" w:w="4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지지·모순·근거 부족을 분리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VeriScore</w:t>
            </w:r>
          </w:p>
        </w:tc>
        <w:tc>
          <w:tcPr>
            <w:tcW w:type="dxa" w:w="33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검증 가능 주장과 검증 불가 문장을 구분</w:t>
            </w:r>
          </w:p>
        </w:tc>
        <w:tc>
          <w:tcPr>
            <w:tcW w:type="dxa" w:w="4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주관 표현을 UNVERIFIABLE로 분리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SAFE</w:t>
            </w:r>
          </w:p>
        </w:tc>
        <w:tc>
          <w:tcPr>
            <w:tcW w:type="dxa" w:w="33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검색과 근거 추론을 단계화</w:t>
            </w:r>
          </w:p>
        </w:tc>
        <w:tc>
          <w:tcPr>
            <w:tcW w:type="dxa" w:w="4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현재는 독립 문서 입력, 웹 검색은 명시적 후속 단계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NIST AI RMF GenAI Profile</w:t>
            </w:r>
          </w:p>
        </w:tc>
        <w:tc>
          <w:tcPr>
            <w:tcW w:type="dxa" w:w="33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신뢰성·투명성·인간 감독·문서화</w:t>
            </w:r>
          </w:p>
        </w:tc>
        <w:tc>
          <w:tcPr>
            <w:tcW w:type="dxa" w:w="4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근거·이유·한계·재현 가능한 입력/출력 제공</w:t>
            </w:r>
          </w:p>
        </w:tc>
      </w:tr>
    </w:tbl>
    <w:p>
      <w:pPr>
        <w:spacing w:after="0" w:line="72" w:lineRule="auto"/>
      </w:pPr>
    </w:p>
    <w:p>
      <w:pPr>
        <w:pStyle w:val="Heading2"/>
      </w:pPr>
      <w:r>
        <w:rPr>
          <w:sz w:val="20"/>
          <w:szCs w:val="20"/>
        </w:rPr>
        <w:t>4. 유사 접근과의 차이점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950"/>
        <w:gridCol w:w="3380"/>
        <w:gridCol w:w="4030"/>
      </w:tblGrid>
      <w:tr>
        <w:trPr>
          <w:cantSplit/>
          <w:tblHeader w:val="true"/>
          <w:cantSplit/>
        </w:trPr>
        <w:tc>
          <w:tcPr>
            <w:tcW w:type="dxa" w:w="19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D9D9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0"/>
                <w:szCs w:val="20"/>
              </w:rPr>
              <w:t>비교 대상</w:t>
            </w:r>
          </w:p>
        </w:tc>
        <w:tc>
          <w:tcPr>
            <w:tcW w:type="dxa" w:w="33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D9D9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0"/>
                <w:szCs w:val="20"/>
              </w:rPr>
              <w:t>일반 접근</w:t>
            </w:r>
          </w:p>
        </w:tc>
        <w:tc>
          <w:tcPr>
            <w:tcW w:type="dxa" w:w="403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D9D9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0"/>
                <w:szCs w:val="20"/>
              </w:rPr>
              <w:t>FactLens의 현재 구현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생성 AI의 출처 표시</w:t>
            </w:r>
          </w:p>
        </w:tc>
        <w:tc>
          <w:tcPr>
            <w:tcW w:type="dxa" w:w="33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답변 생성과 같은 시스템의 검색·인용</w:t>
            </w:r>
          </w:p>
        </w:tc>
        <w:tc>
          <w:tcPr>
            <w:tcW w:type="dxa" w:w="403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답변과 별도로 준비한 기준 문서와 재대조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검색형 팩트체크</w:t>
            </w:r>
          </w:p>
        </w:tc>
        <w:tc>
          <w:tcPr>
            <w:tcW w:type="dxa" w:w="33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사용자가 의심 문장을 복사해 검색</w:t>
            </w:r>
          </w:p>
        </w:tc>
        <w:tc>
          <w:tcPr>
            <w:tcW w:type="dxa" w:w="403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답변 전체를 claim으로 분해하고 한 번에 검사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참/거짓 분류</w:t>
            </w:r>
          </w:p>
        </w:tc>
        <w:tc>
          <w:tcPr>
            <w:tcW w:type="dxa" w:w="33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증거 부재를 거짓으로 오해할 수 있음</w:t>
            </w:r>
          </w:p>
        </w:tc>
        <w:tc>
          <w:tcPr>
            <w:tcW w:type="dxa" w:w="403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INSUFFICIENT를 독립 상태로 유지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연구용 사실성 점수</w:t>
            </w:r>
          </w:p>
        </w:tc>
        <w:tc>
          <w:tcPr>
            <w:tcW w:type="dxa" w:w="33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집계 점수 중심</w:t>
            </w:r>
          </w:p>
        </w:tc>
        <w:tc>
          <w:tcPr>
            <w:tcW w:type="dxa" w:w="403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정확한 원문 범위·근거 문장·판정 이유를 UI로 제공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거대 모델 검증</w:t>
            </w:r>
          </w:p>
        </w:tc>
        <w:tc>
          <w:tcPr>
            <w:tcW w:type="dxa" w:w="33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비용·재현성·외부 전송 의존</w:t>
            </w:r>
          </w:p>
        </w:tc>
        <w:tc>
          <w:tcPr>
            <w:tcW w:type="dxa" w:w="403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의존성 없는 어휘 기준선으로 오프라인 재현 가능</w:t>
            </w:r>
          </w:p>
        </w:tc>
      </w:tr>
    </w:tbl>
    <w:p>
      <w:pPr>
        <w:spacing w:after="0" w:line="72" w:lineRule="auto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  <w:shd w:fill="F2F2F2"/>
          </w:tcPr>
          <w:p>
            <w:pPr>
              <w:widowControl w:val="0"/>
              <w:spacing w:after="40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0"/>
                <w:szCs w:val="20"/>
              </w:rPr>
              <w:t>차별성의 핵심</w:t>
            </w:r>
          </w:p>
          <w:p>
            <w:pPr>
              <w:widowControl w:val="0"/>
              <w:spacing w:after="0" w:line="269" w:lineRule="auto"/>
            </w:pPr>
            <w:r>
              <w:rPr>
                <w:rFonts w:ascii="Noto Sans KR" w:hAnsi="Noto Sans KR" w:eastAsia="Noto Sans KR" w:cs="Noto Sans KR"/>
                <w:color w:val="000000"/>
                <w:sz w:val="20"/>
                <w:szCs w:val="20"/>
              </w:rPr>
              <w:t>검증 정확도를 과장하지 않고 ‘어떤 문서의 어떤 문장이 왜 지지/모순하는가’를 노출한다. 경계 사례는 한계로 공개하고 다음 버전의 평가 데이터로 되돌린다.</w:t>
            </w:r>
          </w:p>
        </w:tc>
      </w:tr>
    </w:tbl>
    <w:p>
      <w:pPr>
        <w:spacing w:after="0" w:line="72" w:lineRule="auto"/>
      </w:pPr>
    </w:p>
    <w:p>
      <w:pPr>
        <w:pageBreakBefore/>
        <w:spacing w:after="0" w:line="12" w:lineRule="auto"/>
      </w:pPr>
      <w:r>
        <w:rPr>
          <w:rFonts w:ascii="Noto Sans KR" w:hAnsi="Noto Sans KR" w:eastAsia="Noto Sans KR" w:cs="Noto Sans KR"/>
          <w:color w:val="FFFFFF"/>
          <w:sz w:val="20"/>
          <w:szCs w:val="20"/>
        </w:rPr>
        <w:t>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650"/>
        <w:gridCol w:w="8710"/>
      </w:tblGrid>
      <w:tr>
        <w:trPr>
          <w:cantSplit/>
        </w:trPr>
        <w:tc>
          <w:tcPr>
            <w:tcW w:type="dxa" w:w="6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000000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FFFFFF"/>
                <w:sz w:val="28"/>
                <w:szCs w:val="20"/>
              </w:rPr>
              <w:t>Ⅱ</w:t>
            </w:r>
          </w:p>
        </w:tc>
        <w:tc>
          <w:tcPr>
            <w:tcW w:type="dxa" w:w="87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8"/>
                <w:szCs w:val="20"/>
              </w:rPr>
              <w:t>작품 제작</w:t>
            </w:r>
          </w:p>
        </w:tc>
      </w:tr>
    </w:tbl>
    <w:p>
      <w:pPr>
        <w:spacing w:after="0" w:line="96" w:lineRule="auto"/>
      </w:pPr>
    </w:p>
    <w:p>
      <w:pPr>
        <w:pStyle w:val="Heading2"/>
      </w:pPr>
      <w:r>
        <w:rPr>
          <w:sz w:val="20"/>
          <w:szCs w:val="20"/>
        </w:rPr>
        <w:t>1. 전체 구조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00"/>
        <w:gridCol w:w="3540"/>
        <w:gridCol w:w="4120"/>
      </w:tblGrid>
      <w:tr>
        <w:trPr>
          <w:cantSplit/>
          <w:tblHeader w:val="true"/>
          <w:cantSplit/>
        </w:trPr>
        <w:tc>
          <w:tcPr>
            <w:tcW w:type="dxa" w:w="1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D9D9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0"/>
                <w:szCs w:val="20"/>
              </w:rPr>
              <w:t>계층</w:t>
            </w:r>
          </w:p>
        </w:tc>
        <w:tc>
          <w:tcPr>
            <w:tcW w:type="dxa" w:w="35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D9D9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0"/>
                <w:szCs w:val="20"/>
              </w:rPr>
              <w:t>구성</w:t>
            </w:r>
          </w:p>
        </w:tc>
        <w:tc>
          <w:tcPr>
            <w:tcW w:type="dxa" w:w="4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D9D9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0"/>
                <w:szCs w:val="20"/>
              </w:rPr>
              <w:t>역할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상호작용</w:t>
            </w:r>
          </w:p>
        </w:tc>
        <w:tc>
          <w:tcPr>
            <w:tcW w:type="dxa" w:w="35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Codex Skill / ChatGPT·MCP Apps 작업창</w:t>
            </w:r>
          </w:p>
        </w:tc>
        <w:tc>
          <w:tcPr>
            <w:tcW w:type="dxa" w:w="4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독립 근거 확보 안내, 입력·결과 표시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도구 API</w:t>
            </w:r>
          </w:p>
        </w:tc>
        <w:tc>
          <w:tcPr>
            <w:tcW w:type="dxa" w:w="35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open_factlens / verify_answer</w:t>
            </w:r>
          </w:p>
        </w:tc>
        <w:tc>
          <w:tcPr>
            <w:tcW w:type="dxa" w:w="4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UI 열기, 답변·기준 문서 검증 요청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MCP 서버</w:t>
            </w:r>
          </w:p>
        </w:tc>
        <w:tc>
          <w:tcPr>
            <w:tcW w:type="dxa" w:w="35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Node.js + MCP SDK + Streamable HTTP/stdio</w:t>
            </w:r>
          </w:p>
        </w:tc>
        <w:tc>
          <w:tcPr>
            <w:tcW w:type="dxa" w:w="4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스키마 검증, 자원 제공, Python 프로세스 관리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분석 엔진</w:t>
            </w:r>
          </w:p>
        </w:tc>
        <w:tc>
          <w:tcPr>
            <w:tcW w:type="dxa" w:w="35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Python 3.12 표준 라이브러리</w:t>
            </w:r>
          </w:p>
        </w:tc>
        <w:tc>
          <w:tcPr>
            <w:tcW w:type="dxa" w:w="4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claim 추출, 문서 검색, 판정, 요약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배포</w:t>
            </w:r>
          </w:p>
        </w:tc>
        <w:tc>
          <w:tcPr>
            <w:tcW w:type="dxa" w:w="35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pnpm/esbuild + Docker + /health</w:t>
            </w:r>
          </w:p>
        </w:tc>
        <w:tc>
          <w:tcPr>
            <w:tcW w:type="dxa" w:w="41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번들 생성, 로컬·HTTP 실행, 상태 점검</w:t>
            </w:r>
          </w:p>
        </w:tc>
      </w:tr>
    </w:tbl>
    <w:p>
      <w:pPr>
        <w:spacing w:after="0" w:line="72" w:lineRule="auto"/>
      </w:pPr>
    </w:p>
    <w:p>
      <w:pPr>
        <w:pStyle w:val="Heading2"/>
      </w:pPr>
      <w:r>
        <w:rPr>
          <w:sz w:val="20"/>
          <w:szCs w:val="20"/>
        </w:rPr>
        <w:t>2. 요청부터 결과까지의 흐름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00"/>
        <w:gridCol w:w="7660"/>
      </w:tblGrid>
      <w:tr>
        <w:trPr>
          <w:cantSplit/>
          <w:tblHeader w:val="true"/>
          <w:cantSplit/>
        </w:trPr>
        <w:tc>
          <w:tcPr>
            <w:tcW w:type="dxa" w:w="1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D9D9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0"/>
                <w:szCs w:val="20"/>
              </w:rPr>
              <w:t>단계</w:t>
            </w:r>
          </w:p>
        </w:tc>
        <w:tc>
          <w:tcPr>
            <w:tcW w:type="dxa" w:w="7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D9D9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0"/>
                <w:szCs w:val="20"/>
              </w:rPr>
              <w:t>실제 처리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① 입력</w:t>
            </w:r>
          </w:p>
        </w:tc>
        <w:tc>
          <w:tcPr>
            <w:tcW w:type="dxa" w:w="7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answer 최대 50,000자, 기준 문서 1~20개(각 200,000자), 질문·기준일 선택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② claim 추출</w:t>
            </w:r>
          </w:p>
        </w:tc>
        <w:tc>
          <w:tcPr>
            <w:tcW w:type="dxa" w:w="7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문장부호와 한국어 연결 표현으로 절을 나누고 exact_quote와 문자 offset 보존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③ 근거 검색</w:t>
            </w:r>
          </w:p>
        </w:tc>
        <w:tc>
          <w:tcPr>
            <w:tcW w:type="dxa" w:w="7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기준 문서를 문장 단위로 나누고 direct/relation 유사도로 상위 5개 선택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④ 판정</w:t>
            </w:r>
          </w:p>
        </w:tc>
        <w:tc>
          <w:tcPr>
            <w:tcW w:type="dxa" w:w="7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주관 표현·수치 불일치·부정 관계·직접 유사도를 순서대로 평가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⑤ 요약</w:t>
            </w:r>
          </w:p>
        </w:tc>
        <w:tc>
          <w:tcPr>
            <w:tcW w:type="dxa" w:w="7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상태 개수, 지원율, 모순율, 근거 커버리지, 중요도 가중 위험도 계산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⑥ 표시</w:t>
            </w:r>
          </w:p>
        </w:tc>
        <w:tc>
          <w:tcPr>
            <w:tcW w:type="dxa" w:w="7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원문 강조, 판정 배지, 근거 카드, 이유와 경고를 대화·작업창에 제공</w:t>
            </w:r>
          </w:p>
        </w:tc>
      </w:tr>
    </w:tbl>
    <w:p>
      <w:pPr>
        <w:spacing w:after="0" w:line="72" w:lineRule="auto"/>
      </w:pPr>
    </w:p>
    <w:p>
      <w:pPr>
        <w:keepNext w:val="0"/>
        <w:spacing w:before="0" w:after="0" w:line="269" w:lineRule="auto"/>
        <w:jc w:val="both"/>
      </w:pPr>
      <w:r>
        <w:rPr>
          <w:rFonts w:ascii="Noto Sans KR" w:hAnsi="Noto Sans KR" w:eastAsia="Noto Sans KR" w:cs="Noto Sans KR"/>
          <w:b w:val="0"/>
          <w:color w:val="000000"/>
          <w:sz w:val="20"/>
          <w:szCs w:val="20"/>
        </w:rPr>
        <w:t>서버는 Python 자식 프로세스를 요청마다 실행하며 기본 동시 분석 수는 4, 분석 제한시간은 30초이다. UI 리소스는 외부 연결·외부 리소스 허용 도메인이 없는 CSP 메타데이터를 사용한다.</w:t>
      </w:r>
    </w:p>
    <w:p>
      <w:pPr>
        <w:pageBreakBefore/>
        <w:spacing w:after="0" w:line="12" w:lineRule="auto"/>
      </w:pPr>
      <w:r>
        <w:rPr>
          <w:rFonts w:ascii="Noto Sans KR" w:hAnsi="Noto Sans KR" w:eastAsia="Noto Sans KR" w:cs="Noto Sans KR"/>
          <w:color w:val="FFFFFF"/>
          <w:sz w:val="20"/>
          <w:szCs w:val="20"/>
        </w:rPr>
        <w:t>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650"/>
        <w:gridCol w:w="8710"/>
      </w:tblGrid>
      <w:tr>
        <w:trPr>
          <w:cantSplit/>
        </w:trPr>
        <w:tc>
          <w:tcPr>
            <w:tcW w:type="dxa" w:w="6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000000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FFFFFF"/>
                <w:sz w:val="28"/>
                <w:szCs w:val="20"/>
              </w:rPr>
              <w:t>Ⅱ</w:t>
            </w:r>
          </w:p>
        </w:tc>
        <w:tc>
          <w:tcPr>
            <w:tcW w:type="dxa" w:w="87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8"/>
                <w:szCs w:val="20"/>
              </w:rPr>
              <w:t>작품 제작 — 검증 알고리즘</w:t>
            </w:r>
          </w:p>
        </w:tc>
      </w:tr>
    </w:tbl>
    <w:p>
      <w:pPr>
        <w:spacing w:after="0" w:line="96" w:lineRule="auto"/>
      </w:pPr>
    </w:p>
    <w:p>
      <w:pPr>
        <w:pStyle w:val="Heading2"/>
      </w:pPr>
      <w:r>
        <w:rPr>
          <w:sz w:val="20"/>
          <w:szCs w:val="20"/>
        </w:rPr>
        <w:t>3. 어휘 유사도와 문서 검색</w:t>
      </w:r>
    </w:p>
    <w:p>
      <w:pPr>
        <w:keepNext w:val="0"/>
        <w:spacing w:before="0" w:after="80" w:line="269" w:lineRule="auto"/>
        <w:jc w:val="both"/>
      </w:pPr>
      <w:r>
        <w:rPr>
          <w:rFonts w:ascii="Noto Sans KR" w:hAnsi="Noto Sans KR" w:eastAsia="Noto Sans KR" w:cs="Noto Sans KR"/>
          <w:b w:val="0"/>
          <w:color w:val="000000"/>
          <w:sz w:val="20"/>
          <w:szCs w:val="20"/>
        </w:rPr>
        <w:t>전처리는 대소문자·기호·공백을 정규화하고, 한국어/영문 토큰과 문자 2-gram을 만든다. 기본 유사도는 다음처럼 정의한다.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  <w:shd w:fill="F2F2F2"/>
          </w:tcPr>
          <w:p>
            <w:pPr>
              <w:widowControl w:val="0"/>
              <w:spacing w:after="40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0"/>
                <w:szCs w:val="20"/>
              </w:rPr>
              <w:t>유사도</w:t>
            </w:r>
          </w:p>
          <w:p>
            <w:pPr>
              <w:widowControl w:val="0"/>
              <w:spacing w:after="0" w:line="269" w:lineRule="auto"/>
            </w:pPr>
            <w:r>
              <w:rPr>
                <w:rFonts w:ascii="Noto Sans KR" w:hAnsi="Noto Sans KR" w:eastAsia="Noto Sans KR" w:cs="Noto Sans KR"/>
                <w:color w:val="000000"/>
                <w:sz w:val="20"/>
                <w:szCs w:val="20"/>
              </w:rPr>
              <w:t>sim(a,b) = 0.35 × 토큰 Jaccard + 0.65 × 문자 2-gram cosine</w:t>
              <w:br/>
              <w:t>retrieval = 0.40 × direct_sim + 0.60 × relation_sim(숫자 마스킹)</w:t>
            </w:r>
          </w:p>
        </w:tc>
      </w:tr>
    </w:tbl>
    <w:p>
      <w:pPr>
        <w:spacing w:after="0" w:line="72" w:lineRule="auto"/>
      </w:pPr>
    </w:p>
    <w:p>
      <w:pPr>
        <w:spacing w:after="40" w:line="259" w:lineRule="auto"/>
        <w:ind w:left="283" w:hanging="198"/>
      </w:pPr>
      <w:r>
        <w:rPr>
          <w:rFonts w:ascii="Noto Sans KR" w:hAnsi="Noto Sans KR" w:eastAsia="Noto Sans KR" w:cs="Noto Sans KR"/>
          <w:color w:val="000000"/>
          <w:sz w:val="20"/>
          <w:szCs w:val="20"/>
        </w:rPr>
        <w:t>•  retrieval 점수 0.08 미만은 제거하고 상위 5개를 후보 근거로 유지한다.</w:t>
      </w:r>
    </w:p>
    <w:p>
      <w:pPr>
        <w:spacing w:after="40" w:line="259" w:lineRule="auto"/>
        <w:ind w:left="283" w:hanging="198"/>
      </w:pPr>
      <w:r>
        <w:rPr>
          <w:rFonts w:ascii="Noto Sans KR" w:hAnsi="Noto Sans KR" w:eastAsia="Noto Sans KR" w:cs="Noto Sans KR"/>
          <w:color w:val="000000"/>
          <w:sz w:val="20"/>
          <w:szCs w:val="20"/>
        </w:rPr>
        <w:t>•  숫자 마스킹 유사도는 ‘관계는 비슷하지만 값이 다른’ 문장을 모순 후보로 찾는 데 사용한다.</w:t>
      </w:r>
    </w:p>
    <w:p>
      <w:pPr>
        <w:pStyle w:val="Heading2"/>
      </w:pPr>
      <w:r>
        <w:rPr>
          <w:sz w:val="20"/>
          <w:szCs w:val="20"/>
        </w:rPr>
        <w:t>4. 판정 규칙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600"/>
        <w:gridCol w:w="5020"/>
        <w:gridCol w:w="2740"/>
      </w:tblGrid>
      <w:tr>
        <w:trPr>
          <w:cantSplit/>
          <w:tblHeader w:val="true"/>
          <w:cantSplit/>
        </w:trPr>
        <w:tc>
          <w:tcPr>
            <w:tcW w:type="dxa" w:w="16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D9D9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0"/>
                <w:szCs w:val="20"/>
              </w:rPr>
              <w:t>판정</w:t>
            </w:r>
          </w:p>
        </w:tc>
        <w:tc>
          <w:tcPr>
            <w:tcW w:type="dxa" w:w="50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D9D9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0"/>
                <w:szCs w:val="20"/>
              </w:rPr>
              <w:t>조건의 핵심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D9D9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0"/>
                <w:szCs w:val="20"/>
              </w:rPr>
              <w:t>표시 의미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UNVERIFIABLE</w:t>
            </w:r>
          </w:p>
        </w:tc>
        <w:tc>
          <w:tcPr>
            <w:tcW w:type="dxa" w:w="50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등록된 주관·평가 표현 포함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객관적 문서 대조가 부적합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CONTRADICTED</w:t>
            </w:r>
          </w:p>
        </w:tc>
        <w:tc>
          <w:tcPr>
            <w:tcW w:type="dxa" w:w="50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수치 집합 불일치 + relation≥0.42, 또는 부정 불일치 + relation≥0.55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가장 관련 높은 근거와 충돌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SUPPORTED</w:t>
            </w:r>
          </w:p>
        </w:tc>
        <w:tc>
          <w:tcPr>
            <w:tcW w:type="dxa" w:w="50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수치가 일치하고 포함 관계, direct≥0.58, 또는 direct≥0.39 &amp; relation≥0.45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근거가 핵심 관계와 값을 지지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INSUFFICIENT</w:t>
            </w:r>
          </w:p>
        </w:tc>
        <w:tc>
          <w:tcPr>
            <w:tcW w:type="dxa" w:w="50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근거 없음 또는 위 조건 미충족</w:t>
            </w:r>
          </w:p>
        </w:tc>
        <w:tc>
          <w:tcPr>
            <w:tcW w:type="dxa" w:w="27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판단할 만큼 직접적 근거가 부족</w:t>
            </w:r>
          </w:p>
        </w:tc>
      </w:tr>
    </w:tbl>
    <w:p>
      <w:pPr>
        <w:spacing w:after="0" w:line="72" w:lineRule="auto"/>
      </w:pPr>
    </w:p>
    <w:p>
      <w:pPr>
        <w:pStyle w:val="Heading2"/>
      </w:pPr>
      <w:r>
        <w:rPr>
          <w:sz w:val="20"/>
          <w:szCs w:val="20"/>
        </w:rPr>
        <w:t>5. 요약 위험도</w:t>
      </w:r>
    </w:p>
    <w:p>
      <w:pPr>
        <w:keepNext w:val="0"/>
        <w:spacing w:before="0" w:after="80" w:line="269" w:lineRule="auto"/>
        <w:jc w:val="both"/>
      </w:pPr>
      <w:r>
        <w:rPr>
          <w:rFonts w:ascii="Noto Sans KR" w:hAnsi="Noto Sans KR" w:eastAsia="Noto Sans KR" w:cs="Noto Sans KR"/>
          <w:b w:val="0"/>
          <w:color w:val="000000"/>
          <w:sz w:val="20"/>
          <w:szCs w:val="20"/>
        </w:rPr>
        <w:t>high/medium/low 중요도 가중치는 1.5/1.0/0.6이다. 모순은 confidence 전부, 근거 부족은 confidence의 35%를 위험 합계에 반영하고 검증 불가는 분모에서 제외한다. 이 confidence와 risk는 경험적 규칙의 출력이며 통계적으로 보정된 확률이 아니다.</w:t>
      </w:r>
    </w:p>
    <w:p>
      <w:pPr>
        <w:keepNext w:val="0"/>
        <w:spacing w:before="0" w:after="0" w:line="269" w:lineRule="auto"/>
        <w:jc w:val="both"/>
      </w:pPr>
      <w:r>
        <w:rPr>
          <w:rFonts w:ascii="Noto Sans KR" w:hAnsi="Noto Sans KR" w:eastAsia="Noto Sans KR" w:cs="Noto Sans KR"/>
          <w:b/>
          <w:color w:val="C00000"/>
          <w:sz w:val="20"/>
          <w:szCs w:val="20"/>
        </w:rPr>
        <w:t xml:space="preserve">중요 고지: </w:t>
      </w:r>
      <w:r>
        <w:rPr>
          <w:rFonts w:ascii="Noto Sans KR" w:hAnsi="Noto Sans KR" w:eastAsia="Noto Sans KR" w:cs="Noto Sans KR"/>
          <w:b/>
          <w:color w:val="C00000"/>
          <w:sz w:val="20"/>
          <w:szCs w:val="20"/>
        </w:rPr>
        <w:t>현재 엔진은 최상위 근거 1개로 판정한다. 출처 품질·최신성·다중 근거 합의는 아직 점수에 반영되지 않는다.</w:t>
      </w:r>
    </w:p>
    <w:p>
      <w:pPr>
        <w:pageBreakBefore/>
        <w:spacing w:after="0" w:line="12" w:lineRule="auto"/>
      </w:pPr>
      <w:r>
        <w:rPr>
          <w:rFonts w:ascii="Noto Sans KR" w:hAnsi="Noto Sans KR" w:eastAsia="Noto Sans KR" w:cs="Noto Sans KR"/>
          <w:color w:val="FFFFFF"/>
          <w:sz w:val="20"/>
          <w:szCs w:val="20"/>
        </w:rPr>
        <w:t>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650"/>
        <w:gridCol w:w="8710"/>
      </w:tblGrid>
      <w:tr>
        <w:trPr>
          <w:cantSplit/>
        </w:trPr>
        <w:tc>
          <w:tcPr>
            <w:tcW w:type="dxa" w:w="6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000000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FFFFFF"/>
                <w:sz w:val="28"/>
                <w:szCs w:val="20"/>
              </w:rPr>
              <w:t>Ⅱ</w:t>
            </w:r>
          </w:p>
        </w:tc>
        <w:tc>
          <w:tcPr>
            <w:tcW w:type="dxa" w:w="87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8"/>
                <w:szCs w:val="20"/>
              </w:rPr>
              <w:t>작품 제작 — 도구·UI·안전 설계</w:t>
            </w:r>
          </w:p>
        </w:tc>
      </w:tr>
    </w:tbl>
    <w:p>
      <w:pPr>
        <w:spacing w:after="0" w:line="96" w:lineRule="auto"/>
      </w:pPr>
    </w:p>
    <w:p>
      <w:pPr>
        <w:pStyle w:val="Heading2"/>
      </w:pPr>
      <w:r>
        <w:rPr>
          <w:sz w:val="20"/>
          <w:szCs w:val="20"/>
        </w:rPr>
        <w:t>6. 사용자 경험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60"/>
        <w:gridCol w:w="3680"/>
        <w:gridCol w:w="3920"/>
      </w:tblGrid>
      <w:tr>
        <w:trPr>
          <w:cantSplit/>
          <w:tblHeader w:val="true"/>
          <w:cantSplit/>
        </w:trPr>
        <w:tc>
          <w:tcPr>
            <w:tcW w:type="dxa" w:w="17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D9D9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0"/>
                <w:szCs w:val="20"/>
              </w:rPr>
              <w:t>구성</w:t>
            </w:r>
          </w:p>
        </w:tc>
        <w:tc>
          <w:tcPr>
            <w:tcW w:type="dxa" w:w="3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D9D9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0"/>
                <w:szCs w:val="20"/>
              </w:rPr>
              <w:t>입력/행동</w:t>
            </w:r>
          </w:p>
        </w:tc>
        <w:tc>
          <w:tcPr>
            <w:tcW w:type="dxa" w:w="39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D9D9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0"/>
                <w:szCs w:val="20"/>
              </w:rPr>
              <w:t>출력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open_factlens</w:t>
            </w:r>
          </w:p>
        </w:tc>
        <w:tc>
          <w:tcPr>
            <w:tcW w:type="dxa" w:w="3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별도 인자 없이 작업창 열기</w:t>
            </w:r>
          </w:p>
        </w:tc>
        <w:tc>
          <w:tcPr>
            <w:tcW w:type="dxa" w:w="39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답변·기준 문서 입력 폼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verify_answer</w:t>
            </w:r>
          </w:p>
        </w:tc>
        <w:tc>
          <w:tcPr>
            <w:tcW w:type="dxa" w:w="3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답변, 기준 문서 목록, 선택 질문·기준일</w:t>
            </w:r>
          </w:p>
        </w:tc>
        <w:tc>
          <w:tcPr>
            <w:tcW w:type="dxa" w:w="39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구조화 결과 + 대화용 요약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MCP Apps UI</w:t>
            </w:r>
          </w:p>
        </w:tc>
        <w:tc>
          <w:tcPr>
            <w:tcW w:type="dxa" w:w="3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직접 붙여넣기 후 검사</w:t>
            </w:r>
          </w:p>
        </w:tc>
        <w:tc>
          <w:tcPr>
            <w:tcW w:type="dxa" w:w="39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요약 지표·원문 강조·근거 목록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Codex Skill</w:t>
            </w:r>
          </w:p>
        </w:tc>
        <w:tc>
          <w:tcPr>
            <w:tcW w:type="dxa" w:w="3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‘FactLens 검증을 거쳐 답변’ 요청</w:t>
            </w:r>
          </w:p>
        </w:tc>
        <w:tc>
          <w:tcPr>
            <w:tcW w:type="dxa" w:w="39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독립 근거 확보→초안→검증→교정 절차</w:t>
            </w:r>
          </w:p>
        </w:tc>
      </w:tr>
    </w:tbl>
    <w:p>
      <w:pPr>
        <w:spacing w:after="0" w:line="72" w:lineRule="auto"/>
      </w:pPr>
    </w:p>
    <w:p>
      <w:pPr>
        <w:pStyle w:val="Heading2"/>
      </w:pPr>
      <w:r>
        <w:rPr>
          <w:sz w:val="20"/>
          <w:szCs w:val="20"/>
        </w:rPr>
        <w:t>7. 안전·개인정보 경계</w:t>
      </w:r>
    </w:p>
    <w:p>
      <w:pPr>
        <w:spacing w:after="40" w:line="259" w:lineRule="auto"/>
        <w:ind w:left="283" w:hanging="198"/>
      </w:pPr>
      <w:r>
        <w:rPr>
          <w:rFonts w:ascii="Noto Sans KR" w:hAnsi="Noto Sans KR" w:eastAsia="Noto Sans KR" w:cs="Noto Sans KR"/>
          <w:color w:val="000000"/>
          <w:sz w:val="20"/>
          <w:szCs w:val="20"/>
        </w:rPr>
        <w:t>•  두 도구 모두 읽기 전용·멱등·비파괴로 선언하고 openWorldHint=false를 사용한다.</w:t>
      </w:r>
    </w:p>
    <w:p>
      <w:pPr>
        <w:spacing w:after="40" w:line="259" w:lineRule="auto"/>
        <w:ind w:left="283" w:hanging="198"/>
      </w:pPr>
      <w:r>
        <w:rPr>
          <w:rFonts w:ascii="Noto Sans KR" w:hAnsi="Noto Sans KR" w:eastAsia="Noto Sans KR" w:cs="Noto Sans KR"/>
          <w:color w:val="000000"/>
          <w:sz w:val="20"/>
          <w:szCs w:val="20"/>
        </w:rPr>
        <w:t>•  작업창은 textContent 기반 렌더링을 사용해 입력 문자열을 HTML로 삽입하지 않는다.</w:t>
      </w:r>
    </w:p>
    <w:p>
      <w:pPr>
        <w:spacing w:after="40" w:line="259" w:lineRule="auto"/>
        <w:ind w:left="283" w:hanging="198"/>
      </w:pPr>
      <w:r>
        <w:rPr>
          <w:rFonts w:ascii="Noto Sans KR" w:hAnsi="Noto Sans KR" w:eastAsia="Noto Sans KR" w:cs="Noto Sans KR"/>
          <w:color w:val="000000"/>
          <w:sz w:val="20"/>
          <w:szCs w:val="20"/>
        </w:rPr>
        <w:t>•  서버는 분석 결과를 데이터베이스에 저장하지 않는 상태 비저장 구조이다.</w:t>
      </w:r>
    </w:p>
    <w:p>
      <w:pPr>
        <w:spacing w:after="40" w:line="259" w:lineRule="auto"/>
        <w:ind w:left="283" w:hanging="198"/>
      </w:pPr>
      <w:r>
        <w:rPr>
          <w:rFonts w:ascii="Noto Sans KR" w:hAnsi="Noto Sans KR" w:eastAsia="Noto Sans KR" w:cs="Noto Sans KR"/>
          <w:color w:val="C00000"/>
          <w:sz w:val="20"/>
          <w:szCs w:val="20"/>
        </w:rPr>
        <w:t>•  HTTP 배포 시 네트워크 전송이 발생하므로 ‘완전 로컬’로 오인하지 않도록 개인정보처리방침과 전송 고지를 배포 전에 보완한다.</w:t>
      </w:r>
    </w:p>
    <w:p>
      <w:pPr>
        <w:pStyle w:val="Heading2"/>
      </w:pPr>
      <w:r>
        <w:rPr>
          <w:sz w:val="20"/>
          <w:szCs w:val="20"/>
        </w:rPr>
        <w:t>8. 현재 보안 한계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3420"/>
        <w:gridCol w:w="4140"/>
      </w:tblGrid>
      <w:tr>
        <w:trPr>
          <w:cantSplit/>
          <w:tblHeader w:val="true"/>
          <w:cantSplit/>
        </w:trPr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D9D9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0"/>
                <w:szCs w:val="20"/>
              </w:rPr>
              <w:t>항목</w:t>
            </w:r>
          </w:p>
        </w:tc>
        <w:tc>
          <w:tcPr>
            <w:tcW w:type="dxa" w:w="34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D9D9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0"/>
                <w:szCs w:val="20"/>
              </w:rPr>
              <w:t>현재 상태</w:t>
            </w:r>
          </w:p>
        </w:tc>
        <w:tc>
          <w:tcPr>
            <w:tcW w:type="dxa" w:w="41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D9D9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0"/>
                <w:szCs w:val="20"/>
              </w:rPr>
              <w:t>배포 전 조치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C00000"/>
                <w:sz w:val="20"/>
                <w:szCs w:val="20"/>
              </w:rPr>
              <w:t>접근 통제</w:t>
            </w:r>
          </w:p>
        </w:tc>
        <w:tc>
          <w:tcPr>
            <w:tcW w:type="dxa" w:w="34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C00000"/>
                <w:sz w:val="20"/>
                <w:szCs w:val="20"/>
              </w:rPr>
              <w:t>인증·사용자별 제한 없음</w:t>
            </w:r>
          </w:p>
        </w:tc>
        <w:tc>
          <w:tcPr>
            <w:tcW w:type="dxa" w:w="41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C00000"/>
                <w:sz w:val="20"/>
                <w:szCs w:val="20"/>
              </w:rPr>
              <w:t>플랫폼 인증, rate limit, 요청 추적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C00000"/>
                <w:sz w:val="20"/>
                <w:szCs w:val="20"/>
              </w:rPr>
              <w:t>입력 크기</w:t>
            </w:r>
          </w:p>
        </w:tc>
        <w:tc>
          <w:tcPr>
            <w:tcW w:type="dxa" w:w="34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C00000"/>
                <w:sz w:val="20"/>
                <w:szCs w:val="20"/>
              </w:rPr>
              <w:t>도구 스키마 최대치와 HTTP 5 MB 제한이 다름</w:t>
            </w:r>
          </w:p>
        </w:tc>
        <w:tc>
          <w:tcPr>
            <w:tcW w:type="dxa" w:w="41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C00000"/>
                <w:sz w:val="20"/>
                <w:szCs w:val="20"/>
              </w:rPr>
              <w:t>UTF-8 바이트 기준 통합·오류 안내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C00000"/>
                <w:sz w:val="20"/>
                <w:szCs w:val="20"/>
              </w:rPr>
              <w:t>기준일</w:t>
            </w:r>
          </w:p>
        </w:tc>
        <w:tc>
          <w:tcPr>
            <w:tcW w:type="dxa" w:w="34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C00000"/>
                <w:sz w:val="20"/>
                <w:szCs w:val="20"/>
              </w:rPr>
              <w:t>문자열 길이만 확인</w:t>
            </w:r>
          </w:p>
        </w:tc>
        <w:tc>
          <w:tcPr>
            <w:tcW w:type="dxa" w:w="41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C00000"/>
                <w:sz w:val="20"/>
                <w:szCs w:val="20"/>
              </w:rPr>
              <w:t>YYYY-MM-DD 엄격 검증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C00000"/>
                <w:sz w:val="20"/>
                <w:szCs w:val="20"/>
              </w:rPr>
              <w:t>출처 메타데이터</w:t>
            </w:r>
          </w:p>
        </w:tc>
        <w:tc>
          <w:tcPr>
            <w:tcW w:type="dxa" w:w="34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C00000"/>
                <w:sz w:val="20"/>
                <w:szCs w:val="20"/>
              </w:rPr>
              <w:t>URL·published_at 표시 가능, 점수 미반영</w:t>
            </w:r>
          </w:p>
        </w:tc>
        <w:tc>
          <w:tcPr>
            <w:tcW w:type="dxa" w:w="41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C00000"/>
                <w:sz w:val="20"/>
                <w:szCs w:val="20"/>
              </w:rPr>
              <w:t>도메인 신뢰·시간 적합성 별도 산정</w:t>
            </w:r>
          </w:p>
        </w:tc>
      </w:tr>
    </w:tbl>
    <w:p>
      <w:pPr>
        <w:spacing w:after="0" w:line="72" w:lineRule="auto"/>
      </w:pPr>
    </w:p>
    <w:p>
      <w:pPr>
        <w:pageBreakBefore/>
        <w:spacing w:after="0" w:line="12" w:lineRule="auto"/>
      </w:pPr>
      <w:r>
        <w:rPr>
          <w:rFonts w:ascii="Noto Sans KR" w:hAnsi="Noto Sans KR" w:eastAsia="Noto Sans KR" w:cs="Noto Sans KR"/>
          <w:color w:val="FFFFFF"/>
          <w:sz w:val="20"/>
          <w:szCs w:val="20"/>
        </w:rPr>
        <w:t>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650"/>
        <w:gridCol w:w="8710"/>
      </w:tblGrid>
      <w:tr>
        <w:trPr>
          <w:cantSplit/>
        </w:trPr>
        <w:tc>
          <w:tcPr>
            <w:tcW w:type="dxa" w:w="6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000000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FFFFFF"/>
                <w:sz w:val="28"/>
                <w:szCs w:val="20"/>
              </w:rPr>
              <w:t>Ⅱ</w:t>
            </w:r>
          </w:p>
        </w:tc>
        <w:tc>
          <w:tcPr>
            <w:tcW w:type="dxa" w:w="87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8"/>
                <w:szCs w:val="20"/>
              </w:rPr>
              <w:t>작품 제작 — 제작 과정과 재현성</w:t>
            </w:r>
          </w:p>
        </w:tc>
      </w:tr>
    </w:tbl>
    <w:p>
      <w:pPr>
        <w:spacing w:after="0" w:line="96" w:lineRule="auto"/>
      </w:pPr>
    </w:p>
    <w:p>
      <w:pPr>
        <w:pStyle w:val="Heading2"/>
      </w:pPr>
      <w:r>
        <w:rPr>
          <w:sz w:val="20"/>
          <w:szCs w:val="20"/>
        </w:rPr>
        <w:t>9. 제작 결과물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0"/>
        <w:gridCol w:w="4440"/>
        <w:gridCol w:w="1920"/>
      </w:tblGrid>
      <w:tr>
        <w:trPr>
          <w:cantSplit/>
          <w:tblHeader w:val="true"/>
          <w:cantSplit/>
        </w:trPr>
        <w:tc>
          <w:tcPr>
            <w:tcW w:type="dxa" w:w="3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D9D9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0"/>
                <w:szCs w:val="20"/>
              </w:rPr>
              <w:t>경로/구성</w:t>
            </w:r>
          </w:p>
        </w:tc>
        <w:tc>
          <w:tcPr>
            <w:tcW w:type="dxa" w:w="4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D9D9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0"/>
                <w:szCs w:val="20"/>
              </w:rPr>
              <w:t>역할</w:t>
            </w:r>
          </w:p>
        </w:tc>
        <w:tc>
          <w:tcPr>
            <w:tcW w:type="dxa" w:w="19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D9D9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0"/>
                <w:szCs w:val="20"/>
              </w:rPr>
              <w:t>상태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.codex-plugin/plugin.json · .mcp.json</w:t>
            </w:r>
          </w:p>
        </w:tc>
        <w:tc>
          <w:tcPr>
            <w:tcW w:type="dxa" w:w="4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플러그인 식별·표시·MCP 실행 정의</w:t>
            </w:r>
          </w:p>
        </w:tc>
        <w:tc>
          <w:tcPr>
            <w:tcW w:type="dxa" w:w="19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완료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skills/factlens/SKILL.md</w:t>
            </w:r>
          </w:p>
        </w:tc>
        <w:tc>
          <w:tcPr>
            <w:tcW w:type="dxa" w:w="4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검증이 필요한 요청의 운영 절차</w:t>
            </w:r>
          </w:p>
        </w:tc>
        <w:tc>
          <w:tcPr>
            <w:tcW w:type="dxa" w:w="19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완료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server.mjs</w:t>
            </w:r>
          </w:p>
        </w:tc>
        <w:tc>
          <w:tcPr>
            <w:tcW w:type="dxa" w:w="4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MCP 도구·UI 자원·stdio/HTTP 서버</w:t>
            </w:r>
          </w:p>
        </w:tc>
        <w:tc>
          <w:tcPr>
            <w:tcW w:type="dxa" w:w="19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완료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vendor/factlens/*.py</w:t>
            </w:r>
          </w:p>
        </w:tc>
        <w:tc>
          <w:tcPr>
            <w:tcW w:type="dxa" w:w="4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의존성 없는 분석 엔진 8개 모듈</w:t>
            </w:r>
          </w:p>
        </w:tc>
        <w:tc>
          <w:tcPr>
            <w:tcW w:type="dxa" w:w="19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완료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ui/workbench.html</w:t>
            </w:r>
          </w:p>
        </w:tc>
        <w:tc>
          <w:tcPr>
            <w:tcW w:type="dxa" w:w="4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대화형 입력·결과 작업창</w:t>
            </w:r>
          </w:p>
        </w:tc>
        <w:tc>
          <w:tcPr>
            <w:tcW w:type="dxa" w:w="19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완료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Dockerfile · scripts/*</w:t>
            </w:r>
          </w:p>
        </w:tc>
        <w:tc>
          <w:tcPr>
            <w:tcW w:type="dxa" w:w="4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빌드·실행·상태 점검</w:t>
            </w:r>
          </w:p>
        </w:tc>
        <w:tc>
          <w:tcPr>
            <w:tcW w:type="dxa" w:w="19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완료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C00000"/>
                <w:sz w:val="20"/>
                <w:szCs w:val="20"/>
              </w:rPr>
              <w:t>chatgpt-app-submission.json · PUBLICATION.md</w:t>
            </w:r>
          </w:p>
        </w:tc>
        <w:tc>
          <w:tcPr>
            <w:tcW w:type="dxa" w:w="44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C00000"/>
                <w:sz w:val="20"/>
                <w:szCs w:val="20"/>
              </w:rPr>
              <w:t>배포·제출 체크리스트</w:t>
            </w:r>
          </w:p>
        </w:tc>
        <w:tc>
          <w:tcPr>
            <w:tcW w:type="dxa" w:w="19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C00000"/>
                <w:sz w:val="20"/>
                <w:szCs w:val="20"/>
              </w:rPr>
              <w:t>공개 URL 입력 전</w:t>
            </w:r>
          </w:p>
        </w:tc>
      </w:tr>
    </w:tbl>
    <w:p>
      <w:pPr>
        <w:spacing w:after="0" w:line="72" w:lineRule="auto"/>
      </w:pPr>
    </w:p>
    <w:p>
      <w:pPr>
        <w:pStyle w:val="Heading2"/>
      </w:pPr>
      <w:r>
        <w:rPr>
          <w:sz w:val="20"/>
          <w:szCs w:val="20"/>
        </w:rPr>
        <w:t>10. 빌드 및 검증 절차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900"/>
        <w:gridCol w:w="4240"/>
        <w:gridCol w:w="4220"/>
      </w:tblGrid>
      <w:tr>
        <w:trPr>
          <w:cantSplit/>
          <w:tblHeader w:val="true"/>
          <w:cantSplit/>
        </w:trPr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D9D9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0"/>
                <w:szCs w:val="20"/>
              </w:rPr>
              <w:t>순서</w:t>
            </w:r>
          </w:p>
        </w:tc>
        <w:tc>
          <w:tcPr>
            <w:tcW w:type="dxa" w:w="42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D9D9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0"/>
                <w:szCs w:val="20"/>
              </w:rPr>
              <w:t>명령/검사</w:t>
            </w:r>
          </w:p>
        </w:tc>
        <w:tc>
          <w:tcPr>
            <w:tcW w:type="dxa" w:w="42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D9D9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0"/>
                <w:szCs w:val="20"/>
              </w:rPr>
              <w:t>판정 기준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type="dxa" w:w="42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pnpm install --frozen-lockfile</w:t>
            </w:r>
          </w:p>
        </w:tc>
        <w:tc>
          <w:tcPr>
            <w:tcW w:type="dxa" w:w="42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잠금파일 기준 의존성 설치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type="dxa" w:w="42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pnpm run build</w:t>
            </w:r>
          </w:p>
        </w:tc>
        <w:tc>
          <w:tcPr>
            <w:tcW w:type="dxa" w:w="42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esbuild가 dist/server.mjs 생성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3</w:t>
            </w:r>
          </w:p>
        </w:tc>
        <w:tc>
          <w:tcPr>
            <w:tcW w:type="dxa" w:w="42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node scripts/smoke_test.mjs</w:t>
            </w:r>
          </w:p>
        </w:tc>
        <w:tc>
          <w:tcPr>
            <w:tcW w:type="dxa" w:w="42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stdio MCP 초기화·도구 호출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4</w:t>
            </w:r>
          </w:p>
        </w:tc>
        <w:tc>
          <w:tcPr>
            <w:tcW w:type="dxa" w:w="42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node scripts/http_smoke_test.mjs</w:t>
            </w:r>
          </w:p>
        </w:tc>
        <w:tc>
          <w:tcPr>
            <w:tcW w:type="dxa" w:w="42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HTTP health·MCP 경로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type="dxa" w:w="42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python scripts/analyze.py</w:t>
            </w:r>
          </w:p>
        </w:tc>
        <w:tc>
          <w:tcPr>
            <w:tcW w:type="dxa" w:w="42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표준입력 JSON→표준출력 JSON</w:t>
            </w:r>
          </w:p>
        </w:tc>
      </w:tr>
    </w:tbl>
    <w:p>
      <w:pPr>
        <w:spacing w:after="0" w:line="72" w:lineRule="auto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  <w:shd w:fill="F2F2F2"/>
          </w:tcPr>
          <w:p>
            <w:pPr>
              <w:widowControl w:val="0"/>
              <w:spacing w:after="40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0"/>
                <w:szCs w:val="20"/>
              </w:rPr>
              <w:t>제출 소스 식별</w:t>
            </w:r>
          </w:p>
          <w:p>
            <w:pPr>
              <w:widowControl w:val="0"/>
              <w:spacing w:after="0" w:line="269" w:lineRule="auto"/>
            </w:pPr>
            <w:r>
              <w:rPr>
                <w:rFonts w:ascii="Noto Sans KR" w:hAnsi="Noto Sans KR" w:eastAsia="Noto Sans KR" w:cs="Noto Sans KR"/>
                <w:color w:val="000000"/>
                <w:sz w:val="20"/>
                <w:szCs w:val="20"/>
              </w:rPr>
              <w:t>GitHub commit: bb4d5b92…1ab4</w:t>
              <w:br/>
              <w:t>제출 ZIP SHA-256: a90064982f00fee36082d6097d8e6e254ada21a7ef8289806e7fe13e240c5edc</w:t>
            </w:r>
          </w:p>
        </w:tc>
      </w:tr>
    </w:tbl>
    <w:p>
      <w:pPr>
        <w:spacing w:after="0" w:line="72" w:lineRule="auto"/>
      </w:pPr>
    </w:p>
    <w:p>
      <w:pPr>
        <w:keepNext w:val="0"/>
        <w:spacing w:before="0" w:after="0" w:line="269" w:lineRule="auto"/>
        <w:jc w:val="both"/>
      </w:pPr>
      <w:r>
        <w:rPr>
          <w:rFonts w:ascii="Noto Sans KR" w:hAnsi="Noto Sans KR" w:eastAsia="Noto Sans KR" w:cs="Noto Sans KR"/>
          <w:b w:val="0"/>
          <w:color w:val="000000"/>
          <w:sz w:val="20"/>
          <w:szCs w:val="20"/>
        </w:rPr>
        <w:t>GitHub에는 사람이 검토 가능한 원본 소스와 잠금파일을 두고, 1.3 MB 생성 번들은 재현 명령으로 생성한다. 제출용 공유 ZIP에는 즉시 실행 가능한 번들이 포함되어 있다.</w:t>
      </w:r>
    </w:p>
    <w:p>
      <w:pPr>
        <w:pageBreakBefore/>
        <w:spacing w:after="0" w:line="12" w:lineRule="auto"/>
      </w:pPr>
      <w:r>
        <w:rPr>
          <w:rFonts w:ascii="Noto Sans KR" w:hAnsi="Noto Sans KR" w:eastAsia="Noto Sans KR" w:cs="Noto Sans KR"/>
          <w:color w:val="FFFFFF"/>
          <w:sz w:val="20"/>
          <w:szCs w:val="20"/>
        </w:rPr>
        <w:t>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650"/>
        <w:gridCol w:w="8710"/>
      </w:tblGrid>
      <w:tr>
        <w:trPr>
          <w:cantSplit/>
        </w:trPr>
        <w:tc>
          <w:tcPr>
            <w:tcW w:type="dxa" w:w="6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000000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FFFFFF"/>
                <w:sz w:val="28"/>
                <w:szCs w:val="20"/>
              </w:rPr>
              <w:t>Ⅲ</w:t>
            </w:r>
          </w:p>
        </w:tc>
        <w:tc>
          <w:tcPr>
            <w:tcW w:type="dxa" w:w="87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8"/>
                <w:szCs w:val="20"/>
              </w:rPr>
              <w:t>작품 테스트</w:t>
            </w:r>
          </w:p>
        </w:tc>
      </w:tr>
    </w:tbl>
    <w:p>
      <w:pPr>
        <w:spacing w:after="0" w:line="96" w:lineRule="auto"/>
      </w:pPr>
    </w:p>
    <w:p>
      <w:pPr>
        <w:pStyle w:val="Heading2"/>
      </w:pPr>
      <w:r>
        <w:rPr>
          <w:sz w:val="20"/>
          <w:szCs w:val="20"/>
        </w:rPr>
        <w:t>1. 테스트 목적과 환경</w:t>
      </w:r>
    </w:p>
    <w:p>
      <w:pPr>
        <w:keepNext w:val="0"/>
        <w:spacing w:before="0" w:after="80" w:line="269" w:lineRule="auto"/>
        <w:jc w:val="both"/>
      </w:pPr>
      <w:r>
        <w:rPr>
          <w:rFonts w:ascii="Noto Sans KR" w:hAnsi="Noto Sans KR" w:eastAsia="Noto Sans KR" w:cs="Noto Sans KR"/>
          <w:b w:val="0"/>
          <w:color w:val="000000"/>
          <w:sz w:val="20"/>
          <w:szCs w:val="20"/>
        </w:rPr>
        <w:t>핵심 상태 분기, MCP 통합, 오류 경로, 실행 지연을 확인하고 정확하지 않은 경계 사례를 숨기지 않는 것을 목표로 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900"/>
        <w:gridCol w:w="7460"/>
      </w:tblGrid>
      <w:tr>
        <w:trPr>
          <w:cantSplit/>
          <w:tblHeader w:val="true"/>
          <w:cantSplit/>
        </w:trPr>
        <w:tc>
          <w:tcPr>
            <w:tcW w:type="dxa" w:w="1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D9D9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0"/>
                <w:szCs w:val="20"/>
              </w:rPr>
              <w:t>구분</w:t>
            </w:r>
          </w:p>
        </w:tc>
        <w:tc>
          <w:tcPr>
            <w:tcW w:type="dxa" w:w="7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D9D9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0"/>
                <w:szCs w:val="20"/>
              </w:rPr>
              <w:t>조건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측정일</w:t>
            </w:r>
          </w:p>
        </w:tc>
        <w:tc>
          <w:tcPr>
            <w:tcW w:type="dxa" w:w="7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2026-08-18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실행 환경</w:t>
            </w:r>
          </w:p>
        </w:tc>
        <w:tc>
          <w:tcPr>
            <w:tcW w:type="dxa" w:w="7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격리 컨테이너 / Python 3.12.13 / Node.js 24.19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성능 입력</w:t>
            </w:r>
          </w:p>
        </w:tc>
        <w:tc>
          <w:tcPr>
            <w:tcW w:type="dxa" w:w="7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한국어 3개 주장 + 소형 로컬 기준 문서 / 네트워크 제외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반복</w:t>
            </w:r>
          </w:p>
        </w:tc>
        <w:tc>
          <w:tcPr>
            <w:tcW w:type="dxa" w:w="7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Python 자식 프로세스 end-to-end 50회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해석 범위</w:t>
            </w:r>
          </w:p>
        </w:tc>
        <w:tc>
          <w:tcPr>
            <w:tcW w:type="dxa" w:w="7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개발 환경 기준선이며 공용 서비스 SLA가 아님</w:t>
            </w:r>
          </w:p>
        </w:tc>
      </w:tr>
    </w:tbl>
    <w:p>
      <w:pPr>
        <w:spacing w:after="0" w:line="72" w:lineRule="auto"/>
      </w:pPr>
    </w:p>
    <w:p>
      <w:pPr>
        <w:pStyle w:val="Heading2"/>
      </w:pPr>
      <w:r>
        <w:rPr>
          <w:sz w:val="20"/>
          <w:szCs w:val="20"/>
        </w:rPr>
        <w:t>2. 통합 검사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5800"/>
        <w:gridCol w:w="1760"/>
      </w:tblGrid>
      <w:tr>
        <w:trPr>
          <w:cantSplit/>
          <w:tblHeader w:val="true"/>
          <w:cantSplit/>
        </w:trPr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D9D9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0"/>
                <w:szCs w:val="20"/>
              </w:rPr>
              <w:t>검사</w:t>
            </w:r>
          </w:p>
        </w:tc>
        <w:tc>
          <w:tcPr>
            <w:tcW w:type="dxa" w:w="5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D9D9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0"/>
                <w:szCs w:val="20"/>
              </w:rPr>
              <w:t>실제 확인 내용</w:t>
            </w:r>
          </w:p>
        </w:tc>
        <w:tc>
          <w:tcPr>
            <w:tcW w:type="dxa" w:w="17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D9D9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0"/>
                <w:szCs w:val="20"/>
              </w:rPr>
              <w:t>결과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정적/구문</w:t>
            </w:r>
          </w:p>
        </w:tc>
        <w:tc>
          <w:tcPr>
            <w:tcW w:type="dxa" w:w="5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Node·Python 구문, 스키마, 하드코딩 비밀정보</w:t>
            </w:r>
          </w:p>
        </w:tc>
        <w:tc>
          <w:tcPr>
            <w:tcW w:type="dxa" w:w="17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통과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HTTP</w:t>
            </w:r>
          </w:p>
        </w:tc>
        <w:tc>
          <w:tcPr>
            <w:tcW w:type="dxa" w:w="5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/health, challenge, 잘못된 JSON 400</w:t>
            </w:r>
          </w:p>
        </w:tc>
        <w:tc>
          <w:tcPr>
            <w:tcW w:type="dxa" w:w="17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통과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MCP</w:t>
            </w:r>
          </w:p>
        </w:tc>
        <w:tc>
          <w:tcPr>
            <w:tcW w:type="dxa" w:w="5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initialize, tools/list, resources/read</w:t>
            </w:r>
          </w:p>
        </w:tc>
        <w:tc>
          <w:tcPr>
            <w:tcW w:type="dxa" w:w="17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통과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도구</w:t>
            </w:r>
          </w:p>
        </w:tc>
        <w:tc>
          <w:tcPr>
            <w:tcW w:type="dxa" w:w="5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open_factlens, verify_answer</w:t>
            </w:r>
          </w:p>
        </w:tc>
        <w:tc>
          <w:tcPr>
            <w:tcW w:type="dxa" w:w="17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통과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UI 자원</w:t>
            </w:r>
          </w:p>
        </w:tc>
        <w:tc>
          <w:tcPr>
            <w:tcW w:type="dxa" w:w="5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17,564 byte workbench, 외부 CSP 도메인 없음</w:t>
            </w:r>
          </w:p>
        </w:tc>
        <w:tc>
          <w:tcPr>
            <w:tcW w:type="dxa" w:w="17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통과</w:t>
            </w:r>
          </w:p>
        </w:tc>
      </w:tr>
    </w:tbl>
    <w:p>
      <w:pPr>
        <w:spacing w:after="0" w:line="72" w:lineRule="auto"/>
      </w:pPr>
    </w:p>
    <w:p>
      <w:pPr>
        <w:pStyle w:val="Heading2"/>
      </w:pPr>
      <w:r>
        <w:rPr>
          <w:sz w:val="20"/>
          <w:szCs w:val="20"/>
        </w:rPr>
        <w:t>3. 판정 테스트 설계</w:t>
      </w:r>
    </w:p>
    <w:p>
      <w:pPr>
        <w:spacing w:after="40" w:line="259" w:lineRule="auto"/>
        <w:ind w:left="283" w:hanging="198"/>
      </w:pPr>
      <w:r>
        <w:rPr>
          <w:rFonts w:ascii="Noto Sans KR" w:hAnsi="Noto Sans KR" w:eastAsia="Noto Sans KR" w:cs="Noto Sans KR"/>
          <w:color w:val="000000"/>
          <w:sz w:val="20"/>
          <w:szCs w:val="20"/>
        </w:rPr>
        <w:t>•  정상 경로: 직접 지지, 수치 모순, 무관 문서, 주관 문장, 부정 충돌, 날짜 포함 지지</w:t>
      </w:r>
    </w:p>
    <w:p>
      <w:pPr>
        <w:spacing w:after="40" w:line="259" w:lineRule="auto"/>
        <w:ind w:left="283" w:hanging="198"/>
      </w:pPr>
      <w:r>
        <w:rPr>
          <w:rFonts w:ascii="Noto Sans KR" w:hAnsi="Noto Sans KR" w:eastAsia="Noto Sans KR" w:cs="Noto Sans KR"/>
          <w:color w:val="000000"/>
          <w:sz w:val="20"/>
          <w:szCs w:val="20"/>
        </w:rPr>
        <w:t>•  적대적 경계: 숫자가 없는 개체 교체, 같은 날짜·다른 지표의 숫자 충돌</w:t>
      </w:r>
    </w:p>
    <w:p>
      <w:pPr>
        <w:keepNext w:val="0"/>
        <w:spacing w:before="0" w:after="0" w:line="269" w:lineRule="auto"/>
        <w:jc w:val="both"/>
      </w:pPr>
      <w:r>
        <w:rPr>
          <w:rFonts w:ascii="Noto Sans KR" w:hAnsi="Noto Sans KR" w:eastAsia="Noto Sans KR" w:cs="Noto Sans KR"/>
          <w:b/>
          <w:color w:val="000000"/>
          <w:sz w:val="20"/>
          <w:szCs w:val="20"/>
        </w:rPr>
        <w:t xml:space="preserve">테스트 원칙: </w:t>
      </w:r>
      <w:r>
        <w:rPr>
          <w:rFonts w:ascii="Noto Sans KR" w:hAnsi="Noto Sans KR" w:eastAsia="Noto Sans KR" w:cs="Noto Sans KR"/>
          <w:b/>
          <w:color w:val="C00000"/>
          <w:sz w:val="20"/>
          <w:szCs w:val="20"/>
        </w:rPr>
        <w:t>‘예상과 다른 결과’도 실패/한계 데이터로 보존하며 성공률에 포함해 포장하지 않는다.</w:t>
      </w:r>
    </w:p>
    <w:p>
      <w:pPr>
        <w:pageBreakBefore/>
        <w:spacing w:after="0" w:line="12" w:lineRule="auto"/>
      </w:pPr>
      <w:r>
        <w:rPr>
          <w:rFonts w:ascii="Noto Sans KR" w:hAnsi="Noto Sans KR" w:eastAsia="Noto Sans KR" w:cs="Noto Sans KR"/>
          <w:color w:val="FFFFFF"/>
          <w:sz w:val="20"/>
          <w:szCs w:val="20"/>
        </w:rPr>
        <w:t>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650"/>
        <w:gridCol w:w="8710"/>
      </w:tblGrid>
      <w:tr>
        <w:trPr>
          <w:cantSplit/>
        </w:trPr>
        <w:tc>
          <w:tcPr>
            <w:tcW w:type="dxa" w:w="6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000000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FFFFFF"/>
                <w:sz w:val="28"/>
                <w:szCs w:val="20"/>
              </w:rPr>
              <w:t>Ⅲ</w:t>
            </w:r>
          </w:p>
        </w:tc>
        <w:tc>
          <w:tcPr>
            <w:tcW w:type="dxa" w:w="87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8"/>
                <w:szCs w:val="20"/>
              </w:rPr>
              <w:t>작품 테스트 — 실제 결과</w:t>
            </w:r>
          </w:p>
        </w:tc>
      </w:tr>
    </w:tbl>
    <w:p>
      <w:pPr>
        <w:spacing w:after="0" w:line="96" w:lineRule="auto"/>
      </w:pPr>
    </w:p>
    <w:p>
      <w:pPr>
        <w:pStyle w:val="Heading2"/>
      </w:pPr>
      <w:r>
        <w:rPr>
          <w:sz w:val="20"/>
          <w:szCs w:val="20"/>
        </w:rPr>
        <w:t>4. 대표 기능 6개 경로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700"/>
        <w:gridCol w:w="4670"/>
        <w:gridCol w:w="2400"/>
        <w:gridCol w:w="1590"/>
      </w:tblGrid>
      <w:tr>
        <w:trPr>
          <w:cantSplit/>
          <w:tblHeader w:val="true"/>
          <w:cantSplit/>
        </w:trPr>
        <w:tc>
          <w:tcPr>
            <w:tcW w:type="dxa" w:w="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D9D9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0"/>
                <w:szCs w:val="20"/>
              </w:rPr>
              <w:t>ID</w:t>
            </w:r>
          </w:p>
        </w:tc>
        <w:tc>
          <w:tcPr>
            <w:tcW w:type="dxa" w:w="467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D9D9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0"/>
                <w:szCs w:val="20"/>
              </w:rPr>
              <w:t>검사 내용</w:t>
            </w:r>
          </w:p>
        </w:tc>
        <w:tc>
          <w:tcPr>
            <w:tcW w:type="dxa" w:w="24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D9D9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0"/>
                <w:szCs w:val="20"/>
              </w:rPr>
              <w:t>실제 판정</w:t>
            </w:r>
          </w:p>
        </w:tc>
        <w:tc>
          <w:tcPr>
            <w:tcW w:type="dxa" w:w="159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D9D9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0"/>
                <w:szCs w:val="20"/>
              </w:rPr>
              <w:t>confidence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T01</w:t>
            </w:r>
          </w:p>
        </w:tc>
        <w:tc>
          <w:tcPr>
            <w:tcW w:type="dxa" w:w="467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문장과 기준 문서의 직접 일치</w:t>
            </w:r>
          </w:p>
        </w:tc>
        <w:tc>
          <w:tcPr>
            <w:tcW w:type="dxa" w:w="24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SUPPORTED</w:t>
            </w:r>
          </w:p>
        </w:tc>
        <w:tc>
          <w:tcPr>
            <w:tcW w:type="dxa" w:w="159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0.960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T02</w:t>
            </w:r>
          </w:p>
        </w:tc>
        <w:tc>
          <w:tcPr>
            <w:tcW w:type="dxa" w:w="467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1398년 주장 vs 1397년 5월 15일 근거</w:t>
            </w:r>
          </w:p>
        </w:tc>
        <w:tc>
          <w:tcPr>
            <w:tcW w:type="dxa" w:w="24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CONTRADICTED</w:t>
            </w:r>
          </w:p>
        </w:tc>
        <w:tc>
          <w:tcPr>
            <w:tcW w:type="dxa" w:w="159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0.838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T03</w:t>
            </w:r>
          </w:p>
        </w:tc>
        <w:tc>
          <w:tcPr>
            <w:tcW w:type="dxa" w:w="467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인구 주장 vs 수도 설명 문서</w:t>
            </w:r>
          </w:p>
        </w:tc>
        <w:tc>
          <w:tcPr>
            <w:tcW w:type="dxa" w:w="24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INSUFFICIENT</w:t>
            </w:r>
          </w:p>
        </w:tc>
        <w:tc>
          <w:tcPr>
            <w:tcW w:type="dxa" w:w="159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0.680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T04</w:t>
            </w:r>
          </w:p>
        </w:tc>
        <w:tc>
          <w:tcPr>
            <w:tcW w:type="dxa" w:w="467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‘가장 아름다운…’ 주관 표현</w:t>
            </w:r>
          </w:p>
        </w:tc>
        <w:tc>
          <w:tcPr>
            <w:tcW w:type="dxa" w:w="24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UNVERIFIABLE</w:t>
            </w:r>
          </w:p>
        </w:tc>
        <w:tc>
          <w:tcPr>
            <w:tcW w:type="dxa" w:w="159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0.950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T05</w:t>
            </w:r>
          </w:p>
        </w:tc>
        <w:tc>
          <w:tcPr>
            <w:tcW w:type="dxa" w:w="467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긍정 주장 vs 부정 근거</w:t>
            </w:r>
          </w:p>
        </w:tc>
        <w:tc>
          <w:tcPr>
            <w:tcW w:type="dxa" w:w="24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CONTRADICTED</w:t>
            </w:r>
          </w:p>
        </w:tc>
        <w:tc>
          <w:tcPr>
            <w:tcW w:type="dxa" w:w="159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0.736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T06</w:t>
            </w:r>
          </w:p>
        </w:tc>
        <w:tc>
          <w:tcPr>
            <w:tcW w:type="dxa" w:w="467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1397년 주장 vs 상세 날짜 포함 근거</w:t>
            </w:r>
          </w:p>
        </w:tc>
        <w:tc>
          <w:tcPr>
            <w:tcW w:type="dxa" w:w="24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SUPPORTED</w:t>
            </w:r>
          </w:p>
        </w:tc>
        <w:tc>
          <w:tcPr>
            <w:tcW w:type="dxa" w:w="159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0.847</w:t>
            </w:r>
          </w:p>
        </w:tc>
      </w:tr>
    </w:tbl>
    <w:p>
      <w:pPr>
        <w:spacing w:after="0" w:line="72" w:lineRule="auto"/>
      </w:pPr>
    </w:p>
    <w:p>
      <w:pPr>
        <w:pStyle w:val="Heading2"/>
      </w:pPr>
      <w:r>
        <w:rPr>
          <w:sz w:val="20"/>
          <w:szCs w:val="20"/>
        </w:rPr>
        <w:t>5. 적대적 경계 사례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700"/>
        <w:gridCol w:w="3030"/>
        <w:gridCol w:w="2030"/>
        <w:gridCol w:w="3600"/>
      </w:tblGrid>
      <w:tr>
        <w:trPr>
          <w:cantSplit/>
          <w:tblHeader w:val="true"/>
          <w:cantSplit/>
        </w:trPr>
        <w:tc>
          <w:tcPr>
            <w:tcW w:type="dxa" w:w="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D9D9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0"/>
                <w:szCs w:val="20"/>
              </w:rPr>
              <w:t>ID</w:t>
            </w:r>
          </w:p>
        </w:tc>
        <w:tc>
          <w:tcPr>
            <w:tcW w:type="dxa" w:w="303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D9D9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0"/>
                <w:szCs w:val="20"/>
              </w:rPr>
              <w:t>입력 관계</w:t>
            </w:r>
          </w:p>
        </w:tc>
        <w:tc>
          <w:tcPr>
            <w:tcW w:type="dxa" w:w="203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D9D9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0"/>
                <w:szCs w:val="20"/>
              </w:rPr>
              <w:t>실제 결과</w:t>
            </w:r>
          </w:p>
        </w:tc>
        <w:tc>
          <w:tcPr>
            <w:tcW w:type="dxa" w:w="36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D9D9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0"/>
                <w:szCs w:val="20"/>
              </w:rPr>
              <w:t>분석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C00000"/>
                <w:sz w:val="20"/>
                <w:szCs w:val="20"/>
              </w:rPr>
              <w:t>T07</w:t>
            </w:r>
          </w:p>
        </w:tc>
        <w:tc>
          <w:tcPr>
            <w:tcW w:type="dxa" w:w="303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C00000"/>
                <w:sz w:val="20"/>
                <w:szCs w:val="20"/>
              </w:rPr>
              <w:t>‘서울’ 주장 vs ‘부산’ 근거(비수치 개체 교체)</w:t>
            </w:r>
          </w:p>
        </w:tc>
        <w:tc>
          <w:tcPr>
            <w:tcW w:type="dxa" w:w="203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C00000"/>
                <w:sz w:val="20"/>
                <w:szCs w:val="20"/>
              </w:rPr>
              <w:t>SUPPORTED 0.840</w:t>
            </w:r>
          </w:p>
        </w:tc>
        <w:tc>
          <w:tcPr>
            <w:tcW w:type="dxa" w:w="36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C00000"/>
                <w:sz w:val="20"/>
                <w:szCs w:val="20"/>
              </w:rPr>
              <w:t>어휘 구조가 유사해 잘못 지지. 개체 슬롯 비교 필요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C00000"/>
                <w:sz w:val="20"/>
                <w:szCs w:val="20"/>
              </w:rPr>
              <w:t>T08</w:t>
            </w:r>
          </w:p>
        </w:tc>
        <w:tc>
          <w:tcPr>
            <w:tcW w:type="dxa" w:w="303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C00000"/>
                <w:sz w:val="20"/>
                <w:szCs w:val="20"/>
              </w:rPr>
              <w:t>2023 매출 100 vs 2023 매출 200</w:t>
            </w:r>
          </w:p>
        </w:tc>
        <w:tc>
          <w:tcPr>
            <w:tcW w:type="dxa" w:w="203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C00000"/>
                <w:sz w:val="20"/>
                <w:szCs w:val="20"/>
              </w:rPr>
              <w:t>INSUFFICIENT</w:t>
            </w:r>
          </w:p>
        </w:tc>
        <w:tc>
          <w:tcPr>
            <w:tcW w:type="dxa" w:w="36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C00000"/>
                <w:sz w:val="20"/>
                <w:szCs w:val="20"/>
              </w:rPr>
              <w:t>공유된 2023 때문에 수치 집합이 완전 분리되지 않음. 역할별 수치 비교 필요</w:t>
            </w:r>
          </w:p>
        </w:tc>
      </w:tr>
    </w:tbl>
    <w:p>
      <w:pPr>
        <w:spacing w:after="0" w:line="72" w:lineRule="auto"/>
      </w:pPr>
    </w:p>
    <w:p>
      <w:pPr>
        <w:pStyle w:val="Heading2"/>
      </w:pPr>
      <w:r>
        <w:rPr>
          <w:sz w:val="20"/>
          <w:szCs w:val="20"/>
        </w:rPr>
        <w:t>6. 실행 지연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200"/>
        <w:gridCol w:w="1640"/>
        <w:gridCol w:w="1640"/>
        <w:gridCol w:w="1640"/>
        <w:gridCol w:w="1620"/>
        <w:gridCol w:w="1620"/>
      </w:tblGrid>
      <w:tr>
        <w:trPr>
          <w:cantSplit/>
          <w:tblHeader w:val="true"/>
          <w:cantSplit/>
        </w:trPr>
        <w:tc>
          <w:tcPr>
            <w:tcW w:type="dxa" w:w="1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D9D9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0"/>
                <w:szCs w:val="20"/>
              </w:rPr>
              <w:t>반복</w:t>
            </w:r>
          </w:p>
        </w:tc>
        <w:tc>
          <w:tcPr>
            <w:tcW w:type="dxa" w:w="16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D9D9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0"/>
                <w:szCs w:val="20"/>
              </w:rPr>
              <w:t>중앙값</w:t>
            </w:r>
          </w:p>
        </w:tc>
        <w:tc>
          <w:tcPr>
            <w:tcW w:type="dxa" w:w="16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D9D9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0"/>
                <w:szCs w:val="20"/>
              </w:rPr>
              <w:t>평균</w:t>
            </w:r>
          </w:p>
        </w:tc>
        <w:tc>
          <w:tcPr>
            <w:tcW w:type="dxa" w:w="16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D9D9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0"/>
                <w:szCs w:val="20"/>
              </w:rPr>
              <w:t>P95</w:t>
            </w:r>
          </w:p>
        </w:tc>
        <w:tc>
          <w:tcPr>
            <w:tcW w:type="dxa" w:w="16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D9D9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0"/>
                <w:szCs w:val="20"/>
              </w:rPr>
              <w:t>최소</w:t>
            </w:r>
          </w:p>
        </w:tc>
        <w:tc>
          <w:tcPr>
            <w:tcW w:type="dxa" w:w="16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D9D9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0"/>
                <w:szCs w:val="20"/>
              </w:rPr>
              <w:t>최대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50회</w:t>
            </w:r>
          </w:p>
        </w:tc>
        <w:tc>
          <w:tcPr>
            <w:tcW w:type="dxa" w:w="16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48.39 ms</w:t>
            </w:r>
          </w:p>
        </w:tc>
        <w:tc>
          <w:tcPr>
            <w:tcW w:type="dxa" w:w="16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50.78 ms</w:t>
            </w:r>
          </w:p>
        </w:tc>
        <w:tc>
          <w:tcPr>
            <w:tcW w:type="dxa" w:w="16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63.52 ms</w:t>
            </w:r>
          </w:p>
        </w:tc>
        <w:tc>
          <w:tcPr>
            <w:tcW w:type="dxa" w:w="16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42.91 ms</w:t>
            </w:r>
          </w:p>
        </w:tc>
        <w:tc>
          <w:tcPr>
            <w:tcW w:type="dxa" w:w="16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80.32 ms</w:t>
            </w:r>
          </w:p>
        </w:tc>
      </w:tr>
    </w:tbl>
    <w:p>
      <w:pPr>
        <w:spacing w:after="0" w:line="72" w:lineRule="auto"/>
      </w:pPr>
    </w:p>
    <w:p>
      <w:pPr>
        <w:keepNext w:val="0"/>
        <w:spacing w:before="0" w:after="0" w:line="269" w:lineRule="auto"/>
        <w:jc w:val="both"/>
      </w:pPr>
      <w:r>
        <w:rPr>
          <w:rFonts w:ascii="Noto Sans KR" w:hAnsi="Noto Sans KR" w:eastAsia="Noto Sans KR" w:cs="Noto Sans KR"/>
          <w:b/>
          <w:color w:val="C00000"/>
          <w:sz w:val="20"/>
          <w:szCs w:val="20"/>
        </w:rPr>
        <w:t>수치는 소형 로컬 문서에서 Python 프로세스 생성까지 포함한 기준선이다. 긴 문서, 동시 사용자, 네트워크, 실제 호스팅 지연은 별도 부하시험이 필요하다.</w:t>
      </w:r>
    </w:p>
    <w:p>
      <w:pPr>
        <w:pageBreakBefore/>
        <w:spacing w:after="0" w:line="12" w:lineRule="auto"/>
      </w:pPr>
      <w:r>
        <w:rPr>
          <w:rFonts w:ascii="Noto Sans KR" w:hAnsi="Noto Sans KR" w:eastAsia="Noto Sans KR" w:cs="Noto Sans KR"/>
          <w:color w:val="FFFFFF"/>
          <w:sz w:val="20"/>
          <w:szCs w:val="20"/>
        </w:rPr>
        <w:t>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650"/>
        <w:gridCol w:w="8710"/>
      </w:tblGrid>
      <w:tr>
        <w:trPr>
          <w:cantSplit/>
        </w:trPr>
        <w:tc>
          <w:tcPr>
            <w:tcW w:type="dxa" w:w="6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000000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FFFFFF"/>
                <w:sz w:val="28"/>
                <w:szCs w:val="20"/>
              </w:rPr>
              <w:t>Ⅲ</w:t>
            </w:r>
          </w:p>
        </w:tc>
        <w:tc>
          <w:tcPr>
            <w:tcW w:type="dxa" w:w="87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8"/>
                <w:szCs w:val="20"/>
              </w:rPr>
              <w:t>작품 테스트 — 분석과 한계</w:t>
            </w:r>
          </w:p>
        </w:tc>
      </w:tr>
    </w:tbl>
    <w:p>
      <w:pPr>
        <w:spacing w:after="0" w:line="96" w:lineRule="auto"/>
      </w:pPr>
    </w:p>
    <w:p>
      <w:pPr>
        <w:pStyle w:val="Heading2"/>
      </w:pPr>
      <w:r>
        <w:rPr>
          <w:sz w:val="20"/>
          <w:szCs w:val="20"/>
        </w:rPr>
        <w:t>7. 결과 해석</w:t>
      </w:r>
    </w:p>
    <w:p>
      <w:pPr>
        <w:keepNext w:val="0"/>
        <w:spacing w:before="0" w:after="80" w:line="269" w:lineRule="auto"/>
        <w:jc w:val="both"/>
      </w:pPr>
      <w:r>
        <w:rPr>
          <w:rFonts w:ascii="Noto Sans KR" w:hAnsi="Noto Sans KR" w:eastAsia="Noto Sans KR" w:cs="Noto Sans KR"/>
          <w:b w:val="0"/>
          <w:color w:val="000000"/>
          <w:sz w:val="20"/>
          <w:szCs w:val="20"/>
        </w:rPr>
        <w:t>현재 시제품은 숫자·날짜·부정 표현처럼 명시적인 충돌과 직접 문장 지지를 빠르고 재현 가능하게 찾는다. 반면 의미역·개체·지표가 바뀌는 문장을 이해하는 모델은 아니므로, confidence가 높아도 절대적 사실 확률로 해석하면 안 된다.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0"/>
        <w:gridCol w:w="3450"/>
        <w:gridCol w:w="3660"/>
      </w:tblGrid>
      <w:tr>
        <w:trPr>
          <w:cantSplit/>
          <w:tblHeader w:val="true"/>
          <w:cantSplit/>
        </w:trPr>
        <w:tc>
          <w:tcPr>
            <w:tcW w:type="dxa" w:w="22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D9D9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0"/>
                <w:szCs w:val="20"/>
              </w:rPr>
              <w:t>관찰</w:t>
            </w:r>
          </w:p>
        </w:tc>
        <w:tc>
          <w:tcPr>
            <w:tcW w:type="dxa" w:w="34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D9D9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0"/>
                <w:szCs w:val="20"/>
              </w:rPr>
              <w:t>원인</w:t>
            </w:r>
          </w:p>
        </w:tc>
        <w:tc>
          <w:tcPr>
            <w:tcW w:type="dxa" w:w="3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D9D9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0"/>
                <w:szCs w:val="20"/>
              </w:rPr>
              <w:t>개선 방향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C00000"/>
                <w:sz w:val="20"/>
                <w:szCs w:val="20"/>
              </w:rPr>
              <w:t>비수치 개체 교체 오탐</w:t>
            </w:r>
          </w:p>
        </w:tc>
        <w:tc>
          <w:tcPr>
            <w:tcW w:type="dxa" w:w="34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C00000"/>
                <w:sz w:val="20"/>
                <w:szCs w:val="20"/>
              </w:rPr>
              <w:t>토큰/문자 겹침이 높고 개체 동일성 검사가 없음</w:t>
            </w:r>
          </w:p>
        </w:tc>
        <w:tc>
          <w:tcPr>
            <w:tcW w:type="dxa" w:w="3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C00000"/>
                <w:sz w:val="20"/>
                <w:szCs w:val="20"/>
              </w:rPr>
              <w:t>NER·개체 링크·subject/predicate/object 슬롯 비교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C00000"/>
                <w:sz w:val="20"/>
                <w:szCs w:val="20"/>
              </w:rPr>
              <w:t>공유 날짜가 숫자 충돌을 가림</w:t>
            </w:r>
          </w:p>
        </w:tc>
        <w:tc>
          <w:tcPr>
            <w:tcW w:type="dxa" w:w="34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C00000"/>
                <w:sz w:val="20"/>
                <w:szCs w:val="20"/>
              </w:rPr>
              <w:t>숫자를 역할 없이 집합으로 비교</w:t>
            </w:r>
          </w:p>
        </w:tc>
        <w:tc>
          <w:tcPr>
            <w:tcW w:type="dxa" w:w="3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C00000"/>
                <w:sz w:val="20"/>
                <w:szCs w:val="20"/>
              </w:rPr>
              <w:t>연도·금액·비율·수량 타입과 주변 단어 정렬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C00000"/>
                <w:sz w:val="20"/>
                <w:szCs w:val="20"/>
              </w:rPr>
              <w:t>최상위 근거 1개 의존</w:t>
            </w:r>
          </w:p>
        </w:tc>
        <w:tc>
          <w:tcPr>
            <w:tcW w:type="dxa" w:w="34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C00000"/>
                <w:sz w:val="20"/>
                <w:szCs w:val="20"/>
              </w:rPr>
              <w:t>판정기가 evidence[0]만 사용</w:t>
            </w:r>
          </w:p>
        </w:tc>
        <w:tc>
          <w:tcPr>
            <w:tcW w:type="dxa" w:w="3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C00000"/>
                <w:sz w:val="20"/>
                <w:szCs w:val="20"/>
              </w:rPr>
              <w:t>다중 근거 투표·반대 증거 동시 표시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C00000"/>
                <w:sz w:val="20"/>
                <w:szCs w:val="20"/>
              </w:rPr>
              <w:t>출처 품질·최신성 미반영</w:t>
            </w:r>
          </w:p>
        </w:tc>
        <w:tc>
          <w:tcPr>
            <w:tcW w:type="dxa" w:w="34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C00000"/>
                <w:sz w:val="20"/>
                <w:szCs w:val="20"/>
              </w:rPr>
              <w:t>URL·published_at이 표시 메타데이터에 머묾</w:t>
            </w:r>
          </w:p>
        </w:tc>
        <w:tc>
          <w:tcPr>
            <w:tcW w:type="dxa" w:w="3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C00000"/>
                <w:sz w:val="20"/>
                <w:szCs w:val="20"/>
              </w:rPr>
              <w:t>1차/공식성·날짜 적합성·독립성 점수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C00000"/>
                <w:sz w:val="20"/>
                <w:szCs w:val="20"/>
              </w:rPr>
              <w:t>UI 기준 문서 1개 직접 입력</w:t>
            </w:r>
          </w:p>
        </w:tc>
        <w:tc>
          <w:tcPr>
            <w:tcW w:type="dxa" w:w="34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C00000"/>
                <w:sz w:val="20"/>
                <w:szCs w:val="20"/>
              </w:rPr>
              <w:t>간단한 데모 흐름 우선</w:t>
            </w:r>
          </w:p>
        </w:tc>
        <w:tc>
          <w:tcPr>
            <w:tcW w:type="dxa" w:w="3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C00000"/>
                <w:sz w:val="20"/>
                <w:szCs w:val="20"/>
              </w:rPr>
              <w:t>1~20개 문서 추가/삭제 UI와 파일 입력</w:t>
            </w:r>
          </w:p>
        </w:tc>
      </w:tr>
    </w:tbl>
    <w:p>
      <w:pPr>
        <w:spacing w:after="0" w:line="72" w:lineRule="auto"/>
      </w:pPr>
    </w:p>
    <w:p>
      <w:pPr>
        <w:pStyle w:val="Heading2"/>
      </w:pPr>
      <w:r>
        <w:rPr>
          <w:sz w:val="20"/>
          <w:szCs w:val="20"/>
        </w:rPr>
        <w:t>8. 시험의 한계</w:t>
      </w:r>
    </w:p>
    <w:p>
      <w:pPr>
        <w:spacing w:after="40" w:line="259" w:lineRule="auto"/>
        <w:ind w:left="283" w:hanging="198"/>
      </w:pPr>
      <w:r>
        <w:rPr>
          <w:rFonts w:ascii="Noto Sans KR" w:hAnsi="Noto Sans KR" w:eastAsia="Noto Sans KR" w:cs="Noto Sans KR"/>
          <w:color w:val="C00000"/>
          <w:sz w:val="20"/>
          <w:szCs w:val="20"/>
        </w:rPr>
        <w:t>•  대표 8개 진단 사례는 기능 분기 확인용이며, 일반화 성능을 주장하는 벤치마크가 아니다.</w:t>
      </w:r>
    </w:p>
    <w:p>
      <w:pPr>
        <w:spacing w:after="40" w:line="259" w:lineRule="auto"/>
        <w:ind w:left="283" w:hanging="198"/>
      </w:pPr>
      <w:r>
        <w:rPr>
          <w:rFonts w:ascii="Noto Sans KR" w:hAnsi="Noto Sans KR" w:eastAsia="Noto Sans KR" w:cs="Noto Sans KR"/>
          <w:color w:val="C00000"/>
          <w:sz w:val="20"/>
          <w:szCs w:val="20"/>
        </w:rPr>
        <w:t>•  공개 서비스의 처리량·장문 입력·악성 입력·회귀 정확도는 아직 대규모로 측정하지 않았다.</w:t>
      </w:r>
    </w:p>
    <w:p>
      <w:pPr>
        <w:spacing w:after="40" w:line="259" w:lineRule="auto"/>
        <w:ind w:left="283" w:hanging="198"/>
      </w:pPr>
      <w:r>
        <w:rPr>
          <w:rFonts w:ascii="Noto Sans KR" w:hAnsi="Noto Sans KR" w:eastAsia="Noto Sans KR" w:cs="Noto Sans KR"/>
          <w:color w:val="C00000"/>
          <w:sz w:val="20"/>
          <w:szCs w:val="20"/>
        </w:rPr>
        <w:t>•  K-HALU·FEVER류 데이터는 연구 기준과 향후 라벨 체계 설계에 사용하며, 현재 점수로 제시하지 않는다.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C00000"/>
          <w:left w:val="single" w:sz="8" w:space="0" w:color="C00000"/>
          <w:bottom w:val="single" w:sz="8" w:space="0" w:color="C00000"/>
          <w:right w:val="single" w:sz="8" w:space="0" w:color="C00000"/>
          <w:insideH w:val="single" w:sz="8" w:space="0" w:color="C00000"/>
          <w:insideV w:val="single" w:sz="8" w:space="0" w:color="C0000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  <w:shd w:fill="FBEAEC"/>
          </w:tcPr>
          <w:p>
            <w:pPr>
              <w:widowControl w:val="0"/>
              <w:spacing w:after="40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0"/>
                <w:szCs w:val="20"/>
              </w:rPr>
              <w:t>책임 있는 결론</w:t>
            </w:r>
          </w:p>
          <w:p>
            <w:pPr>
              <w:widowControl w:val="0"/>
              <w:spacing w:after="0" w:line="269" w:lineRule="auto"/>
            </w:pPr>
            <w:r>
              <w:rPr>
                <w:rFonts w:ascii="Noto Sans KR" w:hAnsi="Noto Sans KR" w:eastAsia="Noto Sans KR" w:cs="Noto Sans KR"/>
                <w:color w:val="000000"/>
                <w:sz w:val="20"/>
                <w:szCs w:val="20"/>
              </w:rPr>
              <w:t>시제품의 강점은 ‘모든 사실을 안다’가 아니라, 근거 문서가 주어졌을 때 확인 가능한 오류를 빠르게 드러내고 불확실성을 분리하는 데 있다.</w:t>
            </w:r>
          </w:p>
        </w:tc>
      </w:tr>
    </w:tbl>
    <w:p>
      <w:pPr>
        <w:spacing w:after="0" w:line="72" w:lineRule="auto"/>
      </w:pPr>
    </w:p>
    <w:p>
      <w:pPr>
        <w:pageBreakBefore/>
        <w:spacing w:after="0" w:line="12" w:lineRule="auto"/>
      </w:pPr>
      <w:r>
        <w:rPr>
          <w:rFonts w:ascii="Noto Sans KR" w:hAnsi="Noto Sans KR" w:eastAsia="Noto Sans KR" w:cs="Noto Sans KR"/>
          <w:color w:val="FFFFFF"/>
          <w:sz w:val="20"/>
          <w:szCs w:val="20"/>
        </w:rPr>
        <w:t>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650"/>
        <w:gridCol w:w="8710"/>
      </w:tblGrid>
      <w:tr>
        <w:trPr>
          <w:cantSplit/>
        </w:trPr>
        <w:tc>
          <w:tcPr>
            <w:tcW w:type="dxa" w:w="6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000000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FFFFFF"/>
                <w:sz w:val="28"/>
                <w:szCs w:val="20"/>
              </w:rPr>
              <w:t>Ⅳ</w:t>
            </w:r>
          </w:p>
        </w:tc>
        <w:tc>
          <w:tcPr>
            <w:tcW w:type="dxa" w:w="87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8"/>
                <w:szCs w:val="20"/>
              </w:rPr>
              <w:t>해석 &amp; 결론</w:t>
            </w:r>
          </w:p>
        </w:tc>
      </w:tr>
    </w:tbl>
    <w:p>
      <w:pPr>
        <w:spacing w:after="0" w:line="96" w:lineRule="auto"/>
      </w:pPr>
    </w:p>
    <w:p>
      <w:pPr>
        <w:pStyle w:val="Heading2"/>
      </w:pPr>
      <w:r>
        <w:rPr>
          <w:sz w:val="20"/>
          <w:szCs w:val="20"/>
        </w:rPr>
        <w:t>1. 실용성·응용 가능성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900"/>
        <w:gridCol w:w="3900"/>
        <w:gridCol w:w="3560"/>
      </w:tblGrid>
      <w:tr>
        <w:trPr>
          <w:cantSplit/>
          <w:tblHeader w:val="true"/>
          <w:cantSplit/>
        </w:trPr>
        <w:tc>
          <w:tcPr>
            <w:tcW w:type="dxa" w:w="1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D9D9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0"/>
                <w:szCs w:val="20"/>
              </w:rPr>
              <w:t>사용 장면</w:t>
            </w:r>
          </w:p>
        </w:tc>
        <w:tc>
          <w:tcPr>
            <w:tcW w:type="dxa" w:w="3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D9D9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0"/>
                <w:szCs w:val="20"/>
              </w:rPr>
              <w:t>기대 효과</w:t>
            </w:r>
          </w:p>
        </w:tc>
        <w:tc>
          <w:tcPr>
            <w:tcW w:type="dxa" w:w="35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D9D9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0"/>
                <w:szCs w:val="20"/>
              </w:rPr>
              <w:t>필수 인간 확인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학습·과제</w:t>
            </w:r>
          </w:p>
        </w:tc>
        <w:tc>
          <w:tcPr>
            <w:tcW w:type="dxa" w:w="3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연도·인물·용어를 참고 문서와 대조</w:t>
            </w:r>
          </w:p>
        </w:tc>
        <w:tc>
          <w:tcPr>
            <w:tcW w:type="dxa" w:w="35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원문 맥락·인용 규정 확인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공공·행정 안내</w:t>
            </w:r>
          </w:p>
        </w:tc>
        <w:tc>
          <w:tcPr>
            <w:tcW w:type="dxa" w:w="3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기준일과 수치 불일치 조기 발견</w:t>
            </w:r>
          </w:p>
        </w:tc>
        <w:tc>
          <w:tcPr>
            <w:tcW w:type="dxa" w:w="35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최신 공식 공고 재확인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기업 문서</w:t>
            </w:r>
          </w:p>
        </w:tc>
        <w:tc>
          <w:tcPr>
            <w:tcW w:type="dxa" w:w="3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내부 규정·제품 사양과 초안 대조</w:t>
            </w:r>
          </w:p>
        </w:tc>
        <w:tc>
          <w:tcPr>
            <w:tcW w:type="dxa" w:w="35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권한·기밀·승인 절차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연구·리뷰</w:t>
            </w:r>
          </w:p>
        </w:tc>
        <w:tc>
          <w:tcPr>
            <w:tcW w:type="dxa" w:w="3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주장과 제공 논문 문장의 연결 추적</w:t>
            </w:r>
          </w:p>
        </w:tc>
        <w:tc>
          <w:tcPr>
            <w:tcW w:type="dxa" w:w="35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논문 전체 방법·한계 검토</w:t>
            </w:r>
          </w:p>
        </w:tc>
      </w:tr>
    </w:tbl>
    <w:p>
      <w:pPr>
        <w:spacing w:after="0" w:line="72" w:lineRule="auto"/>
      </w:pPr>
    </w:p>
    <w:p>
      <w:pPr>
        <w:pStyle w:val="Heading2"/>
      </w:pPr>
      <w:r>
        <w:rPr>
          <w:sz w:val="20"/>
          <w:szCs w:val="20"/>
        </w:rPr>
        <w:t>2. 작품의 가치</w:t>
      </w:r>
    </w:p>
    <w:p>
      <w:pPr>
        <w:spacing w:after="40" w:line="259" w:lineRule="auto"/>
        <w:ind w:left="283" w:hanging="198"/>
      </w:pPr>
      <w:r>
        <w:rPr>
          <w:rFonts w:ascii="Noto Sans KR" w:hAnsi="Noto Sans KR" w:eastAsia="Noto Sans KR" w:cs="Noto Sans KR"/>
          <w:color w:val="000000"/>
          <w:sz w:val="20"/>
          <w:szCs w:val="20"/>
        </w:rPr>
        <w:t>•  검증을 AI 대화 안으로 가져와 복사·검색·비교의 인지 부담을 줄인다.</w:t>
      </w:r>
    </w:p>
    <w:p>
      <w:pPr>
        <w:spacing w:after="40" w:line="259" w:lineRule="auto"/>
        <w:ind w:left="283" w:hanging="198"/>
      </w:pPr>
      <w:r>
        <w:rPr>
          <w:rFonts w:ascii="Noto Sans KR" w:hAnsi="Noto Sans KR" w:eastAsia="Noto Sans KR" w:cs="Noto Sans KR"/>
          <w:color w:val="000000"/>
          <w:sz w:val="20"/>
          <w:szCs w:val="20"/>
        </w:rPr>
        <w:t>•  근거 부족을 별도 상태로 표현해 ‘모름’을 거짓으로 바꾸는 오류를 줄인다.</w:t>
      </w:r>
    </w:p>
    <w:p>
      <w:pPr>
        <w:spacing w:after="40" w:line="259" w:lineRule="auto"/>
        <w:ind w:left="283" w:hanging="198"/>
      </w:pPr>
      <w:r>
        <w:rPr>
          <w:rFonts w:ascii="Noto Sans KR" w:hAnsi="Noto Sans KR" w:eastAsia="Noto Sans KR" w:cs="Noto Sans KR"/>
          <w:color w:val="000000"/>
          <w:sz w:val="20"/>
          <w:szCs w:val="20"/>
        </w:rPr>
        <w:t>•  정확한 원문 범위와 근거 문장을 함께 보여 주어 결과를 감사(audit)할 수 있다.</w:t>
      </w:r>
    </w:p>
    <w:p>
      <w:pPr>
        <w:spacing w:after="40" w:line="259" w:lineRule="auto"/>
        <w:ind w:left="283" w:hanging="198"/>
      </w:pPr>
      <w:r>
        <w:rPr>
          <w:rFonts w:ascii="Noto Sans KR" w:hAnsi="Noto Sans KR" w:eastAsia="Noto Sans KR" w:cs="Noto Sans KR"/>
          <w:color w:val="000000"/>
          <w:sz w:val="20"/>
          <w:szCs w:val="20"/>
        </w:rPr>
        <w:t>•  MCP 표준 인터페이스로 구현하여 특정 생성 모델의 내부 확률에 묶이지 않는다.</w:t>
      </w:r>
    </w:p>
    <w:p>
      <w:pPr>
        <w:pStyle w:val="Heading2"/>
      </w:pPr>
      <w:r>
        <w:rPr>
          <w:sz w:val="20"/>
          <w:szCs w:val="20"/>
        </w:rPr>
        <w:t>3. 최종 결론</w:t>
      </w:r>
    </w:p>
    <w:p>
      <w:pPr>
        <w:keepNext w:val="0"/>
        <w:spacing w:before="0" w:after="80" w:line="269" w:lineRule="auto"/>
        <w:jc w:val="both"/>
      </w:pPr>
      <w:r>
        <w:rPr>
          <w:rFonts w:ascii="Noto Sans KR" w:hAnsi="Noto Sans KR" w:eastAsia="Noto Sans KR" w:cs="Noto Sans KR"/>
          <w:b w:val="0"/>
          <w:color w:val="000000"/>
          <w:sz w:val="20"/>
          <w:szCs w:val="20"/>
        </w:rPr>
        <w:t>FactLens는 완성된 플러그인 패키지와 재현 가능한 검증 엔진을 통해 ‘답변 생성 이후의 독립 검증’이라는 명확한 역할을 구현했다. 현재의 어휘 기준선은 범위가 제한적이지만, 실제 실패를 측정해 다음 개선 데이터로 연결할 수 있고, 근거·이유·한계를 숨기지 않는 구조는 신뢰 가능한 AI 사용 경험의 토대가 된다.</w:t>
      </w:r>
    </w:p>
    <w:p>
      <w:pPr>
        <w:keepNext w:val="0"/>
        <w:spacing w:before="0" w:after="0" w:line="269" w:lineRule="auto"/>
        <w:jc w:val="both"/>
      </w:pPr>
      <w:r>
        <w:rPr>
          <w:rFonts w:ascii="Noto Sans KR" w:hAnsi="Noto Sans KR" w:eastAsia="Noto Sans KR" w:cs="Noto Sans KR"/>
          <w:b w:val="0"/>
          <w:color w:val="000000"/>
          <w:sz w:val="20"/>
          <w:szCs w:val="20"/>
        </w:rPr>
        <w:t xml:space="preserve">작품이 지향하는 최종 상태는 </w:t>
      </w:r>
      <w:r>
        <w:rPr>
          <w:rFonts w:ascii="Noto Sans KR" w:hAnsi="Noto Sans KR" w:eastAsia="Noto Sans KR" w:cs="Noto Sans KR"/>
          <w:b/>
          <w:color w:val="C00000"/>
          <w:sz w:val="20"/>
          <w:szCs w:val="20"/>
        </w:rPr>
        <w:t>AI가 사람 대신 진실을 선언하는 시스템</w:t>
      </w:r>
      <w:r>
        <w:rPr>
          <w:rFonts w:ascii="Noto Sans KR" w:hAnsi="Noto Sans KR" w:eastAsia="Noto Sans KR" w:cs="Noto Sans KR"/>
          <w:b w:val="0"/>
          <w:color w:val="000000"/>
          <w:sz w:val="20"/>
          <w:szCs w:val="20"/>
        </w:rPr>
        <w:t xml:space="preserve">이 아니라, </w:t>
      </w:r>
      <w:r>
        <w:rPr>
          <w:rFonts w:ascii="Noto Sans KR" w:hAnsi="Noto Sans KR" w:eastAsia="Noto Sans KR" w:cs="Noto Sans KR"/>
          <w:b/>
          <w:color w:val="C00000"/>
          <w:sz w:val="20"/>
          <w:szCs w:val="20"/>
        </w:rPr>
        <w:t>사람이 더 빠르고 근거 있게 판단하도록 돕는 검증 인터페이스</w:t>
      </w:r>
      <w:r>
        <w:rPr>
          <w:rFonts w:ascii="Noto Sans KR" w:hAnsi="Noto Sans KR" w:eastAsia="Noto Sans KR" w:cs="Noto Sans KR"/>
          <w:b w:val="0"/>
          <w:color w:val="000000"/>
          <w:sz w:val="20"/>
          <w:szCs w:val="20"/>
        </w:rPr>
        <w:t>이다.</w:t>
      </w:r>
    </w:p>
    <w:p>
      <w:pPr>
        <w:pageBreakBefore/>
        <w:spacing w:after="0" w:line="12" w:lineRule="auto"/>
      </w:pPr>
      <w:r>
        <w:rPr>
          <w:rFonts w:ascii="Noto Sans KR" w:hAnsi="Noto Sans KR" w:eastAsia="Noto Sans KR" w:cs="Noto Sans KR"/>
          <w:color w:val="FFFFFF"/>
          <w:sz w:val="20"/>
          <w:szCs w:val="20"/>
        </w:rPr>
        <w:t>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650"/>
        <w:gridCol w:w="8710"/>
      </w:tblGrid>
      <w:tr>
        <w:trPr>
          <w:cantSplit/>
        </w:trPr>
        <w:tc>
          <w:tcPr>
            <w:tcW w:type="dxa" w:w="6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000000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FFFFFF"/>
                <w:sz w:val="28"/>
                <w:szCs w:val="20"/>
              </w:rPr>
              <w:t>Ⅳ</w:t>
            </w:r>
          </w:p>
        </w:tc>
        <w:tc>
          <w:tcPr>
            <w:tcW w:type="dxa" w:w="87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8"/>
                <w:szCs w:val="20"/>
              </w:rPr>
              <w:t>향후 발전 방안</w:t>
            </w:r>
          </w:p>
        </w:tc>
      </w:tr>
    </w:tbl>
    <w:p>
      <w:pPr>
        <w:spacing w:after="0" w:line="96" w:lineRule="auto"/>
      </w:pPr>
    </w:p>
    <w:p>
      <w:pPr>
        <w:pStyle w:val="Heading2"/>
      </w:pPr>
      <w:r>
        <w:rPr>
          <w:sz w:val="20"/>
          <w:szCs w:val="20"/>
        </w:rPr>
        <w:t>4. 우선순위 로드맵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900"/>
        <w:gridCol w:w="3630"/>
        <w:gridCol w:w="4830"/>
      </w:tblGrid>
      <w:tr>
        <w:trPr>
          <w:cantSplit/>
          <w:tblHeader w:val="true"/>
          <w:cantSplit/>
        </w:trPr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D9D9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0"/>
                <w:szCs w:val="20"/>
              </w:rPr>
              <w:t>우선</w:t>
            </w:r>
          </w:p>
        </w:tc>
        <w:tc>
          <w:tcPr>
            <w:tcW w:type="dxa" w:w="363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D9D9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0"/>
                <w:szCs w:val="20"/>
              </w:rPr>
              <w:t>개선 과제</w:t>
            </w:r>
          </w:p>
        </w:tc>
        <w:tc>
          <w:tcPr>
            <w:tcW w:type="dxa" w:w="483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D9D9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0"/>
                <w:szCs w:val="20"/>
              </w:rPr>
              <w:t>완료 기준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C00000"/>
                <w:sz w:val="20"/>
                <w:szCs w:val="20"/>
              </w:rPr>
              <w:t>P0</w:t>
            </w:r>
          </w:p>
        </w:tc>
        <w:tc>
          <w:tcPr>
            <w:tcW w:type="dxa" w:w="363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C00000"/>
                <w:sz w:val="20"/>
                <w:szCs w:val="20"/>
              </w:rPr>
              <w:t>개체·숫자 역할 정렬</w:t>
            </w:r>
          </w:p>
        </w:tc>
        <w:tc>
          <w:tcPr>
            <w:tcW w:type="dxa" w:w="483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C00000"/>
                <w:sz w:val="20"/>
                <w:szCs w:val="20"/>
              </w:rPr>
              <w:t>T07/T08 회귀 테스트가 올바른 모순으로 바뀜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C00000"/>
                <w:sz w:val="20"/>
                <w:szCs w:val="20"/>
              </w:rPr>
              <w:t>P0</w:t>
            </w:r>
          </w:p>
        </w:tc>
        <w:tc>
          <w:tcPr>
            <w:tcW w:type="dxa" w:w="363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C00000"/>
                <w:sz w:val="20"/>
                <w:szCs w:val="20"/>
              </w:rPr>
              <w:t>입력·배포 보안</w:t>
            </w:r>
          </w:p>
        </w:tc>
        <w:tc>
          <w:tcPr>
            <w:tcW w:type="dxa" w:w="483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C00000"/>
                <w:sz w:val="20"/>
                <w:szCs w:val="20"/>
              </w:rPr>
              <w:t>인증, rate limit, 바이트 제한, 날짜 검증, 전송 고지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P1</w:t>
            </w:r>
          </w:p>
        </w:tc>
        <w:tc>
          <w:tcPr>
            <w:tcW w:type="dxa" w:w="363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다중 근거 합의</w:t>
            </w:r>
          </w:p>
        </w:tc>
        <w:tc>
          <w:tcPr>
            <w:tcW w:type="dxa" w:w="483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지지·반박 증거를 함께 보존하고 출처 중복 제거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P1</w:t>
            </w:r>
          </w:p>
        </w:tc>
        <w:tc>
          <w:tcPr>
            <w:tcW w:type="dxa" w:w="363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한국어 평가 세트</w:t>
            </w:r>
          </w:p>
        </w:tc>
        <w:tc>
          <w:tcPr>
            <w:tcW w:type="dxa" w:w="483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지원/모순/부족/불가 + 경계 유형을 이중 라벨링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P2</w:t>
            </w:r>
          </w:p>
        </w:tc>
        <w:tc>
          <w:tcPr>
            <w:tcW w:type="dxa" w:w="363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독립 근거 검색</w:t>
            </w:r>
          </w:p>
        </w:tc>
        <w:tc>
          <w:tcPr>
            <w:tcW w:type="dxa" w:w="483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공식·학술 커넥터, 출처 품질·최신성·인용 스냅샷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P2</w:t>
            </w:r>
          </w:p>
        </w:tc>
        <w:tc>
          <w:tcPr>
            <w:tcW w:type="dxa" w:w="363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운영 관측성</w:t>
            </w:r>
          </w:p>
        </w:tc>
        <w:tc>
          <w:tcPr>
            <w:tcW w:type="dxa" w:w="483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지연 P50/P95, 오류율, 판정 분포, 회귀 대시보드</w:t>
            </w:r>
          </w:p>
        </w:tc>
      </w:tr>
    </w:tbl>
    <w:p>
      <w:pPr>
        <w:spacing w:after="0" w:line="72" w:lineRule="auto"/>
      </w:pPr>
    </w:p>
    <w:p>
      <w:pPr>
        <w:pStyle w:val="Heading2"/>
      </w:pPr>
      <w:r>
        <w:rPr>
          <w:sz w:val="20"/>
          <w:szCs w:val="20"/>
        </w:rPr>
        <w:t>5. 심사 시 확인 가능한 증거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600"/>
        <w:gridCol w:w="5760"/>
      </w:tblGrid>
      <w:tr>
        <w:trPr>
          <w:cantSplit/>
          <w:tblHeader w:val="true"/>
          <w:cantSplit/>
        </w:trPr>
        <w:tc>
          <w:tcPr>
            <w:tcW w:type="dxa" w:w="36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D9D9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0"/>
                <w:szCs w:val="20"/>
              </w:rPr>
              <w:t>주장</w:t>
            </w:r>
          </w:p>
        </w:tc>
        <w:tc>
          <w:tcPr>
            <w:tcW w:type="dxa" w:w="57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D9D9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0"/>
                <w:szCs w:val="20"/>
              </w:rPr>
              <w:t>확인 위치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MCP 도구 2개</w:t>
            </w:r>
          </w:p>
        </w:tc>
        <w:tc>
          <w:tcPr>
            <w:tcW w:type="dxa" w:w="57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server.mjs: open_factlens / verify_answer 등록부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4상태 판정</w:t>
            </w:r>
          </w:p>
        </w:tc>
        <w:tc>
          <w:tcPr>
            <w:tcW w:type="dxa" w:w="57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vendor/factlens/verifier.py · models.py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정확한 claim 위치</w:t>
            </w:r>
          </w:p>
        </w:tc>
        <w:tc>
          <w:tcPr>
            <w:tcW w:type="dxa" w:w="57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vendor/factlens/claims.py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유사도·검색 공식</w:t>
            </w:r>
          </w:p>
        </w:tc>
        <w:tc>
          <w:tcPr>
            <w:tcW w:type="dxa" w:w="57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vendor/factlens/text.py · retrieval.py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요약 위험도</w:t>
            </w:r>
          </w:p>
        </w:tc>
        <w:tc>
          <w:tcPr>
            <w:tcW w:type="dxa" w:w="57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vendor/factlens/scoring.py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작업창·CSP</w:t>
            </w:r>
          </w:p>
        </w:tc>
        <w:tc>
          <w:tcPr>
            <w:tcW w:type="dxa" w:w="57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ui/workbench.html · server.mjs resource _meta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재현 빌드</w:t>
            </w:r>
          </w:p>
        </w:tc>
        <w:tc>
          <w:tcPr>
            <w:tcW w:type="dxa" w:w="57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 w:val="0"/>
                <w:color w:val="000000"/>
                <w:sz w:val="20"/>
                <w:szCs w:val="20"/>
              </w:rPr>
              <w:t>package.json · pnpm-lock.yaml · Dockerfile</w:t>
            </w:r>
          </w:p>
        </w:tc>
      </w:tr>
    </w:tbl>
    <w:p>
      <w:pPr>
        <w:spacing w:after="0" w:line="72" w:lineRule="auto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  <w:shd w:fill="F2F2F2"/>
          </w:tcPr>
          <w:p>
            <w:pPr>
              <w:widowControl w:val="0"/>
              <w:spacing w:after="40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0"/>
                <w:szCs w:val="20"/>
              </w:rPr>
              <w:t>제출 준비 상태</w:t>
            </w:r>
          </w:p>
          <w:p>
            <w:pPr>
              <w:widowControl w:val="0"/>
              <w:spacing w:after="0" w:line="269" w:lineRule="auto"/>
            </w:pPr>
            <w:r>
              <w:rPr>
                <w:rFonts w:ascii="Noto Sans KR" w:hAnsi="Noto Sans KR" w:eastAsia="Noto Sans KR" w:cs="Noto Sans KR"/>
                <w:color w:val="000000"/>
                <w:sz w:val="20"/>
                <w:szCs w:val="20"/>
              </w:rPr>
              <w:t>핵심 소스·플러그인 구조·작업창·로컬/HTTP 실행 경로·검증 문서가 준비되어 있다. 공개 제출 전에는 호스팅 URL, 개인정보처리방침 URL, 고객지원 연락처를 실제 값으로 확정한다.</w:t>
            </w:r>
          </w:p>
        </w:tc>
      </w:tr>
    </w:tbl>
    <w:p>
      <w:pPr>
        <w:spacing w:after="0" w:line="72" w:lineRule="auto"/>
      </w:pPr>
    </w:p>
    <w:p>
      <w:pPr>
        <w:pageBreakBefore/>
        <w:spacing w:after="0" w:line="12" w:lineRule="auto"/>
      </w:pPr>
      <w:r>
        <w:rPr>
          <w:rFonts w:ascii="Noto Sans KR" w:hAnsi="Noto Sans KR" w:eastAsia="Noto Sans KR" w:cs="Noto Sans KR"/>
          <w:color w:val="FFFFFF"/>
          <w:sz w:val="20"/>
          <w:szCs w:val="20"/>
        </w:rPr>
        <w:t>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650"/>
        <w:gridCol w:w="8710"/>
      </w:tblGrid>
      <w:tr>
        <w:trPr>
          <w:cantSplit/>
        </w:trPr>
        <w:tc>
          <w:tcPr>
            <w:tcW w:type="dxa" w:w="6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000000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FFFFFF"/>
                <w:sz w:val="28"/>
                <w:szCs w:val="20"/>
              </w:rPr>
              <w:t>※</w:t>
            </w:r>
          </w:p>
        </w:tc>
        <w:tc>
          <w:tcPr>
            <w:tcW w:type="dxa" w:w="87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8"/>
                <w:szCs w:val="20"/>
              </w:rPr>
              <w:t>출처 및 이용 자료 1/2</w:t>
            </w:r>
          </w:p>
        </w:tc>
      </w:tr>
    </w:tbl>
    <w:p>
      <w:pPr>
        <w:spacing w:after="0" w:line="96" w:lineRule="auto"/>
      </w:pPr>
    </w:p>
    <w:p>
      <w:pPr>
        <w:spacing w:after="20"/>
      </w:pPr>
      <w:r>
        <w:rPr>
          <w:rFonts w:ascii="Noto Sans KR" w:hAnsi="Noto Sans KR" w:eastAsia="Noto Sans KR" w:cs="Noto Sans KR"/>
          <w:b/>
          <w:sz w:val="20"/>
          <w:szCs w:val="20"/>
        </w:rPr>
        <w:t>[R1] NIST AI 600-1 (2024)</w:t>
      </w:r>
    </w:p>
    <w:p>
      <w:pPr>
        <w:keepNext w:val="0"/>
        <w:spacing w:before="0" w:after="20" w:line="254" w:lineRule="auto"/>
        <w:jc w:val="both"/>
      </w:pPr>
      <w:r>
        <w:rPr>
          <w:rFonts w:ascii="Noto Sans KR" w:hAnsi="Noto Sans KR" w:eastAsia="Noto Sans KR" w:cs="Noto Sans KR"/>
          <w:b w:val="0"/>
          <w:color w:val="000000"/>
          <w:sz w:val="20"/>
          <w:szCs w:val="20"/>
        </w:rPr>
        <w:t>Artificial Intelligence Risk Management Framework: Generative Artificial Intelligence Profile</w:t>
      </w:r>
    </w:p>
    <w:p>
      <w:pPr>
        <w:spacing w:after="100"/>
      </w:pPr>
      <w:hyperlink r:id="rId10">
        <w:r>
          <w:rPr>
            <w:rFonts w:ascii="Noto Sans KR" w:hAnsi="Noto Sans KR" w:eastAsia="Noto Sans KR" w:cs="Noto Sans KR"/>
            <w:color w:val="000000"/>
            <w:u w:val="single"/>
            <w:sz w:val="20"/>
            <w:szCs w:val="20"/>
          </w:rPr>
          <w:t>https://nvlpubs.nist.gov/nistpubs/ai/NIST.AI.600-1.pdf</w:t>
        </w:r>
      </w:hyperlink>
    </w:p>
    <w:p>
      <w:pPr>
        <w:spacing w:after="20"/>
      </w:pPr>
      <w:r>
        <w:rPr>
          <w:rFonts w:ascii="Noto Sans KR" w:hAnsi="Noto Sans KR" w:eastAsia="Noto Sans KR" w:cs="Noto Sans KR"/>
          <w:b/>
          <w:sz w:val="20"/>
          <w:szCs w:val="20"/>
        </w:rPr>
        <w:t>[R2] FActScore (EMNLP 2023)</w:t>
      </w:r>
    </w:p>
    <w:p>
      <w:pPr>
        <w:keepNext w:val="0"/>
        <w:spacing w:before="0" w:after="20" w:line="254" w:lineRule="auto"/>
        <w:jc w:val="both"/>
      </w:pPr>
      <w:r>
        <w:rPr>
          <w:rFonts w:ascii="Noto Sans KR" w:hAnsi="Noto Sans KR" w:eastAsia="Noto Sans KR" w:cs="Noto Sans KR"/>
          <w:b w:val="0"/>
          <w:color w:val="000000"/>
          <w:sz w:val="20"/>
          <w:szCs w:val="20"/>
        </w:rPr>
        <w:t>Fine-grained Atomic Evaluation of Factual Precision in Long Form Text Generation</w:t>
      </w:r>
    </w:p>
    <w:p>
      <w:pPr>
        <w:spacing w:after="100"/>
      </w:pPr>
      <w:hyperlink r:id="rId11">
        <w:r>
          <w:rPr>
            <w:rFonts w:ascii="Noto Sans KR" w:hAnsi="Noto Sans KR" w:eastAsia="Noto Sans KR" w:cs="Noto Sans KR"/>
            <w:color w:val="000000"/>
            <w:u w:val="single"/>
            <w:sz w:val="20"/>
            <w:szCs w:val="20"/>
          </w:rPr>
          <w:t>https://aclanthology.org/2023.emnlp-main.741/</w:t>
        </w:r>
      </w:hyperlink>
    </w:p>
    <w:p>
      <w:pPr>
        <w:spacing w:after="20"/>
      </w:pPr>
      <w:r>
        <w:rPr>
          <w:rFonts w:ascii="Noto Sans KR" w:hAnsi="Noto Sans KR" w:eastAsia="Noto Sans KR" w:cs="Noto Sans KR"/>
          <w:b/>
          <w:sz w:val="20"/>
          <w:szCs w:val="20"/>
        </w:rPr>
        <w:t>[R3] FEVER (NAACL 2018)</w:t>
      </w:r>
    </w:p>
    <w:p>
      <w:pPr>
        <w:keepNext w:val="0"/>
        <w:spacing w:before="0" w:after="20" w:line="254" w:lineRule="auto"/>
        <w:jc w:val="both"/>
      </w:pPr>
      <w:r>
        <w:rPr>
          <w:rFonts w:ascii="Noto Sans KR" w:hAnsi="Noto Sans KR" w:eastAsia="Noto Sans KR" w:cs="Noto Sans KR"/>
          <w:b w:val="0"/>
          <w:color w:val="000000"/>
          <w:sz w:val="20"/>
          <w:szCs w:val="20"/>
        </w:rPr>
        <w:t>Fact Extraction and VERification</w:t>
      </w:r>
    </w:p>
    <w:p>
      <w:pPr>
        <w:spacing w:after="100"/>
      </w:pPr>
      <w:hyperlink r:id="rId12">
        <w:r>
          <w:rPr>
            <w:rFonts w:ascii="Noto Sans KR" w:hAnsi="Noto Sans KR" w:eastAsia="Noto Sans KR" w:cs="Noto Sans KR"/>
            <w:color w:val="000000"/>
            <w:u w:val="single"/>
            <w:sz w:val="20"/>
            <w:szCs w:val="20"/>
          </w:rPr>
          <w:t>https://aclanthology.org/N18-1074/</w:t>
        </w:r>
      </w:hyperlink>
    </w:p>
    <w:p>
      <w:pPr>
        <w:spacing w:after="20"/>
      </w:pPr>
      <w:r>
        <w:rPr>
          <w:rFonts w:ascii="Noto Sans KR" w:hAnsi="Noto Sans KR" w:eastAsia="Noto Sans KR" w:cs="Noto Sans KR"/>
          <w:b/>
          <w:sz w:val="20"/>
          <w:szCs w:val="20"/>
        </w:rPr>
        <w:t>[R4] VeriScore (Findings EMNLP 2024)</w:t>
      </w:r>
    </w:p>
    <w:p>
      <w:pPr>
        <w:keepNext w:val="0"/>
        <w:spacing w:before="0" w:after="20" w:line="254" w:lineRule="auto"/>
        <w:jc w:val="both"/>
      </w:pPr>
      <w:r>
        <w:rPr>
          <w:rFonts w:ascii="Noto Sans KR" w:hAnsi="Noto Sans KR" w:eastAsia="Noto Sans KR" w:cs="Noto Sans KR"/>
          <w:b w:val="0"/>
          <w:color w:val="000000"/>
          <w:sz w:val="20"/>
          <w:szCs w:val="20"/>
        </w:rPr>
        <w:t>Evaluating the factuality of verifiable claims in long-form text</w:t>
      </w:r>
    </w:p>
    <w:p>
      <w:pPr>
        <w:spacing w:after="100"/>
      </w:pPr>
      <w:hyperlink r:id="rId13">
        <w:r>
          <w:rPr>
            <w:rFonts w:ascii="Noto Sans KR" w:hAnsi="Noto Sans KR" w:eastAsia="Noto Sans KR" w:cs="Noto Sans KR"/>
            <w:color w:val="000000"/>
            <w:u w:val="single"/>
            <w:sz w:val="20"/>
            <w:szCs w:val="20"/>
          </w:rPr>
          <w:t>https://aclanthology.org/2024.findings-emnlp.552/</w:t>
        </w:r>
      </w:hyperlink>
    </w:p>
    <w:p>
      <w:pPr>
        <w:spacing w:after="20"/>
      </w:pPr>
      <w:r>
        <w:rPr>
          <w:rFonts w:ascii="Noto Sans KR" w:hAnsi="Noto Sans KR" w:eastAsia="Noto Sans KR" w:cs="Noto Sans KR"/>
          <w:b/>
          <w:sz w:val="20"/>
          <w:szCs w:val="20"/>
        </w:rPr>
        <w:t>[R5] SAFE (2024)</w:t>
      </w:r>
    </w:p>
    <w:p>
      <w:pPr>
        <w:keepNext w:val="0"/>
        <w:spacing w:before="0" w:after="20" w:line="254" w:lineRule="auto"/>
        <w:jc w:val="both"/>
      </w:pPr>
      <w:r>
        <w:rPr>
          <w:rFonts w:ascii="Noto Sans KR" w:hAnsi="Noto Sans KR" w:eastAsia="Noto Sans KR" w:cs="Noto Sans KR"/>
          <w:b w:val="0"/>
          <w:color w:val="000000"/>
          <w:sz w:val="20"/>
          <w:szCs w:val="20"/>
        </w:rPr>
        <w:t>Search-Augmented Factuality Evaluator</w:t>
      </w:r>
    </w:p>
    <w:p>
      <w:pPr>
        <w:spacing w:after="100"/>
      </w:pPr>
      <w:hyperlink r:id="rId14">
        <w:r>
          <w:rPr>
            <w:rFonts w:ascii="Noto Sans KR" w:hAnsi="Noto Sans KR" w:eastAsia="Noto Sans KR" w:cs="Noto Sans KR"/>
            <w:color w:val="000000"/>
            <w:u w:val="single"/>
            <w:sz w:val="20"/>
            <w:szCs w:val="20"/>
          </w:rPr>
          <w:t>https://arxiv.org/abs/2403.18802</w:t>
        </w:r>
      </w:hyperlink>
    </w:p>
    <w:p>
      <w:pPr>
        <w:spacing w:after="20"/>
      </w:pPr>
      <w:r>
        <w:rPr>
          <w:rFonts w:ascii="Noto Sans KR" w:hAnsi="Noto Sans KR" w:eastAsia="Noto Sans KR" w:cs="Noto Sans KR"/>
          <w:b/>
          <w:sz w:val="20"/>
          <w:szCs w:val="20"/>
        </w:rPr>
        <w:t>[R6] HaluEval (EMNLP 2023)</w:t>
      </w:r>
    </w:p>
    <w:p>
      <w:pPr>
        <w:keepNext w:val="0"/>
        <w:spacing w:before="0" w:after="20" w:line="254" w:lineRule="auto"/>
        <w:jc w:val="both"/>
      </w:pPr>
      <w:r>
        <w:rPr>
          <w:rFonts w:ascii="Noto Sans KR" w:hAnsi="Noto Sans KR" w:eastAsia="Noto Sans KR" w:cs="Noto Sans KR"/>
          <w:b w:val="0"/>
          <w:color w:val="000000"/>
          <w:sz w:val="20"/>
          <w:szCs w:val="20"/>
        </w:rPr>
        <w:t>A Large-Scale Hallucination Evaluation Benchmark for Large Language Models</w:t>
      </w:r>
    </w:p>
    <w:p>
      <w:pPr>
        <w:spacing w:after="100"/>
      </w:pPr>
      <w:hyperlink r:id="rId15">
        <w:r>
          <w:rPr>
            <w:rFonts w:ascii="Noto Sans KR" w:hAnsi="Noto Sans KR" w:eastAsia="Noto Sans KR" w:cs="Noto Sans KR"/>
            <w:color w:val="000000"/>
            <w:u w:val="single"/>
            <w:sz w:val="20"/>
            <w:szCs w:val="20"/>
          </w:rPr>
          <w:t>https://aclanthology.org/2023.emnlp-main.397/</w:t>
        </w:r>
      </w:hyperlink>
    </w:p>
    <w:p>
      <w:pPr>
        <w:spacing w:after="20"/>
      </w:pPr>
      <w:r>
        <w:rPr>
          <w:rFonts w:ascii="Noto Sans KR" w:hAnsi="Noto Sans KR" w:eastAsia="Noto Sans KR" w:cs="Noto Sans KR"/>
          <w:b/>
          <w:sz w:val="20"/>
          <w:szCs w:val="20"/>
        </w:rPr>
        <w:t>[R7] RAGTruth (ACL 2024)</w:t>
      </w:r>
    </w:p>
    <w:p>
      <w:pPr>
        <w:keepNext w:val="0"/>
        <w:spacing w:before="0" w:after="20" w:line="254" w:lineRule="auto"/>
        <w:jc w:val="both"/>
      </w:pPr>
      <w:r>
        <w:rPr>
          <w:rFonts w:ascii="Noto Sans KR" w:hAnsi="Noto Sans KR" w:eastAsia="Noto Sans KR" w:cs="Noto Sans KR"/>
          <w:b w:val="0"/>
          <w:color w:val="000000"/>
          <w:sz w:val="20"/>
          <w:szCs w:val="20"/>
        </w:rPr>
        <w:t>A Hallucination Corpus for Developing Trustworthy Retrieval-Augmented Language Models</w:t>
      </w:r>
    </w:p>
    <w:p>
      <w:pPr>
        <w:spacing w:after="100"/>
      </w:pPr>
      <w:hyperlink r:id="rId16">
        <w:r>
          <w:rPr>
            <w:rFonts w:ascii="Noto Sans KR" w:hAnsi="Noto Sans KR" w:eastAsia="Noto Sans KR" w:cs="Noto Sans KR"/>
            <w:color w:val="000000"/>
            <w:u w:val="single"/>
            <w:sz w:val="20"/>
            <w:szCs w:val="20"/>
          </w:rPr>
          <w:t>https://aclanthology.org/2024.acl-long.585/</w:t>
        </w:r>
      </w:hyperlink>
    </w:p>
    <w:p>
      <w:pPr>
        <w:spacing w:after="20"/>
      </w:pPr>
      <w:r>
        <w:rPr>
          <w:rFonts w:ascii="Noto Sans KR" w:hAnsi="Noto Sans KR" w:eastAsia="Noto Sans KR" w:cs="Noto Sans KR"/>
          <w:b/>
          <w:sz w:val="20"/>
          <w:szCs w:val="20"/>
        </w:rPr>
        <w:t>[R8] K-HALU</w:t>
      </w:r>
    </w:p>
    <w:p>
      <w:pPr>
        <w:keepNext w:val="0"/>
        <w:spacing w:before="0" w:after="20" w:line="254" w:lineRule="auto"/>
        <w:jc w:val="both"/>
      </w:pPr>
      <w:r>
        <w:rPr>
          <w:rFonts w:ascii="Noto Sans KR" w:hAnsi="Noto Sans KR" w:eastAsia="Noto Sans KR" w:cs="Noto Sans KR"/>
          <w:b w:val="0"/>
          <w:color w:val="000000"/>
          <w:sz w:val="20"/>
          <w:szCs w:val="20"/>
        </w:rPr>
        <w:t>Korean hallucination benchmark and repository</w:t>
      </w:r>
    </w:p>
    <w:p>
      <w:pPr>
        <w:spacing w:after="100"/>
      </w:pPr>
      <w:hyperlink r:id="rId17">
        <w:r>
          <w:rPr>
            <w:rFonts w:ascii="Noto Sans KR" w:hAnsi="Noto Sans KR" w:eastAsia="Noto Sans KR" w:cs="Noto Sans KR"/>
            <w:color w:val="000000"/>
            <w:u w:val="single"/>
            <w:sz w:val="20"/>
            <w:szCs w:val="20"/>
          </w:rPr>
          <w:t>https://openreview.net/forum?id=VnLhUogHYE</w:t>
        </w:r>
      </w:hyperlink>
    </w:p>
    <w:p>
      <w:pPr>
        <w:pageBreakBefore/>
        <w:spacing w:after="0" w:line="12" w:lineRule="auto"/>
      </w:pPr>
      <w:r>
        <w:rPr>
          <w:rFonts w:ascii="Noto Sans KR" w:hAnsi="Noto Sans KR" w:eastAsia="Noto Sans KR" w:cs="Noto Sans KR"/>
          <w:color w:val="FFFFFF"/>
          <w:sz w:val="20"/>
          <w:szCs w:val="20"/>
        </w:rPr>
        <w:t>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650"/>
        <w:gridCol w:w="8710"/>
      </w:tblGrid>
      <w:tr>
        <w:trPr>
          <w:cantSplit/>
        </w:trPr>
        <w:tc>
          <w:tcPr>
            <w:tcW w:type="dxa" w:w="6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000000"/>
          </w:tcPr>
          <w:p>
            <w:pPr>
              <w:widowControl w:val="0"/>
              <w:spacing w:before="0" w:after="40" w:line="259" w:lineRule="auto"/>
              <w:jc w:val="center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FFFFFF"/>
                <w:sz w:val="28"/>
                <w:szCs w:val="20"/>
              </w:rPr>
              <w:t>※</w:t>
            </w:r>
          </w:p>
        </w:tc>
        <w:tc>
          <w:tcPr>
            <w:tcW w:type="dxa" w:w="87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widowControl w:val="0"/>
              <w:spacing w:before="0" w:after="40" w:line="259" w:lineRule="auto"/>
              <w:jc w:val="left"/>
            </w:pPr>
            <w:r>
              <w:rPr>
                <w:sz w:val="20"/>
                <w:szCs w:val="20"/>
              </w:rPr>
            </w:r>
            <w:r>
              <w:rPr>
                <w:rFonts w:ascii="Noto Sans KR" w:hAnsi="Noto Sans KR" w:eastAsia="Noto Sans KR" w:cs="Noto Sans KR"/>
                <w:b/>
                <w:color w:val="000000"/>
                <w:sz w:val="28"/>
                <w:szCs w:val="20"/>
              </w:rPr>
              <w:t>출처 및 이용 자료 2/2</w:t>
            </w:r>
          </w:p>
        </w:tc>
      </w:tr>
    </w:tbl>
    <w:p>
      <w:pPr>
        <w:spacing w:after="0" w:line="96" w:lineRule="auto"/>
      </w:pPr>
    </w:p>
    <w:p>
      <w:pPr>
        <w:spacing w:after="20"/>
      </w:pPr>
      <w:r>
        <w:rPr>
          <w:rFonts w:ascii="Noto Sans KR" w:hAnsi="Noto Sans KR" w:eastAsia="Noto Sans KR" w:cs="Noto Sans KR"/>
          <w:b/>
          <w:sz w:val="20"/>
          <w:szCs w:val="20"/>
        </w:rPr>
        <w:t>[R9] Poly-FEVER</w:t>
      </w:r>
    </w:p>
    <w:p>
      <w:pPr>
        <w:keepNext w:val="0"/>
        <w:spacing w:before="0" w:after="20" w:line="254" w:lineRule="auto"/>
        <w:jc w:val="both"/>
      </w:pPr>
      <w:r>
        <w:rPr>
          <w:rFonts w:ascii="Noto Sans KR" w:hAnsi="Noto Sans KR" w:eastAsia="Noto Sans KR" w:cs="Noto Sans KR"/>
          <w:b w:val="0"/>
          <w:color w:val="000000"/>
          <w:sz w:val="20"/>
          <w:szCs w:val="20"/>
        </w:rPr>
        <w:t>Multilingual fact verification dataset including Korean</w:t>
      </w:r>
    </w:p>
    <w:p>
      <w:pPr>
        <w:spacing w:after="100"/>
      </w:pPr>
      <w:hyperlink r:id="rId18">
        <w:r>
          <w:rPr>
            <w:rFonts w:ascii="Noto Sans KR" w:hAnsi="Noto Sans KR" w:eastAsia="Noto Sans KR" w:cs="Noto Sans KR"/>
            <w:color w:val="000000"/>
            <w:u w:val="single"/>
            <w:sz w:val="20"/>
            <w:szCs w:val="20"/>
          </w:rPr>
          <w:t>https://arxiv.org/html/2503.16541v2</w:t>
        </w:r>
      </w:hyperlink>
    </w:p>
    <w:p>
      <w:pPr>
        <w:spacing w:after="20"/>
      </w:pPr>
      <w:r>
        <w:rPr>
          <w:rFonts w:ascii="Noto Sans KR" w:hAnsi="Noto Sans KR" w:eastAsia="Noto Sans KR" w:cs="Noto Sans KR"/>
          <w:b/>
          <w:sz w:val="20"/>
          <w:szCs w:val="20"/>
        </w:rPr>
        <w:t>[R10] FACTS Grounding</w:t>
      </w:r>
    </w:p>
    <w:p>
      <w:pPr>
        <w:keepNext w:val="0"/>
        <w:spacing w:before="0" w:after="20" w:line="254" w:lineRule="auto"/>
        <w:jc w:val="both"/>
      </w:pPr>
      <w:r>
        <w:rPr>
          <w:rFonts w:ascii="Noto Sans KR" w:hAnsi="Noto Sans KR" w:eastAsia="Noto Sans KR" w:cs="Noto Sans KR"/>
          <w:b w:val="0"/>
          <w:color w:val="000000"/>
          <w:sz w:val="20"/>
          <w:szCs w:val="20"/>
        </w:rPr>
        <w:t>Benchmark for grounded long-form answers</w:t>
      </w:r>
    </w:p>
    <w:p>
      <w:pPr>
        <w:spacing w:after="100"/>
      </w:pPr>
      <w:hyperlink r:id="rId19">
        <w:r>
          <w:rPr>
            <w:rFonts w:ascii="Noto Sans KR" w:hAnsi="Noto Sans KR" w:eastAsia="Noto Sans KR" w:cs="Noto Sans KR"/>
            <w:color w:val="000000"/>
            <w:u w:val="single"/>
            <w:sz w:val="20"/>
            <w:szCs w:val="20"/>
          </w:rPr>
          <w:t>https://deepmind.google/blog/facts-grounding-a-new-benchmark-for-evaluating-the-factuality-of-large-language-models/</w:t>
        </w:r>
      </w:hyperlink>
    </w:p>
    <w:p>
      <w:pPr>
        <w:spacing w:after="20"/>
      </w:pPr>
      <w:r>
        <w:rPr>
          <w:rFonts w:ascii="Noto Sans KR" w:hAnsi="Noto Sans KR" w:eastAsia="Noto Sans KR" w:cs="Noto Sans KR"/>
          <w:b/>
          <w:sz w:val="20"/>
          <w:szCs w:val="20"/>
        </w:rPr>
        <w:t>[R11] OpenAI — Build an MCP server</w:t>
      </w:r>
    </w:p>
    <w:p>
      <w:pPr>
        <w:keepNext w:val="0"/>
        <w:spacing w:before="0" w:after="20" w:line="254" w:lineRule="auto"/>
        <w:jc w:val="both"/>
      </w:pPr>
      <w:r>
        <w:rPr>
          <w:rFonts w:ascii="Noto Sans KR" w:hAnsi="Noto Sans KR" w:eastAsia="Noto Sans KR" w:cs="Noto Sans KR"/>
          <w:b w:val="0"/>
          <w:color w:val="000000"/>
          <w:sz w:val="20"/>
          <w:szCs w:val="20"/>
        </w:rPr>
        <w:t>Official plugin/MCP implementation guide</w:t>
      </w:r>
    </w:p>
    <w:p>
      <w:pPr>
        <w:spacing w:after="100"/>
      </w:pPr>
      <w:hyperlink r:id="rId20">
        <w:r>
          <w:rPr>
            <w:rFonts w:ascii="Noto Sans KR" w:hAnsi="Noto Sans KR" w:eastAsia="Noto Sans KR" w:cs="Noto Sans KR"/>
            <w:color w:val="000000"/>
            <w:u w:val="single"/>
            <w:sz w:val="20"/>
            <w:szCs w:val="20"/>
          </w:rPr>
          <w:t>https://developers.openai.com/plugins/build/mcp-server</w:t>
        </w:r>
      </w:hyperlink>
    </w:p>
    <w:p>
      <w:pPr>
        <w:spacing w:after="20"/>
      </w:pPr>
      <w:r>
        <w:rPr>
          <w:rFonts w:ascii="Noto Sans KR" w:hAnsi="Noto Sans KR" w:eastAsia="Noto Sans KR" w:cs="Noto Sans KR"/>
          <w:b/>
          <w:sz w:val="20"/>
          <w:szCs w:val="20"/>
        </w:rPr>
        <w:t>[R12] OpenAI — Build a ChatGPT UI</w:t>
      </w:r>
    </w:p>
    <w:p>
      <w:pPr>
        <w:keepNext w:val="0"/>
        <w:spacing w:before="0" w:after="20" w:line="254" w:lineRule="auto"/>
        <w:jc w:val="both"/>
      </w:pPr>
      <w:r>
        <w:rPr>
          <w:rFonts w:ascii="Noto Sans KR" w:hAnsi="Noto Sans KR" w:eastAsia="Noto Sans KR" w:cs="Noto Sans KR"/>
          <w:b w:val="0"/>
          <w:color w:val="000000"/>
          <w:sz w:val="20"/>
          <w:szCs w:val="20"/>
        </w:rPr>
        <w:t>Official MCP Apps UI guide</w:t>
      </w:r>
    </w:p>
    <w:p>
      <w:pPr>
        <w:spacing w:after="100"/>
      </w:pPr>
      <w:hyperlink r:id="rId21">
        <w:r>
          <w:rPr>
            <w:rFonts w:ascii="Noto Sans KR" w:hAnsi="Noto Sans KR" w:eastAsia="Noto Sans KR" w:cs="Noto Sans KR"/>
            <w:color w:val="000000"/>
            <w:u w:val="single"/>
            <w:sz w:val="20"/>
            <w:szCs w:val="20"/>
          </w:rPr>
          <w:t>https://developers.openai.com/plugins/build/chatgpt-ui</w:t>
        </w:r>
      </w:hyperlink>
    </w:p>
    <w:p>
      <w:pPr>
        <w:spacing w:after="20"/>
      </w:pPr>
      <w:r>
        <w:rPr>
          <w:rFonts w:ascii="Noto Sans KR" w:hAnsi="Noto Sans KR" w:eastAsia="Noto Sans KR" w:cs="Noto Sans KR"/>
          <w:b/>
          <w:sz w:val="20"/>
          <w:szCs w:val="20"/>
        </w:rPr>
        <w:t>[R13] OpenAI — Security and privacy</w:t>
      </w:r>
    </w:p>
    <w:p>
      <w:pPr>
        <w:keepNext w:val="0"/>
        <w:spacing w:before="0" w:after="20" w:line="254" w:lineRule="auto"/>
        <w:jc w:val="both"/>
      </w:pPr>
      <w:r>
        <w:rPr>
          <w:rFonts w:ascii="Noto Sans KR" w:hAnsi="Noto Sans KR" w:eastAsia="Noto Sans KR" w:cs="Noto Sans KR"/>
          <w:b w:val="0"/>
          <w:color w:val="000000"/>
          <w:sz w:val="20"/>
          <w:szCs w:val="20"/>
        </w:rPr>
        <w:t>Official security/privacy guide</w:t>
      </w:r>
    </w:p>
    <w:p>
      <w:pPr>
        <w:spacing w:after="100"/>
      </w:pPr>
      <w:hyperlink r:id="rId22">
        <w:r>
          <w:rPr>
            <w:rFonts w:ascii="Noto Sans KR" w:hAnsi="Noto Sans KR" w:eastAsia="Noto Sans KR" w:cs="Noto Sans KR"/>
            <w:color w:val="000000"/>
            <w:u w:val="single"/>
            <w:sz w:val="20"/>
            <w:szCs w:val="20"/>
          </w:rPr>
          <w:t>https://developers.openai.com/plugins/guides/security-privacy</w:t>
        </w:r>
      </w:hyperlink>
    </w:p>
    <w:p>
      <w:pPr>
        <w:spacing w:after="20"/>
      </w:pPr>
      <w:r>
        <w:rPr>
          <w:rFonts w:ascii="Noto Sans KR" w:hAnsi="Noto Sans KR" w:eastAsia="Noto Sans KR" w:cs="Noto Sans KR"/>
          <w:b/>
          <w:sz w:val="20"/>
          <w:szCs w:val="20"/>
        </w:rPr>
        <w:t>[R14] OpenAI — Submission</w:t>
      </w:r>
    </w:p>
    <w:p>
      <w:pPr>
        <w:keepNext w:val="0"/>
        <w:spacing w:before="0" w:after="20" w:line="254" w:lineRule="auto"/>
        <w:jc w:val="both"/>
      </w:pPr>
      <w:r>
        <w:rPr>
          <w:rFonts w:ascii="Noto Sans KR" w:hAnsi="Noto Sans KR" w:eastAsia="Noto Sans KR" w:cs="Noto Sans KR"/>
          <w:b w:val="0"/>
          <w:color w:val="000000"/>
          <w:sz w:val="20"/>
          <w:szCs w:val="20"/>
        </w:rPr>
        <w:t>Official deployment/submission guide</w:t>
      </w:r>
    </w:p>
    <w:p>
      <w:pPr>
        <w:spacing w:after="100"/>
      </w:pPr>
      <w:hyperlink r:id="rId23">
        <w:r>
          <w:rPr>
            <w:rFonts w:ascii="Noto Sans KR" w:hAnsi="Noto Sans KR" w:eastAsia="Noto Sans KR" w:cs="Noto Sans KR"/>
            <w:color w:val="000000"/>
            <w:u w:val="single"/>
            <w:sz w:val="20"/>
            <w:szCs w:val="20"/>
          </w:rPr>
          <w:t>https://developers.openai.com/plugins/deploy/submission</w:t>
        </w:r>
      </w:hyperlink>
    </w:p>
    <w:p>
      <w:pPr>
        <w:spacing w:after="20"/>
      </w:pPr>
      <w:r>
        <w:rPr>
          <w:rFonts w:ascii="Noto Sans KR" w:hAnsi="Noto Sans KR" w:eastAsia="Noto Sans KR" w:cs="Noto Sans KR"/>
          <w:b/>
          <w:sz w:val="20"/>
          <w:szCs w:val="20"/>
        </w:rPr>
        <w:t>[R15] 대회 공고</w:t>
      </w:r>
    </w:p>
    <w:p>
      <w:pPr>
        <w:keepNext w:val="0"/>
        <w:spacing w:before="0" w:after="20" w:line="254" w:lineRule="auto"/>
        <w:jc w:val="both"/>
      </w:pPr>
      <w:r>
        <w:rPr>
          <w:rFonts w:ascii="Noto Sans KR" w:hAnsi="Noto Sans KR" w:eastAsia="Noto Sans KR" w:cs="Noto Sans KR"/>
          <w:b w:val="0"/>
          <w:color w:val="000000"/>
          <w:sz w:val="20"/>
          <w:szCs w:val="20"/>
        </w:rPr>
        <w:t>한국청소년재단 해커톤 안내</w:t>
      </w:r>
    </w:p>
    <w:p>
      <w:pPr>
        <w:spacing w:after="100"/>
      </w:pPr>
      <w:hyperlink r:id="rId24">
        <w:r>
          <w:rPr>
            <w:rFonts w:ascii="Noto Sans KR" w:hAnsi="Noto Sans KR" w:eastAsia="Noto Sans KR" w:cs="Noto Sans KR"/>
            <w:color w:val="000000"/>
            <w:u w:val="single"/>
            <w:sz w:val="20"/>
            <w:szCs w:val="20"/>
          </w:rPr>
          <w:t>https://kcf.or.kr/79</w:t>
        </w:r>
      </w:hyperlink>
    </w:p>
    <w:p>
      <w:pPr>
        <w:spacing w:after="20"/>
      </w:pPr>
      <w:r>
        <w:rPr>
          <w:rFonts w:ascii="Noto Sans KR" w:hAnsi="Noto Sans KR" w:eastAsia="Noto Sans KR" w:cs="Noto Sans KR"/>
          <w:b/>
          <w:sz w:val="20"/>
          <w:szCs w:val="20"/>
        </w:rPr>
        <w:t>[R16] 제출 소스</w:t>
      </w:r>
    </w:p>
    <w:p>
      <w:pPr>
        <w:keepNext w:val="0"/>
        <w:spacing w:before="0" w:after="20" w:line="254" w:lineRule="auto"/>
        <w:jc w:val="both"/>
      </w:pPr>
      <w:r>
        <w:rPr>
          <w:rFonts w:ascii="Noto Sans KR" w:hAnsi="Noto Sans KR" w:eastAsia="Noto Sans KR" w:cs="Noto Sans KR"/>
          <w:b w:val="0"/>
          <w:color w:val="000000"/>
          <w:sz w:val="20"/>
          <w:szCs w:val="20"/>
        </w:rPr>
        <w:t>FactLens 0.1.0 / Git commit bb4d5b92ac2d19e57eb02e4027068827121f1ab4</w:t>
      </w:r>
    </w:p>
    <w:p>
      <w:pPr>
        <w:spacing w:after="100"/>
      </w:pPr>
      <w:hyperlink r:id="rId25">
        <w:r>
          <w:rPr>
            <w:rFonts w:ascii="Noto Sans KR" w:hAnsi="Noto Sans KR" w:eastAsia="Noto Sans KR" w:cs="Noto Sans KR"/>
            <w:color w:val="000000"/>
            <w:u w:val="single"/>
            <w:sz w:val="20"/>
            <w:szCs w:val="20"/>
          </w:rPr>
          <w:t>https://github.com/DK8832/innovation-/commit/bb4d5b92ac2d19e57eb02e4027068827121f1ab4</w:t>
        </w:r>
      </w:hyperlink>
    </w:p>
    <w:p>
      <w:pPr>
        <w:keepNext w:val="0"/>
        <w:spacing w:before="0" w:after="0" w:line="269" w:lineRule="auto"/>
        <w:jc w:val="both"/>
      </w:pPr>
      <w:r>
        <w:rPr>
          <w:rFonts w:ascii="Noto Sans KR" w:hAnsi="Noto Sans KR" w:eastAsia="Noto Sans KR" w:cs="Noto Sans KR"/>
          <w:b/>
          <w:color w:val="000000"/>
          <w:sz w:val="20"/>
          <w:szCs w:val="20"/>
        </w:rPr>
        <w:t>제출 ZIP SHA-256: a90064982f00fee36082d6097d8e6e254ada21a7ef8289806e7fe13e240c5edc</w:t>
      </w:r>
    </w:p>
    <w:sectPr w:rsidR="00FC693F" w:rsidRPr="0006063C" w:rsidSect="00034616">
      <w:footerReference w:type="default" r:id="rId9"/>
      <w:headerReference w:type="default" r:id="rId26"/>
      <w:pgSz w:w="11906" w:h="16838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Noto Sans KR" w:hAnsi="Noto Sans KR" w:eastAsia="Noto Sans KR" w:cs="Noto Sans KR"/>
        <w:color w:val="000000"/>
        <w:sz w:val="20"/>
        <w:szCs w:val="20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69" w:lineRule="auto"/>
    </w:pPr>
    <w:rPr>
      <w:rFonts w:ascii="Noto Sans KR" w:hAnsi="Noto Sans KR" w:eastAsia="Noto Sans KR" w:cs="Noto Sans KR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/>
      <w:outlineLvl w:val="0"/>
    </w:pPr>
    <w:rPr>
      <w:rFonts w:asciiTheme="majorHAnsi" w:eastAsiaTheme="majorEastAsia" w:hAnsiTheme="majorHAnsi" w:cstheme="majorBidi" w:ascii="Noto Sans KR" w:hAnsi="Noto Sans KR" w:eastAsia="Noto Sans KR" w:cs="Noto Sans KR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KR" w:hAnsi="Noto Sans KR" w:eastAsia="Noto Sans KR" w:cs="Noto Sans KR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 KR" w:hAnsi="Noto Sans KR" w:eastAsia="Noto Sans KR" w:cs="Noto Sans KR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nvlpubs.nist.gov/nistpubs/ai/NIST.AI.600-1.pdf" TargetMode="External"/><Relationship Id="rId11" Type="http://schemas.openxmlformats.org/officeDocument/2006/relationships/hyperlink" Target="https://aclanthology.org/2023.emnlp-main.741/" TargetMode="External"/><Relationship Id="rId12" Type="http://schemas.openxmlformats.org/officeDocument/2006/relationships/hyperlink" Target="https://aclanthology.org/N18-1074/" TargetMode="External"/><Relationship Id="rId13" Type="http://schemas.openxmlformats.org/officeDocument/2006/relationships/hyperlink" Target="https://aclanthology.org/2024.findings-emnlp.552/" TargetMode="External"/><Relationship Id="rId14" Type="http://schemas.openxmlformats.org/officeDocument/2006/relationships/hyperlink" Target="https://arxiv.org/abs/2403.18802" TargetMode="External"/><Relationship Id="rId15" Type="http://schemas.openxmlformats.org/officeDocument/2006/relationships/hyperlink" Target="https://aclanthology.org/2023.emnlp-main.397/" TargetMode="External"/><Relationship Id="rId16" Type="http://schemas.openxmlformats.org/officeDocument/2006/relationships/hyperlink" Target="https://aclanthology.org/2024.acl-long.585/" TargetMode="External"/><Relationship Id="rId17" Type="http://schemas.openxmlformats.org/officeDocument/2006/relationships/hyperlink" Target="https://openreview.net/forum?id=VnLhUogHYE" TargetMode="External"/><Relationship Id="rId18" Type="http://schemas.openxmlformats.org/officeDocument/2006/relationships/hyperlink" Target="https://arxiv.org/html/2503.16541v2" TargetMode="External"/><Relationship Id="rId19" Type="http://schemas.openxmlformats.org/officeDocument/2006/relationships/hyperlink" Target="https://deepmind.google/blog/facts-grounding-a-new-benchmark-for-evaluating-the-factuality-of-large-language-models/" TargetMode="External"/><Relationship Id="rId20" Type="http://schemas.openxmlformats.org/officeDocument/2006/relationships/hyperlink" Target="https://developers.openai.com/plugins/build/mcp-server" TargetMode="External"/><Relationship Id="rId21" Type="http://schemas.openxmlformats.org/officeDocument/2006/relationships/hyperlink" Target="https://developers.openai.com/plugins/build/chatgpt-ui" TargetMode="External"/><Relationship Id="rId22" Type="http://schemas.openxmlformats.org/officeDocument/2006/relationships/hyperlink" Target="https://developers.openai.com/plugins/guides/security-privacy" TargetMode="External"/><Relationship Id="rId23" Type="http://schemas.openxmlformats.org/officeDocument/2006/relationships/hyperlink" Target="https://developers.openai.com/plugins/deploy/submission" TargetMode="External"/><Relationship Id="rId24" Type="http://schemas.openxmlformats.org/officeDocument/2006/relationships/hyperlink" Target="https://kcf.or.kr/79" TargetMode="External"/><Relationship Id="rId25" Type="http://schemas.openxmlformats.org/officeDocument/2006/relationships/hyperlink" Target="https://github.com/DK8832/innovation-/commit/bb4d5b92ac2d19e57eb02e4027068827121f1ab4" TargetMode="External"/><Relationship Id="rId2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