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;nasm 2.13.02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nLine db 0xA, 0xD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nLineLen equ $-nLine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db "Demitri Gentile"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nLen equ $-name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var: resb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var1: resb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var2: resb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global _start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;initializing variables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mov [var1],byte 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mov [var2],byte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;reading into 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 ecx,var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cmp [var],byte '.' ;comparing var to '.'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je end ;if var is '.', end program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cmp [var],byte 65 ;comparing var to 'A'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jl numb ;if var &lt; 65, we have a number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jg Lrge ;if var &gt; 65, we have a letter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Lrge: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add [var1],byte 1 ;counting letters read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jmp read ;jumping back to read next byte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numb: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add [var2],byte 1 ;counting numbers read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jmp read ;jumping back to read next byte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;printing my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mov ecx,name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mov edx,nLen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;printing a new line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mov ecx,nLine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mov edx,nLineLen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;adding ascii 0 so when printed will print correct character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add [var1],byte '0'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add [var2],byte '0'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;printing the letter count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 ecx,var1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;printing a new 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mov ecx,nLine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mov edx,nLineLen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;printing the number count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mov ecx,var2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mov edx,1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;ending the program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mov eax,1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