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446724" cy="47548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6724" cy="47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20" w:before="480" w:lineRule="auto"/>
        <w:ind w:left="0" w:firstLine="0"/>
        <w:jc w:val="center"/>
        <w:rPr>
          <w:sz w:val="34"/>
          <w:szCs w:val="34"/>
          <w:u w:val="single"/>
        </w:rPr>
      </w:pPr>
      <w:bookmarkStart w:colFirst="0" w:colLast="0" w:name="_heading=h.awddlj8oss71" w:id="0"/>
      <w:bookmarkEnd w:id="0"/>
      <w:r w:rsidDel="00000000" w:rsidR="00000000" w:rsidRPr="00000000">
        <w:rPr>
          <w:sz w:val="34"/>
          <w:szCs w:val="34"/>
          <w:u w:val="single"/>
          <w:rtl w:val="0"/>
        </w:rPr>
        <w:t xml:space="preserve">Gratuity Compliance Policy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accordance with the Payment of Gratuity Act, 1972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rp8t3artneul" w:id="1"/>
      <w:bookmarkEnd w:id="1"/>
      <w:r w:rsidDel="00000000" w:rsidR="00000000" w:rsidRPr="00000000">
        <w:rPr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policy outlines the company’s compliance with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Payment of Gratuity Act, 1972</w:t>
      </w:r>
      <w:r w:rsidDel="00000000" w:rsidR="00000000" w:rsidRPr="00000000">
        <w:rPr>
          <w:sz w:val="24"/>
          <w:szCs w:val="24"/>
          <w:rtl w:val="0"/>
        </w:rPr>
        <w:t xml:space="preserve">, ensuring fair and lawful compensation to employees who have completed a minimum period of service with the organization. The gratuity benefit is a token of appreciation and financial security provided to employees for their dedicated service.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h862rmpci4m7" w:id="2"/>
      <w:bookmarkEnd w:id="2"/>
      <w:r w:rsidDel="00000000" w:rsidR="00000000" w:rsidRPr="00000000">
        <w:rPr>
          <w:sz w:val="26"/>
          <w:szCs w:val="26"/>
          <w:rtl w:val="0"/>
        </w:rPr>
        <w:t xml:space="preserve">2. Eligibility Criteria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shall be eligible for gratuity payment under the following conditions: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has completed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a minimum of five years of continuous service</w:t>
      </w:r>
      <w:r w:rsidDel="00000000" w:rsidR="00000000" w:rsidRPr="00000000">
        <w:rPr>
          <w:sz w:val="24"/>
          <w:szCs w:val="24"/>
          <w:rtl w:val="0"/>
        </w:rPr>
        <w:t xml:space="preserve"> with the company.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Gratuity becomes payable in the following cases: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superannuation (retirement)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resignation or voluntary retirement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</w:t>
      </w:r>
      <w:r w:rsidDel="00000000" w:rsidR="00000000" w:rsidRPr="00000000">
        <w:rPr>
          <w:b w:val="1"/>
          <w:sz w:val="24"/>
          <w:szCs w:val="24"/>
          <w:rtl w:val="0"/>
        </w:rPr>
        <w:t xml:space="preserve">termination of employment (excluding cases of forfeiture)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Death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permanent disability</w:t>
      </w:r>
      <w:r w:rsidDel="00000000" w:rsidR="00000000" w:rsidRPr="00000000">
        <w:rPr>
          <w:sz w:val="24"/>
          <w:szCs w:val="24"/>
          <w:rtl w:val="0"/>
        </w:rPr>
        <w:t xml:space="preserve"> due to an accident or disease</w:t>
        <w:br w:type="textWrapping"/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(Note: In cases of death or disablement, the five-year service requirement is waived.)</w:t>
        <w:br w:type="textWrapping"/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hd3k71crc4tw" w:id="3"/>
      <w:bookmarkEnd w:id="3"/>
      <w:r w:rsidDel="00000000" w:rsidR="00000000" w:rsidRPr="00000000">
        <w:rPr>
          <w:sz w:val="26"/>
          <w:szCs w:val="26"/>
          <w:rtl w:val="0"/>
        </w:rPr>
        <w:t xml:space="preserve">3. Gratuity Fund Contribution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company contributes </w:t>
      </w:r>
      <w:r w:rsidDel="00000000" w:rsidR="00000000" w:rsidRPr="00000000">
        <w:rPr>
          <w:b w:val="1"/>
          <w:sz w:val="24"/>
          <w:szCs w:val="24"/>
          <w:rtl w:val="0"/>
        </w:rPr>
        <w:t xml:space="preserve">4.81% of the employee’s basic salary</w:t>
      </w:r>
      <w:r w:rsidDel="00000000" w:rsidR="00000000" w:rsidRPr="00000000">
        <w:rPr>
          <w:sz w:val="24"/>
          <w:szCs w:val="24"/>
          <w:rtl w:val="0"/>
        </w:rPr>
        <w:t xml:space="preserve"> towards the Gratuity Fund every month.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contribution is included in the employee’s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Cost to Company (CTC)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amount is deducted from the employee’s monthly salary as their share of the contribution.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fund is maintained in compliance with the statutory requirements under the Act.</w:t>
        <w:br w:type="textWrapping"/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goiphrp0cbnl" w:id="4"/>
      <w:bookmarkEnd w:id="4"/>
      <w:r w:rsidDel="00000000" w:rsidR="00000000" w:rsidRPr="00000000">
        <w:rPr>
          <w:sz w:val="26"/>
          <w:szCs w:val="26"/>
          <w:rtl w:val="0"/>
        </w:rPr>
        <w:t xml:space="preserve">4. Calculation of Gratuity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Gratuity is calculated at the rate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fifteen (15) days’ wages</w:t>
      </w:r>
      <w:r w:rsidDel="00000000" w:rsidR="00000000" w:rsidRPr="00000000">
        <w:rPr>
          <w:sz w:val="24"/>
          <w:szCs w:val="24"/>
          <w:rtl w:val="0"/>
        </w:rPr>
        <w:t xml:space="preserve"> for each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completed year of service</w:t>
      </w:r>
      <w:r w:rsidDel="00000000" w:rsidR="00000000" w:rsidRPr="00000000">
        <w:rPr>
          <w:sz w:val="24"/>
          <w:szCs w:val="24"/>
          <w:rtl w:val="0"/>
        </w:rPr>
        <w:t xml:space="preserve"> (or part thereof in excess of six months), based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last drawn basic salary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maximum gratuity amount payable</w:t>
      </w:r>
      <w:r w:rsidDel="00000000" w:rsidR="00000000" w:rsidRPr="00000000">
        <w:rPr>
          <w:sz w:val="24"/>
          <w:szCs w:val="24"/>
          <w:rtl w:val="0"/>
        </w:rPr>
        <w:t xml:space="preserve">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₹10,00,000</w:t>
      </w:r>
      <w:r w:rsidDel="00000000" w:rsidR="00000000" w:rsidRPr="00000000">
        <w:rPr>
          <w:sz w:val="24"/>
          <w:szCs w:val="24"/>
          <w:rtl w:val="0"/>
        </w:rPr>
        <w:t xml:space="preserve"> (Ten Lakhs), or as may be revised by government notifications from time to time.</w:t>
        <w:br w:type="textWrapping"/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p6petvpv45ux" w:id="5"/>
      <w:bookmarkEnd w:id="5"/>
      <w:r w:rsidDel="00000000" w:rsidR="00000000" w:rsidRPr="00000000">
        <w:rPr>
          <w:sz w:val="26"/>
          <w:szCs w:val="26"/>
          <w:rtl w:val="0"/>
        </w:rPr>
        <w:t xml:space="preserve">5. Forfeiture of Gratuity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Gratuity may be partially or fully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forfeited</w:t>
      </w:r>
      <w:r w:rsidDel="00000000" w:rsidR="00000000" w:rsidRPr="00000000">
        <w:rPr>
          <w:sz w:val="24"/>
          <w:szCs w:val="24"/>
          <w:rtl w:val="0"/>
        </w:rPr>
        <w:t xml:space="preserve"> in the following situations: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employee's services are terminated due to: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Willful misconduct</w:t>
      </w:r>
      <w:r w:rsidDel="00000000" w:rsidR="00000000" w:rsidRPr="00000000">
        <w:rPr>
          <w:sz w:val="24"/>
          <w:szCs w:val="24"/>
          <w:rtl w:val="0"/>
        </w:rPr>
        <w:t xml:space="preserve">, negligence, or an act/omission causing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damage or loss to company property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Riotous or disorderly conduct</w:t>
      </w:r>
      <w:r w:rsidDel="00000000" w:rsidR="00000000" w:rsidRPr="00000000">
        <w:rPr>
          <w:sz w:val="24"/>
          <w:szCs w:val="24"/>
          <w:rtl w:val="0"/>
        </w:rPr>
        <w:t xml:space="preserve"> or any act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violence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</w:t>
      </w:r>
      <w:r w:rsidDel="00000000" w:rsidR="00000000" w:rsidRPr="00000000">
        <w:rPr>
          <w:b w:val="1"/>
          <w:sz w:val="24"/>
          <w:szCs w:val="24"/>
          <w:rtl w:val="0"/>
        </w:rPr>
        <w:t xml:space="preserve">offence involving moral turpitude</w:t>
      </w:r>
      <w:r w:rsidDel="00000000" w:rsidR="00000000" w:rsidRPr="00000000">
        <w:rPr>
          <w:sz w:val="24"/>
          <w:szCs w:val="24"/>
          <w:rtl w:val="0"/>
        </w:rPr>
        <w:t xml:space="preserve">, committed during employment.</w:t>
        <w:br w:type="textWrapping"/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dltm9lq8bz6a" w:id="6"/>
      <w:bookmarkEnd w:id="6"/>
      <w:r w:rsidDel="00000000" w:rsidR="00000000" w:rsidRPr="00000000">
        <w:rPr>
          <w:sz w:val="26"/>
          <w:szCs w:val="26"/>
          <w:rtl w:val="0"/>
        </w:rPr>
        <w:t xml:space="preserve">6. Nomination for Gratuity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who have completed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one year of service</w:t>
      </w:r>
      <w:r w:rsidDel="00000000" w:rsidR="00000000" w:rsidRPr="00000000">
        <w:rPr>
          <w:sz w:val="24"/>
          <w:szCs w:val="24"/>
          <w:rtl w:val="0"/>
        </w:rPr>
        <w:t xml:space="preserve"> are required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submit a nomination</w:t>
      </w:r>
      <w:r w:rsidDel="00000000" w:rsidR="00000000" w:rsidRPr="00000000">
        <w:rPr>
          <w:sz w:val="24"/>
          <w:szCs w:val="24"/>
          <w:rtl w:val="0"/>
        </w:rPr>
        <w:t xml:space="preserve"> for gratuity.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nomination should be made: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favour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one or more family members</w:t>
      </w:r>
      <w:r w:rsidDel="00000000" w:rsidR="00000000" w:rsidRPr="00000000">
        <w:rPr>
          <w:sz w:val="24"/>
          <w:szCs w:val="24"/>
          <w:rtl w:val="0"/>
        </w:rPr>
        <w:t xml:space="preserve">, if the employee has a family.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is no family at the time of nomination, it may be made in favour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any individual</w:t>
      </w:r>
      <w:r w:rsidDel="00000000" w:rsidR="00000000" w:rsidRPr="00000000">
        <w:rPr>
          <w:sz w:val="24"/>
          <w:szCs w:val="24"/>
          <w:rtl w:val="0"/>
        </w:rPr>
        <w:t xml:space="preserve">, but it becomes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invalid</w:t>
      </w:r>
      <w:r w:rsidDel="00000000" w:rsidR="00000000" w:rsidRPr="00000000">
        <w:rPr>
          <w:sz w:val="24"/>
          <w:szCs w:val="24"/>
          <w:rtl w:val="0"/>
        </w:rPr>
        <w:t xml:space="preserve"> upon the acquisition of a family and must be updated accordingly.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Nominations can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updated or modified at any time</w:t>
      </w:r>
      <w:r w:rsidDel="00000000" w:rsidR="00000000" w:rsidRPr="00000000">
        <w:rPr>
          <w:sz w:val="24"/>
          <w:szCs w:val="24"/>
          <w:rtl w:val="0"/>
        </w:rPr>
        <w:t xml:space="preserve"> by submitting a written request.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can declare or update their nominee by sending an email to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hroperations@antiersolutions.com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details are required of the nominees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of the Nominee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Birth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Number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One ID proof with address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case if you haven’t declared your Nominee, the company may reach out to the person who you mentioned in the HRIS as your relation or an emergency contact.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ggmret3kub8j" w:id="7"/>
      <w:bookmarkEnd w:id="7"/>
      <w:r w:rsidDel="00000000" w:rsidR="00000000" w:rsidRPr="00000000">
        <w:rPr>
          <w:sz w:val="26"/>
          <w:szCs w:val="26"/>
          <w:rtl w:val="0"/>
        </w:rPr>
        <w:t xml:space="preserve">7. Payment Process and Timeline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company will release the gratuity amount </w:t>
      </w:r>
      <w:r w:rsidDel="00000000" w:rsidR="00000000" w:rsidRPr="00000000">
        <w:rPr>
          <w:b w:val="1"/>
          <w:sz w:val="24"/>
          <w:szCs w:val="24"/>
          <w:rtl w:val="0"/>
        </w:rPr>
        <w:t xml:space="preserve">within 30 days</w:t>
      </w:r>
      <w:r w:rsidDel="00000000" w:rsidR="00000000" w:rsidRPr="00000000">
        <w:rPr>
          <w:sz w:val="24"/>
          <w:szCs w:val="24"/>
          <w:rtl w:val="0"/>
        </w:rPr>
        <w:t xml:space="preserve"> from the date it becomes payable (i.e., employee’s exit or qualifying event).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case of the employee’s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death</w:t>
      </w:r>
      <w:r w:rsidDel="00000000" w:rsidR="00000000" w:rsidRPr="00000000">
        <w:rPr>
          <w:sz w:val="24"/>
          <w:szCs w:val="24"/>
          <w:rtl w:val="0"/>
        </w:rPr>
        <w:t xml:space="preserve">, gratuity will be paid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nominee</w:t>
      </w:r>
      <w:r w:rsidDel="00000000" w:rsidR="00000000" w:rsidRPr="00000000">
        <w:rPr>
          <w:sz w:val="24"/>
          <w:szCs w:val="24"/>
          <w:rtl w:val="0"/>
        </w:rPr>
        <w:t xml:space="preserve">, or in the absence of a nominee,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legal heir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beneficiary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minor</w:t>
      </w:r>
      <w:r w:rsidDel="00000000" w:rsidR="00000000" w:rsidRPr="00000000">
        <w:rPr>
          <w:sz w:val="24"/>
          <w:szCs w:val="24"/>
          <w:rtl w:val="0"/>
        </w:rPr>
        <w:t xml:space="preserve">, the amount will be deposited with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Controlling Authority</w:t>
      </w:r>
      <w:r w:rsidDel="00000000" w:rsidR="00000000" w:rsidRPr="00000000">
        <w:rPr>
          <w:sz w:val="24"/>
          <w:szCs w:val="24"/>
          <w:rtl w:val="0"/>
        </w:rPr>
        <w:t xml:space="preserve">, which will invest it on behalf of the minor until they attain majority.</w:t>
        <w:br w:type="textWrapping"/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5jd6qlh4vv3q" w:id="8"/>
      <w:bookmarkEnd w:id="8"/>
      <w:r w:rsidDel="00000000" w:rsidR="00000000" w:rsidRPr="00000000">
        <w:rPr>
          <w:sz w:val="26"/>
          <w:szCs w:val="26"/>
          <w:rtl w:val="0"/>
        </w:rPr>
        <w:t xml:space="preserve">8. Mode of Payment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Gratuity shall be paid through one of the following modes: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Bank Transfer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Cheque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Demand Draft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No cash payment shall be made, ensuring all transactions are traceable and compliant with financial regulations.</w:t>
        <w:br w:type="textWrapping"/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5u55n3617ery" w:id="9"/>
      <w:bookmarkEnd w:id="9"/>
      <w:r w:rsidDel="00000000" w:rsidR="00000000" w:rsidRPr="00000000">
        <w:rPr>
          <w:sz w:val="26"/>
          <w:szCs w:val="26"/>
          <w:rtl w:val="0"/>
        </w:rPr>
        <w:t xml:space="preserve">9. Employee Satisfaction and Retention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company believes that implementing the Gratuity Compliance Policy enhances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 retention</w:t>
      </w:r>
      <w:r w:rsidDel="00000000" w:rsidR="00000000" w:rsidRPr="00000000">
        <w:rPr>
          <w:sz w:val="24"/>
          <w:szCs w:val="24"/>
          <w:rtl w:val="0"/>
        </w:rPr>
        <w:t xml:space="preserve">, supports </w:t>
      </w:r>
      <w:r w:rsidDel="00000000" w:rsidR="00000000" w:rsidRPr="00000000">
        <w:rPr>
          <w:b w:val="1"/>
          <w:sz w:val="24"/>
          <w:szCs w:val="24"/>
          <w:rtl w:val="0"/>
        </w:rPr>
        <w:t xml:space="preserve">long-term financial well-being</w:t>
      </w:r>
      <w:r w:rsidDel="00000000" w:rsidR="00000000" w:rsidRPr="00000000">
        <w:rPr>
          <w:sz w:val="24"/>
          <w:szCs w:val="24"/>
          <w:rtl w:val="0"/>
        </w:rPr>
        <w:t xml:space="preserve">, and fosters a culture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trust and recognition</w:t>
      </w:r>
      <w:r w:rsidDel="00000000" w:rsidR="00000000" w:rsidRPr="00000000">
        <w:rPr>
          <w:sz w:val="24"/>
          <w:szCs w:val="24"/>
          <w:rtl w:val="0"/>
        </w:rPr>
        <w:t xml:space="preserve">. By offering fair end-of-service benefits, the organization upholds its commitment to a just and rewarding workplace.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9v2gmv87s3ve" w:id="10"/>
      <w:bookmarkEnd w:id="10"/>
      <w:r w:rsidDel="00000000" w:rsidR="00000000" w:rsidRPr="00000000">
        <w:rPr>
          <w:sz w:val="26"/>
          <w:szCs w:val="26"/>
          <w:rtl w:val="0"/>
        </w:rPr>
        <w:t xml:space="preserve">10. Conclusion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Gratuity Compliance Policy reaffirms the organization’s dedication to ensuring that all employees are treated with fairness and dignity at the end of their service. By aligning with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Payment of Gratuity Act, 1972</w:t>
      </w:r>
      <w:r w:rsidDel="00000000" w:rsidR="00000000" w:rsidRPr="00000000">
        <w:rPr>
          <w:sz w:val="24"/>
          <w:szCs w:val="24"/>
          <w:rtl w:val="0"/>
        </w:rPr>
        <w:t xml:space="preserve">, the company aims to provide a transparent, lawful, and efficient process for gratuity disbursement, contributing to a positive work environment.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Rule="auto"/>
        <w:ind w:left="0" w:right="2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Page 2 of 2</w:t>
      </w:r>
      <w:r w:rsidDel="00000000" w:rsidR="00000000" w:rsidRPr="00000000">
        <w:rPr>
          <w:rtl w:val="0"/>
        </w:rPr>
      </w:r>
    </w:p>
    <w:sectPr>
      <w:footerReference r:id="rId9" w:type="default"/>
      <w:pgSz w:h="16840" w:w="11910" w:orient="portrait"/>
      <w:pgMar w:bottom="1500" w:top="440" w:left="708" w:right="850" w:header="0" w:footer="13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863600</wp:posOffset>
              </wp:positionH>
              <wp:positionV relativeFrom="paragraph">
                <wp:posOffset>9715500</wp:posOffset>
              </wp:positionV>
              <wp:extent cx="4377055" cy="37782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162235" y="3595850"/>
                        <a:ext cx="436753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562.0000076293945" w:right="17.999999523162842" w:firstLine="18.9999997615814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4"/>
                              <w:vertAlign w:val="baseline"/>
                            </w:rPr>
                            <w:t xml:space="preserve">Regd. Office: E-221, Phase VIII-B, Indl. Area, Mohali, Punjab-160059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80"/>
                              <w:sz w:val="24"/>
                              <w:u w:val="single"/>
                              <w:vertAlign w:val="baseline"/>
                            </w:rPr>
                            <w:t xml:space="preserve">www.antiersolutions.com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4"/>
                              <w:vertAlign w:val="baseline"/>
                            </w:rPr>
                            <w:t xml:space="preserve">; Email: info@antiersolutions.com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863600</wp:posOffset>
              </wp:positionH>
              <wp:positionV relativeFrom="paragraph">
                <wp:posOffset>9715500</wp:posOffset>
              </wp:positionV>
              <wp:extent cx="4377055" cy="377825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77055" cy="377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9715500</wp:posOffset>
              </wp:positionV>
              <wp:extent cx="724535" cy="20383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88495" y="3682845"/>
                        <a:ext cx="7150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4"/>
                              <w:vertAlign w:val="baseline"/>
                            </w:rPr>
                            <w:t xml:space="preserve">Page 1 of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9715500</wp:posOffset>
              </wp:positionV>
              <wp:extent cx="724535" cy="203835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453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2172" w:hanging="359.00000000000006"/>
    </w:pPr>
    <w:rPr>
      <w:rFonts w:ascii="Arial" w:cs="Arial" w:eastAsia="Arial" w:hAnsi="Arial"/>
      <w:b w:val="1"/>
      <w:sz w:val="23"/>
      <w:szCs w:val="23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3"/>
      <w:szCs w:val="23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2172" w:hanging="359"/>
      <w:outlineLvl w:val="1"/>
    </w:pPr>
    <w:rPr>
      <w:rFonts w:ascii="Arial" w:cs="Arial" w:eastAsia="Arial" w:hAnsi="Arial"/>
      <w:b w:val="1"/>
      <w:bCs w:val="1"/>
      <w:sz w:val="23"/>
      <w:szCs w:val="23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1453" w:hanging="361"/>
    </w:pPr>
    <w:rPr>
      <w:rFonts w:ascii="Arial MT" w:cs="Arial MT" w:eastAsia="Arial MT" w:hAnsi="Arial MT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hroperations@antiersolutions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g/a3ZtABUrHEFNaX4kY5IYxDOw==">CgMxLjAyDmguYXdkZGxqOG9zczcxMg5oLnJwOHQzYXJ0bmV1bDIOaC5oODYycm1wY2k0bTcyDmguaGQzazcxY3JjNHR3Mg5oLmdvaXBocnAwY2JubDIOaC5wNnBldHZwdjQ1dXgyDmguZGx0bTlscThiejZhMg5oLmdnbXJldDNrdWI4ajIOaC41amQ2cWxoNHZ2M3EyDmguNXU1NW4zNjE3ZXJ5Mg5oLjl2Mmdtdjg3czN2ZTgAciExT2tWQU5yRmh5eWVpYUtHQmd4M0VxdWN3WExMOEpJU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2025-06-18T11:49:02Z</dcterms:created>
  <dc:creator>Harshdeep Singh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Office Word 2007</vt:lpwstr>
  </property>
</Properties>
</file>