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E1B57" w14:textId="2DE13922" w:rsidR="001266CC" w:rsidRDefault="00507D4C" w:rsidP="004C3D0A">
      <w:r w:rsidRPr="004C3D0A">
        <w:br/>
      </w:r>
      <w:r w:rsidR="00250C39">
        <w:rPr>
          <w:noProof/>
        </w:rPr>
        <w:drawing>
          <wp:inline distT="0" distB="0" distL="0" distR="0" wp14:anchorId="34599223" wp14:editId="509AB981">
            <wp:extent cx="6192520" cy="4809490"/>
            <wp:effectExtent l="0" t="0" r="5080" b="3810"/>
            <wp:docPr id="21394273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273" name="Picture 2" descr="A diagram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1682" w14:textId="77777777" w:rsidR="00644E7B" w:rsidRDefault="00644E7B"/>
    <w:p w14:paraId="37136730" w14:textId="1613B051" w:rsidR="00D26AE3" w:rsidRDefault="00D26A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35"/>
        <w:gridCol w:w="2460"/>
        <w:gridCol w:w="3876"/>
      </w:tblGrid>
      <w:tr w:rsidR="005001E6" w14:paraId="183BB3EF" w14:textId="77777777" w:rsidTr="00BD1FA3">
        <w:tc>
          <w:tcPr>
            <w:tcW w:w="1271" w:type="dxa"/>
            <w:shd w:val="clear" w:color="auto" w:fill="auto"/>
            <w:vAlign w:val="center"/>
          </w:tcPr>
          <w:p w14:paraId="018D55AE" w14:textId="4C99B877" w:rsidR="005001E6" w:rsidRDefault="005001E6" w:rsidP="00BD1FA3">
            <w:pPr>
              <w:spacing w:before="60" w:after="60"/>
            </w:pPr>
            <w:r>
              <w:t xml:space="preserve">Reference 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261C9B1A" w14:textId="7817B001" w:rsidR="005001E6" w:rsidRDefault="005001E6" w:rsidP="00BD1FA3">
            <w:pPr>
              <w:spacing w:before="60" w:after="60"/>
            </w:pPr>
            <w:r>
              <w:t>Colour</w:t>
            </w:r>
          </w:p>
        </w:tc>
        <w:tc>
          <w:tcPr>
            <w:tcW w:w="2460" w:type="dxa"/>
            <w:vAlign w:val="center"/>
          </w:tcPr>
          <w:p w14:paraId="15017CC1" w14:textId="2BB0C64E" w:rsidR="005001E6" w:rsidRDefault="005001E6" w:rsidP="00BD1FA3">
            <w:pPr>
              <w:spacing w:before="60" w:after="60"/>
            </w:pPr>
            <w:r>
              <w:t>Inherits from…</w:t>
            </w:r>
          </w:p>
        </w:tc>
        <w:tc>
          <w:tcPr>
            <w:tcW w:w="3876" w:type="dxa"/>
            <w:shd w:val="clear" w:color="auto" w:fill="auto"/>
            <w:vAlign w:val="center"/>
          </w:tcPr>
          <w:p w14:paraId="3276F257" w14:textId="35122AD2" w:rsidR="005001E6" w:rsidRDefault="005001E6" w:rsidP="00BD1FA3">
            <w:pPr>
              <w:spacing w:before="60" w:after="60"/>
            </w:pPr>
            <w:r>
              <w:t>Description</w:t>
            </w:r>
          </w:p>
        </w:tc>
      </w:tr>
      <w:tr w:rsidR="005001E6" w14:paraId="63E592D3" w14:textId="77777777" w:rsidTr="005001E6">
        <w:tc>
          <w:tcPr>
            <w:tcW w:w="1271" w:type="dxa"/>
            <w:shd w:val="clear" w:color="auto" w:fill="auto"/>
          </w:tcPr>
          <w:p w14:paraId="3468FF75" w14:textId="08017DD2" w:rsidR="005001E6" w:rsidRPr="00773EB1" w:rsidRDefault="005001E6" w:rsidP="00F068ED">
            <w:pPr>
              <w:spacing w:before="60" w:after="60" w:line="240" w:lineRule="auto"/>
              <w:rPr>
                <w:rFonts w:ascii="Bodoni MT" w:hAnsi="Bodoni MT"/>
              </w:rPr>
            </w:pPr>
            <w:r w:rsidRPr="00773EB1">
              <w:rPr>
                <w:rFonts w:ascii="Bodoni MT" w:hAnsi="Bodoni MT"/>
              </w:rPr>
              <w:t>R01</w:t>
            </w:r>
          </w:p>
        </w:tc>
        <w:tc>
          <w:tcPr>
            <w:tcW w:w="2135" w:type="dxa"/>
            <w:shd w:val="clear" w:color="auto" w:fill="FFECA2"/>
          </w:tcPr>
          <w:p w14:paraId="0FB53677" w14:textId="04EDDDF7" w:rsidR="005001E6" w:rsidRDefault="005001E6" w:rsidP="00F068ED">
            <w:pPr>
              <w:spacing w:before="60" w:after="60" w:line="240" w:lineRule="auto"/>
            </w:pPr>
          </w:p>
        </w:tc>
        <w:tc>
          <w:tcPr>
            <w:tcW w:w="2460" w:type="dxa"/>
          </w:tcPr>
          <w:p w14:paraId="423C29E6" w14:textId="79D3024F" w:rsidR="005001E6" w:rsidRDefault="005001E6" w:rsidP="00F068ED">
            <w:pPr>
              <w:spacing w:before="60" w:after="60" w:line="240" w:lineRule="auto"/>
            </w:pPr>
            <w:r>
              <w:t>n/a</w:t>
            </w:r>
          </w:p>
        </w:tc>
        <w:tc>
          <w:tcPr>
            <w:tcW w:w="3876" w:type="dxa"/>
          </w:tcPr>
          <w:p w14:paraId="35F71B78" w14:textId="152E7F53" w:rsidR="005001E6" w:rsidRPr="00F83FE8" w:rsidRDefault="005001E6" w:rsidP="00F068ED">
            <w:pPr>
              <w:spacing w:before="60" w:after="60" w:line="240" w:lineRule="auto"/>
              <w:rPr>
                <w:szCs w:val="21"/>
              </w:rPr>
            </w:pPr>
            <w:r w:rsidRPr="00F83FE8">
              <w:rPr>
                <w:szCs w:val="21"/>
              </w:rPr>
              <w:t xml:space="preserve">Folder with unused parts. </w:t>
            </w:r>
          </w:p>
        </w:tc>
      </w:tr>
      <w:tr w:rsidR="005001E6" w14:paraId="668F8A1E" w14:textId="77777777" w:rsidTr="005001E6">
        <w:tc>
          <w:tcPr>
            <w:tcW w:w="1271" w:type="dxa"/>
            <w:shd w:val="clear" w:color="auto" w:fill="auto"/>
          </w:tcPr>
          <w:p w14:paraId="6337B494" w14:textId="50FCB2A8" w:rsidR="005001E6" w:rsidRPr="00773EB1" w:rsidRDefault="005001E6" w:rsidP="00F068ED">
            <w:pPr>
              <w:spacing w:before="60" w:after="60" w:line="240" w:lineRule="auto"/>
              <w:rPr>
                <w:rFonts w:ascii="Bodoni MT" w:hAnsi="Bodoni MT"/>
              </w:rPr>
            </w:pPr>
            <w:r w:rsidRPr="00773EB1">
              <w:rPr>
                <w:rFonts w:ascii="Bodoni MT" w:hAnsi="Bodoni MT"/>
              </w:rPr>
              <w:t>R02</w:t>
            </w:r>
          </w:p>
        </w:tc>
        <w:tc>
          <w:tcPr>
            <w:tcW w:w="2135" w:type="dxa"/>
            <w:shd w:val="clear" w:color="auto" w:fill="279EF1"/>
          </w:tcPr>
          <w:p w14:paraId="793E8662" w14:textId="3B1D0438" w:rsidR="005001E6" w:rsidRDefault="005001E6" w:rsidP="00F068ED">
            <w:pPr>
              <w:spacing w:before="60" w:after="60" w:line="240" w:lineRule="auto"/>
            </w:pPr>
          </w:p>
        </w:tc>
        <w:tc>
          <w:tcPr>
            <w:tcW w:w="2460" w:type="dxa"/>
          </w:tcPr>
          <w:p w14:paraId="01D3E963" w14:textId="0E931184" w:rsidR="005001E6" w:rsidRDefault="005001E6" w:rsidP="00F068ED">
            <w:pPr>
              <w:spacing w:before="60" w:after="60" w:line="240" w:lineRule="auto"/>
            </w:pPr>
            <w:r>
              <w:t>n/a</w:t>
            </w:r>
          </w:p>
        </w:tc>
        <w:tc>
          <w:tcPr>
            <w:tcW w:w="3876" w:type="dxa"/>
          </w:tcPr>
          <w:p w14:paraId="6EB666B8" w14:textId="11B61DBB" w:rsidR="005001E6" w:rsidRDefault="005001E6" w:rsidP="00F068ED">
            <w:pPr>
              <w:spacing w:before="60" w:after="60" w:line="240" w:lineRule="auto"/>
            </w:pPr>
            <w:r>
              <w:t>-</w:t>
            </w:r>
          </w:p>
        </w:tc>
      </w:tr>
      <w:tr w:rsidR="005001E6" w14:paraId="7F6D98B6" w14:textId="77777777" w:rsidTr="005001E6">
        <w:tc>
          <w:tcPr>
            <w:tcW w:w="1271" w:type="dxa"/>
            <w:shd w:val="clear" w:color="auto" w:fill="auto"/>
          </w:tcPr>
          <w:p w14:paraId="35628922" w14:textId="3E145F36" w:rsidR="005001E6" w:rsidRPr="00773EB1" w:rsidRDefault="005001E6" w:rsidP="00F068ED">
            <w:pPr>
              <w:spacing w:before="60" w:after="60" w:line="240" w:lineRule="auto"/>
              <w:rPr>
                <w:rFonts w:ascii="Bodoni MT" w:hAnsi="Bodoni MT"/>
              </w:rPr>
            </w:pPr>
            <w:r w:rsidRPr="00773EB1">
              <w:rPr>
                <w:rFonts w:ascii="Bodoni MT" w:hAnsi="Bodoni MT"/>
              </w:rPr>
              <w:t>R03</w:t>
            </w:r>
          </w:p>
        </w:tc>
        <w:tc>
          <w:tcPr>
            <w:tcW w:w="2135" w:type="dxa"/>
            <w:shd w:val="clear" w:color="auto" w:fill="C6DFFF"/>
          </w:tcPr>
          <w:p w14:paraId="2033A5CF" w14:textId="77777777" w:rsidR="005001E6" w:rsidRDefault="005001E6" w:rsidP="00F068ED">
            <w:pPr>
              <w:spacing w:before="60" w:after="60" w:line="240" w:lineRule="auto"/>
            </w:pPr>
          </w:p>
        </w:tc>
        <w:tc>
          <w:tcPr>
            <w:tcW w:w="2460" w:type="dxa"/>
          </w:tcPr>
          <w:p w14:paraId="447C6F7C" w14:textId="7C28B604" w:rsidR="005001E6" w:rsidRDefault="005001E6" w:rsidP="00F068ED">
            <w:pPr>
              <w:spacing w:before="80" w:after="80" w:line="240" w:lineRule="auto"/>
            </w:pPr>
            <w:r>
              <w:t>n/a</w:t>
            </w:r>
          </w:p>
        </w:tc>
        <w:tc>
          <w:tcPr>
            <w:tcW w:w="3876" w:type="dxa"/>
          </w:tcPr>
          <w:p w14:paraId="786CC279" w14:textId="6E61E7DD" w:rsidR="005001E6" w:rsidRDefault="005001E6" w:rsidP="00F068ED">
            <w:pPr>
              <w:spacing w:before="80" w:after="80" w:line="240" w:lineRule="auto"/>
            </w:pPr>
            <w:r>
              <w:t xml:space="preserve">Subfolder of </w:t>
            </w:r>
            <w:r w:rsidRPr="00773EB1">
              <w:rPr>
                <w:rFonts w:ascii="Bodoni MT" w:hAnsi="Bodoni MT"/>
                <w:b/>
                <w:bCs/>
              </w:rPr>
              <w:t>R02</w:t>
            </w:r>
            <w:r>
              <w:rPr>
                <w:rFonts w:ascii="Bodoni MT" w:hAnsi="Bodoni MT"/>
                <w:b/>
                <w:bCs/>
              </w:rPr>
              <w:t>.</w:t>
            </w:r>
          </w:p>
        </w:tc>
      </w:tr>
      <w:tr w:rsidR="005001E6" w14:paraId="56BF4CAD" w14:textId="77777777" w:rsidTr="005001E6">
        <w:tc>
          <w:tcPr>
            <w:tcW w:w="1271" w:type="dxa"/>
            <w:shd w:val="clear" w:color="auto" w:fill="auto"/>
          </w:tcPr>
          <w:p w14:paraId="7FFA6346" w14:textId="2E957F8C" w:rsidR="005001E6" w:rsidRPr="00773EB1" w:rsidRDefault="005001E6" w:rsidP="00F068ED">
            <w:pPr>
              <w:spacing w:before="60" w:after="60" w:line="240" w:lineRule="auto"/>
              <w:rPr>
                <w:rFonts w:ascii="Bodoni MT" w:hAnsi="Bodoni MT"/>
              </w:rPr>
            </w:pPr>
            <w:r w:rsidRPr="00773EB1">
              <w:rPr>
                <w:rFonts w:ascii="Bodoni MT" w:hAnsi="Bodoni MT"/>
              </w:rPr>
              <w:t>R04</w:t>
            </w:r>
          </w:p>
        </w:tc>
        <w:tc>
          <w:tcPr>
            <w:tcW w:w="2135" w:type="dxa"/>
            <w:shd w:val="clear" w:color="auto" w:fill="529E97"/>
          </w:tcPr>
          <w:p w14:paraId="2BB282AE" w14:textId="6B17829B" w:rsidR="005001E6" w:rsidRDefault="005001E6" w:rsidP="00F068ED">
            <w:pPr>
              <w:spacing w:before="60" w:after="60" w:line="240" w:lineRule="auto"/>
              <w:jc w:val="center"/>
            </w:pPr>
          </w:p>
        </w:tc>
        <w:tc>
          <w:tcPr>
            <w:tcW w:w="2460" w:type="dxa"/>
          </w:tcPr>
          <w:p w14:paraId="121E6F76" w14:textId="3F2EF5DE" w:rsidR="005001E6" w:rsidRPr="005001E6" w:rsidRDefault="005001E6" w:rsidP="00F068ED">
            <w:pPr>
              <w:spacing w:before="60" w:after="60" w:line="240" w:lineRule="auto"/>
              <w:rPr>
                <w:b/>
                <w:bCs/>
              </w:rPr>
            </w:pPr>
            <w:r w:rsidRPr="005001E6">
              <w:rPr>
                <w:rFonts w:ascii="Bodoni MT" w:hAnsi="Bodoni MT"/>
                <w:b/>
                <w:bCs/>
              </w:rPr>
              <w:t>R02</w:t>
            </w:r>
            <w:r w:rsidR="00F83FE8">
              <w:rPr>
                <w:rFonts w:ascii="Bodoni MT" w:hAnsi="Bodoni MT"/>
                <w:b/>
                <w:bCs/>
              </w:rPr>
              <w:t>, R08</w:t>
            </w:r>
          </w:p>
        </w:tc>
        <w:tc>
          <w:tcPr>
            <w:tcW w:w="3876" w:type="dxa"/>
            <w:shd w:val="clear" w:color="auto" w:fill="auto"/>
          </w:tcPr>
          <w:p w14:paraId="7A4C289F" w14:textId="1F1B40C7" w:rsidR="005001E6" w:rsidRDefault="00F83FE8" w:rsidP="00F068ED">
            <w:pPr>
              <w:spacing w:before="60" w:after="60" w:line="240" w:lineRule="auto"/>
            </w:pPr>
            <w:r>
              <w:t>-</w:t>
            </w:r>
          </w:p>
        </w:tc>
      </w:tr>
      <w:tr w:rsidR="005001E6" w14:paraId="35CE7FF4" w14:textId="77777777" w:rsidTr="005001E6">
        <w:tc>
          <w:tcPr>
            <w:tcW w:w="1271" w:type="dxa"/>
            <w:shd w:val="clear" w:color="auto" w:fill="auto"/>
          </w:tcPr>
          <w:p w14:paraId="22FB7BD3" w14:textId="384AEB09" w:rsidR="005001E6" w:rsidRPr="00773EB1" w:rsidRDefault="005001E6" w:rsidP="00F068ED">
            <w:pPr>
              <w:spacing w:before="60" w:after="60" w:line="240" w:lineRule="auto"/>
              <w:rPr>
                <w:rFonts w:ascii="Bodoni MT" w:hAnsi="Bodoni MT"/>
              </w:rPr>
            </w:pPr>
            <w:r w:rsidRPr="00773EB1">
              <w:rPr>
                <w:rFonts w:ascii="Bodoni MT" w:hAnsi="Bodoni MT"/>
              </w:rPr>
              <w:t>R05</w:t>
            </w:r>
          </w:p>
        </w:tc>
        <w:tc>
          <w:tcPr>
            <w:tcW w:w="2135" w:type="dxa"/>
            <w:shd w:val="clear" w:color="auto" w:fill="D1E8C9"/>
          </w:tcPr>
          <w:p w14:paraId="03ED7EDD" w14:textId="43BF7515" w:rsidR="005001E6" w:rsidRDefault="005001E6" w:rsidP="00F068ED">
            <w:pPr>
              <w:spacing w:before="60" w:after="60" w:line="240" w:lineRule="auto"/>
            </w:pPr>
          </w:p>
        </w:tc>
        <w:tc>
          <w:tcPr>
            <w:tcW w:w="2460" w:type="dxa"/>
          </w:tcPr>
          <w:p w14:paraId="7D7EA07F" w14:textId="49EA8524" w:rsidR="005001E6" w:rsidRDefault="005001E6" w:rsidP="00F068ED">
            <w:pPr>
              <w:spacing w:before="60" w:after="60" w:line="240" w:lineRule="auto"/>
            </w:pPr>
            <w:r>
              <w:t>n/a</w:t>
            </w:r>
          </w:p>
        </w:tc>
        <w:tc>
          <w:tcPr>
            <w:tcW w:w="3876" w:type="dxa"/>
          </w:tcPr>
          <w:p w14:paraId="49289AFC" w14:textId="3D090571" w:rsidR="005001E6" w:rsidRPr="00F068ED" w:rsidRDefault="005001E6" w:rsidP="00F068ED">
            <w:pPr>
              <w:spacing w:before="60" w:after="60" w:line="240" w:lineRule="auto"/>
              <w:rPr>
                <w:rFonts w:ascii="Bodoni MT" w:hAnsi="Bodoni MT"/>
              </w:rPr>
            </w:pPr>
            <w:r>
              <w:t xml:space="preserve">Subfolder of </w:t>
            </w:r>
            <w:r w:rsidRPr="00773EB1">
              <w:rPr>
                <w:rFonts w:ascii="Bodoni MT" w:hAnsi="Bodoni MT"/>
                <w:b/>
                <w:bCs/>
              </w:rPr>
              <w:t>R0</w:t>
            </w:r>
            <w:r>
              <w:rPr>
                <w:rFonts w:ascii="Bodoni MT" w:hAnsi="Bodoni MT"/>
                <w:b/>
                <w:bCs/>
              </w:rPr>
              <w:t xml:space="preserve">4. </w:t>
            </w:r>
          </w:p>
        </w:tc>
      </w:tr>
      <w:tr w:rsidR="005001E6" w14:paraId="6E6BD6C3" w14:textId="77777777" w:rsidTr="005001E6">
        <w:tc>
          <w:tcPr>
            <w:tcW w:w="1271" w:type="dxa"/>
            <w:shd w:val="clear" w:color="auto" w:fill="auto"/>
          </w:tcPr>
          <w:p w14:paraId="779F5DDE" w14:textId="2D27958F" w:rsidR="005001E6" w:rsidRPr="00773EB1" w:rsidRDefault="005001E6" w:rsidP="00F068ED">
            <w:pPr>
              <w:spacing w:before="60" w:after="60" w:line="240" w:lineRule="auto"/>
              <w:rPr>
                <w:rFonts w:ascii="Bodoni MT" w:hAnsi="Bodoni MT"/>
              </w:rPr>
            </w:pPr>
            <w:r w:rsidRPr="00773EB1">
              <w:rPr>
                <w:rFonts w:ascii="Bodoni MT" w:hAnsi="Bodoni MT"/>
              </w:rPr>
              <w:t>R06</w:t>
            </w:r>
          </w:p>
        </w:tc>
        <w:tc>
          <w:tcPr>
            <w:tcW w:w="2135" w:type="dxa"/>
            <w:shd w:val="clear" w:color="auto" w:fill="E9C7E6"/>
          </w:tcPr>
          <w:p w14:paraId="4E0F7547" w14:textId="24CA1549" w:rsidR="005001E6" w:rsidRDefault="005001E6" w:rsidP="00F068ED">
            <w:pPr>
              <w:spacing w:before="60" w:after="60" w:line="240" w:lineRule="auto"/>
            </w:pPr>
          </w:p>
        </w:tc>
        <w:tc>
          <w:tcPr>
            <w:tcW w:w="2460" w:type="dxa"/>
          </w:tcPr>
          <w:p w14:paraId="19563BED" w14:textId="2ABC4EF9" w:rsidR="005001E6" w:rsidRPr="005001E6" w:rsidRDefault="005001E6" w:rsidP="00F068ED">
            <w:pPr>
              <w:spacing w:before="60" w:after="60" w:line="240" w:lineRule="auto"/>
              <w:rPr>
                <w:b/>
                <w:bCs/>
              </w:rPr>
            </w:pPr>
            <w:r w:rsidRPr="005001E6">
              <w:rPr>
                <w:rFonts w:ascii="Bodoni MT" w:hAnsi="Bodoni MT"/>
                <w:b/>
                <w:bCs/>
              </w:rPr>
              <w:t>R03</w:t>
            </w:r>
            <w:r>
              <w:rPr>
                <w:rFonts w:ascii="Bodoni MT" w:hAnsi="Bodoni MT"/>
                <w:b/>
                <w:bCs/>
              </w:rPr>
              <w:t>, R05</w:t>
            </w:r>
          </w:p>
        </w:tc>
        <w:tc>
          <w:tcPr>
            <w:tcW w:w="3876" w:type="dxa"/>
          </w:tcPr>
          <w:p w14:paraId="42130321" w14:textId="7DE01A19" w:rsidR="005001E6" w:rsidRDefault="005001E6" w:rsidP="00F068ED">
            <w:pPr>
              <w:spacing w:before="60" w:after="60" w:line="240" w:lineRule="auto"/>
            </w:pPr>
            <w:r>
              <w:t>Subfolder of</w:t>
            </w:r>
            <w:r w:rsidRPr="00773EB1">
              <w:rPr>
                <w:rFonts w:ascii="Bodoni MT" w:hAnsi="Bodoni MT"/>
                <w:b/>
                <w:bCs/>
              </w:rPr>
              <w:t xml:space="preserve"> R0</w:t>
            </w:r>
            <w:r>
              <w:rPr>
                <w:rFonts w:ascii="Bodoni MT" w:hAnsi="Bodoni MT"/>
                <w:b/>
                <w:bCs/>
              </w:rPr>
              <w:t xml:space="preserve">4. </w:t>
            </w:r>
          </w:p>
        </w:tc>
      </w:tr>
      <w:tr w:rsidR="005001E6" w14:paraId="193EB8F8" w14:textId="77777777" w:rsidTr="005001E6">
        <w:tc>
          <w:tcPr>
            <w:tcW w:w="1271" w:type="dxa"/>
            <w:shd w:val="clear" w:color="auto" w:fill="auto"/>
          </w:tcPr>
          <w:p w14:paraId="50644FCA" w14:textId="62A147E5" w:rsidR="005001E6" w:rsidRPr="00773EB1" w:rsidRDefault="005001E6" w:rsidP="00F068ED">
            <w:pPr>
              <w:spacing w:before="60" w:after="60" w:line="240" w:lineRule="auto"/>
              <w:rPr>
                <w:rFonts w:ascii="Bodoni MT" w:hAnsi="Bodoni MT"/>
              </w:rPr>
            </w:pPr>
            <w:r w:rsidRPr="00773EB1">
              <w:rPr>
                <w:rFonts w:ascii="Bodoni MT" w:hAnsi="Bodoni MT"/>
              </w:rPr>
              <w:t>R07</w:t>
            </w:r>
          </w:p>
        </w:tc>
        <w:tc>
          <w:tcPr>
            <w:tcW w:w="2135" w:type="dxa"/>
            <w:shd w:val="clear" w:color="auto" w:fill="F8A7A9"/>
          </w:tcPr>
          <w:p w14:paraId="3A1AE582" w14:textId="37E11160" w:rsidR="005001E6" w:rsidRDefault="005001E6" w:rsidP="00F068ED">
            <w:pPr>
              <w:spacing w:before="60" w:after="60" w:line="240" w:lineRule="auto"/>
            </w:pPr>
          </w:p>
        </w:tc>
        <w:tc>
          <w:tcPr>
            <w:tcW w:w="2460" w:type="dxa"/>
          </w:tcPr>
          <w:p w14:paraId="3A6CC089" w14:textId="38F6D110" w:rsidR="005001E6" w:rsidRDefault="00F83FE8" w:rsidP="00F068ED">
            <w:pPr>
              <w:spacing w:before="60" w:after="60" w:line="240" w:lineRule="auto"/>
            </w:pPr>
            <w:r w:rsidRPr="005001E6">
              <w:rPr>
                <w:rFonts w:ascii="Bodoni MT" w:hAnsi="Bodoni MT"/>
                <w:b/>
                <w:bCs/>
              </w:rPr>
              <w:t>R0</w:t>
            </w:r>
            <w:r>
              <w:rPr>
                <w:rFonts w:ascii="Bodoni MT" w:hAnsi="Bodoni MT"/>
                <w:b/>
                <w:bCs/>
              </w:rPr>
              <w:t>6, R08</w:t>
            </w:r>
          </w:p>
        </w:tc>
        <w:tc>
          <w:tcPr>
            <w:tcW w:w="3876" w:type="dxa"/>
          </w:tcPr>
          <w:p w14:paraId="34E39102" w14:textId="244A62EE" w:rsidR="005001E6" w:rsidRDefault="00F83FE8" w:rsidP="00F068ED">
            <w:pPr>
              <w:spacing w:before="60" w:after="60" w:line="240" w:lineRule="auto"/>
            </w:pPr>
            <w:r>
              <w:t>Subfolder of</w:t>
            </w:r>
            <w:r w:rsidRPr="00773EB1">
              <w:rPr>
                <w:rFonts w:ascii="Bodoni MT" w:hAnsi="Bodoni MT"/>
                <w:b/>
                <w:bCs/>
              </w:rPr>
              <w:t xml:space="preserve"> R0</w:t>
            </w:r>
            <w:r>
              <w:rPr>
                <w:rFonts w:ascii="Bodoni MT" w:hAnsi="Bodoni MT"/>
                <w:b/>
                <w:bCs/>
              </w:rPr>
              <w:t>4.</w:t>
            </w:r>
            <w:r w:rsidR="00D51EE0">
              <w:rPr>
                <w:rFonts w:ascii="Bodoni MT" w:hAnsi="Bodoni MT"/>
                <w:b/>
                <w:bCs/>
              </w:rPr>
              <w:t xml:space="preserve"> </w:t>
            </w:r>
          </w:p>
        </w:tc>
      </w:tr>
      <w:tr w:rsidR="005001E6" w14:paraId="188F1022" w14:textId="77777777" w:rsidTr="005001E6">
        <w:tc>
          <w:tcPr>
            <w:tcW w:w="1271" w:type="dxa"/>
            <w:shd w:val="clear" w:color="auto" w:fill="auto"/>
          </w:tcPr>
          <w:p w14:paraId="754F490A" w14:textId="3F56A57A" w:rsidR="005001E6" w:rsidRPr="00773EB1" w:rsidRDefault="005001E6" w:rsidP="00F068ED">
            <w:pPr>
              <w:spacing w:before="60" w:after="60" w:line="240" w:lineRule="auto"/>
              <w:rPr>
                <w:rFonts w:ascii="Bodoni MT" w:hAnsi="Bodoni MT"/>
              </w:rPr>
            </w:pPr>
            <w:r w:rsidRPr="00773EB1">
              <w:rPr>
                <w:rFonts w:ascii="Bodoni MT" w:hAnsi="Bodoni MT"/>
              </w:rPr>
              <w:t>R0</w:t>
            </w:r>
            <w:r>
              <w:rPr>
                <w:rFonts w:ascii="Bodoni MT" w:hAnsi="Bodoni MT"/>
              </w:rPr>
              <w:t>8</w:t>
            </w:r>
          </w:p>
        </w:tc>
        <w:tc>
          <w:tcPr>
            <w:tcW w:w="2135" w:type="dxa"/>
            <w:shd w:val="clear" w:color="auto" w:fill="F976B4"/>
          </w:tcPr>
          <w:p w14:paraId="7DB1EBE1" w14:textId="77777777" w:rsidR="005001E6" w:rsidRDefault="005001E6" w:rsidP="00F068ED">
            <w:pPr>
              <w:spacing w:before="60" w:after="60" w:line="240" w:lineRule="auto"/>
            </w:pPr>
          </w:p>
        </w:tc>
        <w:tc>
          <w:tcPr>
            <w:tcW w:w="2460" w:type="dxa"/>
          </w:tcPr>
          <w:p w14:paraId="2DB3227B" w14:textId="71A0BE4F" w:rsidR="005001E6" w:rsidRDefault="00F83FE8" w:rsidP="00F068ED">
            <w:pPr>
              <w:spacing w:before="60" w:after="60" w:line="240" w:lineRule="auto"/>
            </w:pPr>
            <w:r>
              <w:t>n/a</w:t>
            </w:r>
          </w:p>
        </w:tc>
        <w:tc>
          <w:tcPr>
            <w:tcW w:w="3876" w:type="dxa"/>
          </w:tcPr>
          <w:p w14:paraId="4C3E9962" w14:textId="1450B762" w:rsidR="005001E6" w:rsidRDefault="00A504D2" w:rsidP="00F068ED">
            <w:pPr>
              <w:spacing w:before="60" w:after="60" w:line="240" w:lineRule="auto"/>
            </w:pPr>
            <w:r>
              <w:t xml:space="preserve">Obtained from UTSME files. </w:t>
            </w:r>
          </w:p>
        </w:tc>
      </w:tr>
    </w:tbl>
    <w:p w14:paraId="549BDB39" w14:textId="77777777" w:rsidR="00D26AE3" w:rsidRDefault="00D26AE3"/>
    <w:p w14:paraId="0A88F788" w14:textId="21DA2DC4" w:rsidR="004C3D0A" w:rsidRDefault="00660BAC" w:rsidP="004C3D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C7D03" wp14:editId="774B9F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1430" b="13970"/>
                <wp:wrapSquare wrapText="bothSides"/>
                <wp:docPr id="6200461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145BCE8" w14:textId="3F6F09DD" w:rsidR="00660BAC" w:rsidRPr="00F35165" w:rsidRDefault="00660BAC" w:rsidP="00F35165">
                            <w:r>
                              <w:t xml:space="preserve">Note: The absence of a subfolder under a main folder means the files are stored directly in the main folder.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C7D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" filled="f" strokecolor="#adadad [2414]" strokeweight=".5pt">
                <v:textbox style="mso-fit-shape-to-text:t">
                  <w:txbxContent>
                    <w:p w14:paraId="3145BCE8" w14:textId="3F6F09DD" w:rsidR="00660BAC" w:rsidRPr="00F35165" w:rsidRDefault="00660BAC" w:rsidP="00F35165">
                      <w:r>
                        <w:t xml:space="preserve">Note: The absence of a subfolder under a main folder means the files are stored directly in the main folder.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EE1E8A" w14:textId="3375842E" w:rsidR="00BD1FA3" w:rsidRDefault="004C3D0A" w:rsidP="004C3D0A">
      <w:pPr>
        <w:pStyle w:val="Heading1"/>
      </w:pPr>
      <w:r>
        <w:lastRenderedPageBreak/>
        <w:t>Ho</w:t>
      </w:r>
      <w:r w:rsidR="00644E7B">
        <w:t>w to Naviga</w:t>
      </w:r>
      <w:r w:rsidR="00A73DAD">
        <w:t>t</w:t>
      </w:r>
      <w:r w:rsidR="00644E7B">
        <w:t>e?</w:t>
      </w:r>
    </w:p>
    <w:tbl>
      <w:tblPr>
        <w:tblStyle w:val="TableGrid"/>
        <w:tblW w:w="963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5098"/>
      </w:tblGrid>
      <w:tr w:rsidR="00BD1FA3" w14:paraId="04151455" w14:textId="77777777" w:rsidTr="00660BAC">
        <w:trPr>
          <w:trHeight w:val="20"/>
        </w:trPr>
        <w:tc>
          <w:tcPr>
            <w:tcW w:w="9634" w:type="dxa"/>
            <w:gridSpan w:val="3"/>
            <w:tcBorders>
              <w:top w:val="single" w:sz="2" w:space="0" w:color="0F4761" w:themeColor="accent1" w:themeShade="BF"/>
              <w:left w:val="single" w:sz="2" w:space="0" w:color="0F4761" w:themeColor="accent1" w:themeShade="BF"/>
              <w:bottom w:val="single" w:sz="2" w:space="0" w:color="auto"/>
              <w:right w:val="single" w:sz="2" w:space="0" w:color="0F4761" w:themeColor="accent1" w:themeShade="BF"/>
            </w:tcBorders>
            <w:vAlign w:val="center"/>
          </w:tcPr>
          <w:p w14:paraId="32EE8946" w14:textId="3D900DA1" w:rsidR="00BD1FA3" w:rsidRPr="00435B2B" w:rsidRDefault="00663189" w:rsidP="00BD1FA3">
            <w:pPr>
              <w:spacing w:line="276" w:lineRule="auto"/>
              <w:jc w:val="center"/>
            </w:pPr>
            <w:r>
              <w:t>‘</w:t>
            </w:r>
            <w:r w:rsidR="00BD1FA3">
              <w:t>P29 UTSM</w:t>
            </w:r>
            <w:r>
              <w:t>A v2 FINAL’ (Project folder)</w:t>
            </w:r>
          </w:p>
        </w:tc>
      </w:tr>
      <w:tr w:rsidR="00BD1FA3" w14:paraId="3A38016E" w14:textId="77777777" w:rsidTr="00660BAC">
        <w:trPr>
          <w:trHeight w:val="20"/>
        </w:trPr>
        <w:tc>
          <w:tcPr>
            <w:tcW w:w="2268" w:type="dxa"/>
            <w:tcBorders>
              <w:top w:val="single" w:sz="2" w:space="0" w:color="auto"/>
              <w:left w:val="single" w:sz="2" w:space="0" w:color="0F4761" w:themeColor="accent1" w:themeShade="BF"/>
            </w:tcBorders>
            <w:vAlign w:val="center"/>
          </w:tcPr>
          <w:p w14:paraId="47586C09" w14:textId="03FD649A" w:rsidR="00BD1FA3" w:rsidRPr="00435B2B" w:rsidRDefault="00BD1FA3" w:rsidP="00BD1FA3">
            <w:pPr>
              <w:spacing w:line="276" w:lineRule="auto"/>
            </w:pPr>
            <w:r w:rsidRPr="00435B2B">
              <w:t>Main Folders</w:t>
            </w:r>
          </w:p>
        </w:tc>
        <w:tc>
          <w:tcPr>
            <w:tcW w:w="2268" w:type="dxa"/>
            <w:tcBorders>
              <w:top w:val="single" w:sz="2" w:space="0" w:color="auto"/>
            </w:tcBorders>
            <w:vAlign w:val="center"/>
          </w:tcPr>
          <w:p w14:paraId="26358298" w14:textId="799DF015" w:rsidR="00BD1FA3" w:rsidRPr="00435B2B" w:rsidRDefault="00BD1FA3" w:rsidP="00BD1FA3">
            <w:pPr>
              <w:spacing w:line="276" w:lineRule="auto"/>
            </w:pPr>
            <w:r w:rsidRPr="00435B2B">
              <w:t>Sub-Folders</w:t>
            </w:r>
          </w:p>
        </w:tc>
        <w:tc>
          <w:tcPr>
            <w:tcW w:w="5098" w:type="dxa"/>
            <w:tcBorders>
              <w:top w:val="single" w:sz="2" w:space="0" w:color="auto"/>
              <w:right w:val="single" w:sz="2" w:space="0" w:color="0F4761" w:themeColor="accent1" w:themeShade="BF"/>
            </w:tcBorders>
            <w:vAlign w:val="center"/>
          </w:tcPr>
          <w:p w14:paraId="6DDFB537" w14:textId="3EA901E1" w:rsidR="00BD1FA3" w:rsidRPr="00435B2B" w:rsidRDefault="00BD1FA3" w:rsidP="00BD1FA3">
            <w:pPr>
              <w:spacing w:line="276" w:lineRule="auto"/>
            </w:pPr>
            <w:r w:rsidRPr="00435B2B">
              <w:t>Description</w:t>
            </w:r>
          </w:p>
        </w:tc>
      </w:tr>
      <w:tr w:rsidR="00BD1FA3" w14:paraId="38B1F83D" w14:textId="77777777" w:rsidTr="00660BAC">
        <w:trPr>
          <w:cantSplit/>
          <w:trHeight w:val="754"/>
        </w:trPr>
        <w:tc>
          <w:tcPr>
            <w:tcW w:w="2268" w:type="dxa"/>
            <w:tcBorders>
              <w:left w:val="single" w:sz="2" w:space="0" w:color="0F4761" w:themeColor="accent1" w:themeShade="BF"/>
            </w:tcBorders>
            <w:shd w:val="clear" w:color="auto" w:fill="auto"/>
          </w:tcPr>
          <w:p w14:paraId="4C481D1C" w14:textId="77777777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  <w:r w:rsidRPr="00435B2B">
              <w:rPr>
                <w:rFonts w:ascii="Bodoni MT" w:hAnsi="Bodoni MT"/>
              </w:rPr>
              <w:t xml:space="preserve">General Components </w:t>
            </w:r>
          </w:p>
          <w:p w14:paraId="3D9CCCC6" w14:textId="77777777" w:rsidR="00BD1FA3" w:rsidRDefault="00BD1FA3" w:rsidP="00BD1FA3">
            <w:pPr>
              <w:spacing w:line="276" w:lineRule="auto"/>
            </w:pPr>
          </w:p>
        </w:tc>
        <w:tc>
          <w:tcPr>
            <w:tcW w:w="2268" w:type="dxa"/>
            <w:shd w:val="clear" w:color="auto" w:fill="auto"/>
          </w:tcPr>
          <w:p w14:paraId="4368A2AB" w14:textId="0DD0E220" w:rsidR="00BD1FA3" w:rsidRDefault="00BD1FA3" w:rsidP="00BD1FA3">
            <w:pPr>
              <w:spacing w:line="276" w:lineRule="auto"/>
            </w:pPr>
            <w:r>
              <w:t>n/a</w:t>
            </w:r>
          </w:p>
        </w:tc>
        <w:tc>
          <w:tcPr>
            <w:tcW w:w="5098" w:type="dxa"/>
            <w:tcBorders>
              <w:right w:val="single" w:sz="2" w:space="0" w:color="0F4761" w:themeColor="accent1" w:themeShade="BF"/>
            </w:tcBorders>
            <w:shd w:val="clear" w:color="auto" w:fill="auto"/>
          </w:tcPr>
          <w:p w14:paraId="203552B0" w14:textId="458DF43D" w:rsidR="00BD1FA3" w:rsidRDefault="00663189" w:rsidP="00BD1FA3">
            <w:pPr>
              <w:spacing w:line="276" w:lineRule="auto"/>
            </w:pPr>
            <w:r>
              <w:t xml:space="preserve">Parts that maybe universal to the design but have </w:t>
            </w:r>
            <w:r w:rsidR="00BD1FA3">
              <w:t>not been used during the design process.</w:t>
            </w:r>
          </w:p>
        </w:tc>
      </w:tr>
      <w:tr w:rsidR="00BD1FA3" w14:paraId="5257337C" w14:textId="77777777" w:rsidTr="00660BAC">
        <w:trPr>
          <w:cantSplit/>
          <w:trHeight w:val="20"/>
        </w:trPr>
        <w:tc>
          <w:tcPr>
            <w:tcW w:w="2268" w:type="dxa"/>
            <w:tcBorders>
              <w:left w:val="single" w:sz="2" w:space="0" w:color="0F4761" w:themeColor="accent1" w:themeShade="BF"/>
            </w:tcBorders>
            <w:shd w:val="clear" w:color="auto" w:fill="auto"/>
          </w:tcPr>
          <w:p w14:paraId="34877194" w14:textId="77777777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  <w:r w:rsidRPr="00435B2B">
              <w:rPr>
                <w:rFonts w:ascii="Bodoni MT" w:hAnsi="Bodoni MT"/>
              </w:rPr>
              <w:t>Miscellaneous</w:t>
            </w:r>
          </w:p>
          <w:p w14:paraId="59A63444" w14:textId="77777777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</w:p>
        </w:tc>
        <w:tc>
          <w:tcPr>
            <w:tcW w:w="2268" w:type="dxa"/>
            <w:tcBorders>
              <w:bottom w:val="outset" w:sz="2" w:space="0" w:color="auto"/>
            </w:tcBorders>
            <w:shd w:val="clear" w:color="auto" w:fill="auto"/>
          </w:tcPr>
          <w:p w14:paraId="582FF92E" w14:textId="545F7CF6" w:rsidR="00BD1FA3" w:rsidRDefault="00BD1FA3" w:rsidP="00BD1FA3">
            <w:pPr>
              <w:spacing w:line="276" w:lineRule="auto"/>
            </w:pPr>
            <w:r>
              <w:t>n/a</w:t>
            </w:r>
          </w:p>
        </w:tc>
        <w:tc>
          <w:tcPr>
            <w:tcW w:w="5098" w:type="dxa"/>
            <w:tcBorders>
              <w:right w:val="single" w:sz="2" w:space="0" w:color="0F4761" w:themeColor="accent1" w:themeShade="BF"/>
            </w:tcBorders>
            <w:shd w:val="clear" w:color="auto" w:fill="auto"/>
          </w:tcPr>
          <w:p w14:paraId="437749CE" w14:textId="41340CD7" w:rsidR="00BD1FA3" w:rsidRDefault="00BD1FA3" w:rsidP="00BD1FA3">
            <w:pPr>
              <w:spacing w:line="276" w:lineRule="auto"/>
            </w:pPr>
            <w:r>
              <w:t xml:space="preserve">Designed components that serve no purpose to the design solution and </w:t>
            </w:r>
            <w:r w:rsidR="00663189">
              <w:t>have not</w:t>
            </w:r>
            <w:r>
              <w:t xml:space="preserve"> been used. </w:t>
            </w:r>
          </w:p>
        </w:tc>
      </w:tr>
      <w:tr w:rsidR="00BD1FA3" w14:paraId="7EC17700" w14:textId="77777777" w:rsidTr="00660BAC">
        <w:trPr>
          <w:cantSplit/>
          <w:trHeight w:val="20"/>
        </w:trPr>
        <w:tc>
          <w:tcPr>
            <w:tcW w:w="2268" w:type="dxa"/>
            <w:vMerge w:val="restart"/>
            <w:tcBorders>
              <w:left w:val="single" w:sz="2" w:space="0" w:color="0F4761" w:themeColor="accent1" w:themeShade="BF"/>
              <w:right w:val="outset" w:sz="2" w:space="0" w:color="auto"/>
            </w:tcBorders>
            <w:shd w:val="clear" w:color="auto" w:fill="auto"/>
          </w:tcPr>
          <w:p w14:paraId="0E23B4A1" w14:textId="7F6E685C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  <w:r w:rsidRPr="00435B2B">
              <w:rPr>
                <w:rFonts w:ascii="Bodoni MT" w:hAnsi="Bodoni MT"/>
              </w:rPr>
              <w:t xml:space="preserve">Motors </w:t>
            </w:r>
          </w:p>
        </w:tc>
        <w:tc>
          <w:tcPr>
            <w:tcW w:w="2268" w:type="dxa"/>
            <w:tcBorders>
              <w:top w:val="outset" w:sz="2" w:space="0" w:color="auto"/>
              <w:left w:val="outset" w:sz="2" w:space="0" w:color="auto"/>
              <w:bottom w:val="dotted" w:sz="4" w:space="0" w:color="auto"/>
              <w:right w:val="inset" w:sz="2" w:space="0" w:color="auto"/>
            </w:tcBorders>
            <w:shd w:val="clear" w:color="auto" w:fill="auto"/>
          </w:tcPr>
          <w:p w14:paraId="0AD549A7" w14:textId="22A8F42A" w:rsidR="00BD1FA3" w:rsidRDefault="00BD1FA3" w:rsidP="00BD1FA3">
            <w:pPr>
              <w:spacing w:line="276" w:lineRule="auto"/>
            </w:pPr>
            <w:r>
              <w:t>AK10-9_BLDC</w:t>
            </w:r>
          </w:p>
        </w:tc>
        <w:tc>
          <w:tcPr>
            <w:tcW w:w="5098" w:type="dxa"/>
            <w:vMerge w:val="restart"/>
            <w:tcBorders>
              <w:left w:val="inset" w:sz="2" w:space="0" w:color="auto"/>
              <w:right w:val="single" w:sz="2" w:space="0" w:color="0F4761" w:themeColor="accent1" w:themeShade="BF"/>
            </w:tcBorders>
            <w:shd w:val="clear" w:color="auto" w:fill="auto"/>
          </w:tcPr>
          <w:p w14:paraId="337731E2" w14:textId="122E9E01" w:rsidR="00BD1FA3" w:rsidRDefault="00BD1FA3" w:rsidP="00BD1FA3">
            <w:pPr>
              <w:spacing w:line="276" w:lineRule="auto"/>
            </w:pPr>
            <w:r>
              <w:t xml:space="preserve">CAD Models of the motors that are part of the design solutions. </w:t>
            </w:r>
          </w:p>
        </w:tc>
      </w:tr>
      <w:tr w:rsidR="00BD1FA3" w14:paraId="2C4E4081" w14:textId="77777777" w:rsidTr="00660BAC">
        <w:trPr>
          <w:cantSplit/>
          <w:trHeight w:val="20"/>
        </w:trPr>
        <w:tc>
          <w:tcPr>
            <w:tcW w:w="2268" w:type="dxa"/>
            <w:vMerge/>
            <w:tcBorders>
              <w:left w:val="single" w:sz="2" w:space="0" w:color="0F4761" w:themeColor="accent1" w:themeShade="BF"/>
            </w:tcBorders>
            <w:shd w:val="clear" w:color="auto" w:fill="auto"/>
          </w:tcPr>
          <w:p w14:paraId="462A704A" w14:textId="77777777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</w:p>
        </w:tc>
        <w:tc>
          <w:tcPr>
            <w:tcW w:w="2268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6522A285" w14:textId="4A768B73" w:rsidR="00BD1FA3" w:rsidRDefault="00BD1FA3" w:rsidP="00BD1FA3">
            <w:pPr>
              <w:spacing w:line="276" w:lineRule="auto"/>
            </w:pPr>
            <w:r>
              <w:t xml:space="preserve">AK80-9_BLDC </w:t>
            </w:r>
          </w:p>
        </w:tc>
        <w:tc>
          <w:tcPr>
            <w:tcW w:w="5098" w:type="dxa"/>
            <w:vMerge/>
            <w:tcBorders>
              <w:bottom w:val="single" w:sz="4" w:space="0" w:color="auto"/>
              <w:right w:val="single" w:sz="2" w:space="0" w:color="0F4761" w:themeColor="accent1" w:themeShade="BF"/>
            </w:tcBorders>
            <w:shd w:val="clear" w:color="auto" w:fill="auto"/>
          </w:tcPr>
          <w:p w14:paraId="7CC1A7C6" w14:textId="77777777" w:rsidR="00BD1FA3" w:rsidRDefault="00BD1FA3" w:rsidP="00BD1FA3">
            <w:pPr>
              <w:spacing w:line="276" w:lineRule="auto"/>
            </w:pPr>
          </w:p>
        </w:tc>
      </w:tr>
      <w:tr w:rsidR="00BD1FA3" w14:paraId="254B7015" w14:textId="77777777" w:rsidTr="00660BAC">
        <w:trPr>
          <w:cantSplit/>
          <w:trHeight w:val="20"/>
        </w:trPr>
        <w:tc>
          <w:tcPr>
            <w:tcW w:w="2268" w:type="dxa"/>
            <w:vMerge w:val="restart"/>
            <w:tcBorders>
              <w:left w:val="single" w:sz="2" w:space="0" w:color="0F4761" w:themeColor="accent1" w:themeShade="BF"/>
            </w:tcBorders>
            <w:shd w:val="clear" w:color="auto" w:fill="auto"/>
          </w:tcPr>
          <w:p w14:paraId="19D0B0B2" w14:textId="0073EC3A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  <w:r w:rsidRPr="00435B2B">
              <w:rPr>
                <w:rFonts w:ascii="Bodoni MT" w:hAnsi="Bodoni MT"/>
              </w:rPr>
              <w:t>Mount Design</w:t>
            </w:r>
          </w:p>
        </w:tc>
        <w:tc>
          <w:tcPr>
            <w:tcW w:w="2268" w:type="dxa"/>
            <w:tcBorders>
              <w:bottom w:val="dotted" w:sz="4" w:space="0" w:color="auto"/>
            </w:tcBorders>
            <w:shd w:val="clear" w:color="auto" w:fill="auto"/>
          </w:tcPr>
          <w:p w14:paraId="76175D40" w14:textId="5A979D05" w:rsidR="00BD1FA3" w:rsidRDefault="00BD1FA3" w:rsidP="00BD1FA3">
            <w:pPr>
              <w:spacing w:line="276" w:lineRule="auto"/>
            </w:pPr>
            <w:r>
              <w:t>Motor Base Plates</w:t>
            </w:r>
            <w:r>
              <w:br/>
            </w:r>
          </w:p>
        </w:tc>
        <w:tc>
          <w:tcPr>
            <w:tcW w:w="5098" w:type="dxa"/>
            <w:tcBorders>
              <w:bottom w:val="dotted" w:sz="4" w:space="0" w:color="auto"/>
              <w:right w:val="single" w:sz="2" w:space="0" w:color="0F4761" w:themeColor="accent1" w:themeShade="BF"/>
            </w:tcBorders>
            <w:shd w:val="clear" w:color="auto" w:fill="auto"/>
          </w:tcPr>
          <w:p w14:paraId="7961501D" w14:textId="44DE2591" w:rsidR="00BD1FA3" w:rsidRDefault="00BD1FA3" w:rsidP="00BD1FA3">
            <w:pPr>
              <w:spacing w:line="276" w:lineRule="auto"/>
            </w:pPr>
            <w:r>
              <w:t xml:space="preserve">Contains all design iterations of the motor base plates that were used during the design process. </w:t>
            </w:r>
          </w:p>
        </w:tc>
      </w:tr>
      <w:tr w:rsidR="00BD1FA3" w14:paraId="04D8779D" w14:textId="77777777" w:rsidTr="00660BAC">
        <w:trPr>
          <w:cantSplit/>
          <w:trHeight w:val="20"/>
        </w:trPr>
        <w:tc>
          <w:tcPr>
            <w:tcW w:w="2268" w:type="dxa"/>
            <w:vMerge/>
            <w:tcBorders>
              <w:left w:val="single" w:sz="2" w:space="0" w:color="0F4761" w:themeColor="accent1" w:themeShade="BF"/>
            </w:tcBorders>
            <w:shd w:val="clear" w:color="auto" w:fill="auto"/>
          </w:tcPr>
          <w:p w14:paraId="04AB350C" w14:textId="77777777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13E63FD" w14:textId="718EA71E" w:rsidR="00BD1FA3" w:rsidRDefault="00BD1FA3" w:rsidP="00BD1FA3">
            <w:pPr>
              <w:spacing w:line="276" w:lineRule="auto"/>
            </w:pPr>
            <w:r>
              <w:t>Motor Mount Assemblies</w:t>
            </w:r>
          </w:p>
          <w:p w14:paraId="371EAFE7" w14:textId="77777777" w:rsidR="00BD1FA3" w:rsidRDefault="00BD1FA3" w:rsidP="00BD1FA3">
            <w:pPr>
              <w:spacing w:line="276" w:lineRule="auto"/>
            </w:pPr>
          </w:p>
        </w:tc>
        <w:tc>
          <w:tcPr>
            <w:tcW w:w="5098" w:type="dxa"/>
            <w:tcBorders>
              <w:top w:val="dotted" w:sz="4" w:space="0" w:color="auto"/>
              <w:bottom w:val="dotted" w:sz="4" w:space="0" w:color="auto"/>
              <w:right w:val="single" w:sz="2" w:space="0" w:color="0F4761" w:themeColor="accent1" w:themeShade="BF"/>
            </w:tcBorders>
            <w:shd w:val="clear" w:color="auto" w:fill="auto"/>
          </w:tcPr>
          <w:p w14:paraId="2F4F00A5" w14:textId="0C9892CF" w:rsidR="00BD1FA3" w:rsidRDefault="00D51EE0" w:rsidP="00BD1FA3">
            <w:pPr>
              <w:spacing w:line="276" w:lineRule="auto"/>
            </w:pPr>
            <w:r>
              <w:t xml:space="preserve">Consists of CAD assemblies ready for fitting into the cockpit. </w:t>
            </w:r>
          </w:p>
        </w:tc>
      </w:tr>
      <w:tr w:rsidR="00BD1FA3" w14:paraId="535E43CE" w14:textId="77777777" w:rsidTr="00660BAC">
        <w:trPr>
          <w:cantSplit/>
          <w:trHeight w:val="20"/>
        </w:trPr>
        <w:tc>
          <w:tcPr>
            <w:tcW w:w="2268" w:type="dxa"/>
            <w:vMerge/>
            <w:tcBorders>
              <w:left w:val="single" w:sz="2" w:space="0" w:color="0F4761" w:themeColor="accent1" w:themeShade="BF"/>
            </w:tcBorders>
            <w:shd w:val="clear" w:color="auto" w:fill="auto"/>
          </w:tcPr>
          <w:p w14:paraId="30354127" w14:textId="77777777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F48E46" w14:textId="77777777" w:rsidR="00BD1FA3" w:rsidRDefault="00BD1FA3" w:rsidP="00BD1FA3">
            <w:pPr>
              <w:spacing w:line="276" w:lineRule="auto"/>
            </w:pPr>
            <w:r>
              <w:t xml:space="preserve">Motor Mount Fitment </w:t>
            </w:r>
          </w:p>
          <w:p w14:paraId="06115023" w14:textId="77777777" w:rsidR="00BD1FA3" w:rsidRDefault="00BD1FA3" w:rsidP="00BD1FA3">
            <w:pPr>
              <w:spacing w:line="276" w:lineRule="auto"/>
            </w:pPr>
          </w:p>
        </w:tc>
        <w:tc>
          <w:tcPr>
            <w:tcW w:w="5098" w:type="dxa"/>
            <w:tcBorders>
              <w:top w:val="dotted" w:sz="4" w:space="0" w:color="auto"/>
              <w:bottom w:val="dotted" w:sz="4" w:space="0" w:color="auto"/>
              <w:right w:val="single" w:sz="2" w:space="0" w:color="0F4761" w:themeColor="accent1" w:themeShade="BF"/>
            </w:tcBorders>
            <w:shd w:val="clear" w:color="auto" w:fill="auto"/>
          </w:tcPr>
          <w:p w14:paraId="613BEF75" w14:textId="16D7CF42" w:rsidR="00BD1FA3" w:rsidRDefault="00BD1FA3" w:rsidP="00BD1FA3">
            <w:pPr>
              <w:spacing w:line="276" w:lineRule="auto"/>
            </w:pPr>
            <w:r>
              <w:t>Consists of final assemblies that depict what the chassis (cockpit) would look like, if the design were physically implemented on the car</w:t>
            </w:r>
            <w:r w:rsidR="00663189">
              <w:t xml:space="preserve">. </w:t>
            </w:r>
            <w:r w:rsidR="00663189">
              <w:br/>
            </w:r>
            <w:r w:rsidR="00663189" w:rsidRPr="00663189">
              <w:rPr>
                <w:highlight w:val="yellow"/>
              </w:rPr>
              <w:t xml:space="preserve">Refer to </w:t>
            </w:r>
            <w:r w:rsidR="00663189">
              <w:rPr>
                <w:highlight w:val="yellow"/>
              </w:rPr>
              <w:t>“</w:t>
            </w:r>
            <w:r w:rsidR="00663189" w:rsidRPr="00663189">
              <w:rPr>
                <w:highlight w:val="yellow"/>
              </w:rPr>
              <w:t>Fitment v6</w:t>
            </w:r>
            <w:r w:rsidR="00663189">
              <w:rPr>
                <w:highlight w:val="yellow"/>
              </w:rPr>
              <w:t>”</w:t>
            </w:r>
            <w:r w:rsidR="00663189" w:rsidRPr="00663189">
              <w:rPr>
                <w:highlight w:val="yellow"/>
              </w:rPr>
              <w:t xml:space="preserve"> for the latest model</w:t>
            </w:r>
            <w:r w:rsidR="00663189">
              <w:t xml:space="preserve">. </w:t>
            </w:r>
          </w:p>
        </w:tc>
      </w:tr>
      <w:tr w:rsidR="00BD1FA3" w14:paraId="2B75B633" w14:textId="77777777" w:rsidTr="00660BAC">
        <w:trPr>
          <w:cantSplit/>
          <w:trHeight w:val="20"/>
        </w:trPr>
        <w:tc>
          <w:tcPr>
            <w:tcW w:w="2268" w:type="dxa"/>
            <w:vMerge/>
            <w:tcBorders>
              <w:left w:val="single" w:sz="2" w:space="0" w:color="0F4761" w:themeColor="accent1" w:themeShade="BF"/>
            </w:tcBorders>
            <w:shd w:val="clear" w:color="auto" w:fill="auto"/>
          </w:tcPr>
          <w:p w14:paraId="00C60CE8" w14:textId="77777777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619AC6" w14:textId="6EE50BFA" w:rsidR="00BD1FA3" w:rsidRDefault="00BD1FA3" w:rsidP="00BD1FA3">
            <w:pPr>
              <w:spacing w:line="276" w:lineRule="auto"/>
            </w:pPr>
            <w:r>
              <w:t xml:space="preserve">Motor Mounts </w:t>
            </w:r>
          </w:p>
          <w:p w14:paraId="48E9E118" w14:textId="77777777" w:rsidR="00BD1FA3" w:rsidRDefault="00BD1FA3" w:rsidP="00BD1FA3">
            <w:pPr>
              <w:spacing w:line="276" w:lineRule="auto"/>
            </w:pPr>
          </w:p>
        </w:tc>
        <w:tc>
          <w:tcPr>
            <w:tcW w:w="5098" w:type="dxa"/>
            <w:tcBorders>
              <w:top w:val="dotted" w:sz="4" w:space="0" w:color="auto"/>
              <w:bottom w:val="dotted" w:sz="4" w:space="0" w:color="auto"/>
              <w:right w:val="single" w:sz="2" w:space="0" w:color="0F4761" w:themeColor="accent1" w:themeShade="BF"/>
            </w:tcBorders>
            <w:shd w:val="clear" w:color="auto" w:fill="auto"/>
          </w:tcPr>
          <w:p w14:paraId="4F6D3421" w14:textId="6793D748" w:rsidR="00BD1FA3" w:rsidRDefault="00BD1FA3" w:rsidP="00BD1FA3">
            <w:pPr>
              <w:spacing w:line="276" w:lineRule="auto"/>
            </w:pPr>
            <w:r>
              <w:t xml:space="preserve">Contains all design iterations of the motor mounts that were modelled during the design process. </w:t>
            </w:r>
          </w:p>
        </w:tc>
      </w:tr>
      <w:tr w:rsidR="00BD1FA3" w14:paraId="4AADCC3D" w14:textId="77777777" w:rsidTr="00660BAC">
        <w:trPr>
          <w:cantSplit/>
          <w:trHeight w:val="20"/>
        </w:trPr>
        <w:tc>
          <w:tcPr>
            <w:tcW w:w="2268" w:type="dxa"/>
            <w:vMerge/>
            <w:tcBorders>
              <w:left w:val="single" w:sz="2" w:space="0" w:color="0F4761" w:themeColor="accent1" w:themeShade="BF"/>
            </w:tcBorders>
            <w:shd w:val="clear" w:color="auto" w:fill="auto"/>
          </w:tcPr>
          <w:p w14:paraId="62F7761F" w14:textId="77777777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9029C87" w14:textId="02FE3FDF" w:rsidR="00BD1FA3" w:rsidRDefault="00BD1FA3" w:rsidP="00BD1FA3">
            <w:pPr>
              <w:spacing w:line="276" w:lineRule="auto"/>
            </w:pPr>
            <w:r>
              <w:t>Motor Shafts</w:t>
            </w:r>
          </w:p>
          <w:p w14:paraId="4A7B6E39" w14:textId="77777777" w:rsidR="00BD1FA3" w:rsidRDefault="00BD1FA3" w:rsidP="00BD1FA3">
            <w:pPr>
              <w:spacing w:line="276" w:lineRule="auto"/>
            </w:pPr>
          </w:p>
        </w:tc>
        <w:tc>
          <w:tcPr>
            <w:tcW w:w="5098" w:type="dxa"/>
            <w:tcBorders>
              <w:top w:val="dotted" w:sz="4" w:space="0" w:color="auto"/>
              <w:bottom w:val="dotted" w:sz="4" w:space="0" w:color="auto"/>
              <w:right w:val="single" w:sz="2" w:space="0" w:color="0F4761" w:themeColor="accent1" w:themeShade="BF"/>
            </w:tcBorders>
            <w:shd w:val="clear" w:color="auto" w:fill="auto"/>
          </w:tcPr>
          <w:p w14:paraId="7C40529A" w14:textId="796C7D18" w:rsidR="00BD1FA3" w:rsidRDefault="00BD1FA3" w:rsidP="00BD1FA3">
            <w:pPr>
              <w:spacing w:line="276" w:lineRule="auto"/>
            </w:pPr>
            <w:r>
              <w:t xml:space="preserve">Contains all design iterations of the motor shafts that were modelled during the design process. </w:t>
            </w:r>
          </w:p>
        </w:tc>
      </w:tr>
      <w:tr w:rsidR="00BD1FA3" w14:paraId="5FFFA39A" w14:textId="77777777" w:rsidTr="00660BAC">
        <w:trPr>
          <w:cantSplit/>
          <w:trHeight w:val="20"/>
        </w:trPr>
        <w:tc>
          <w:tcPr>
            <w:tcW w:w="2268" w:type="dxa"/>
            <w:vMerge/>
            <w:tcBorders>
              <w:left w:val="single" w:sz="2" w:space="0" w:color="0F4761" w:themeColor="accent1" w:themeShade="BF"/>
            </w:tcBorders>
            <w:shd w:val="clear" w:color="auto" w:fill="auto"/>
          </w:tcPr>
          <w:p w14:paraId="6F006B6D" w14:textId="77777777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</w:p>
        </w:tc>
        <w:tc>
          <w:tcPr>
            <w:tcW w:w="2268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040D0826" w14:textId="640957FA" w:rsidR="00BD1FA3" w:rsidRDefault="00BD1FA3" w:rsidP="00BD1FA3">
            <w:pPr>
              <w:spacing w:line="276" w:lineRule="auto"/>
            </w:pPr>
            <w:r>
              <w:t xml:space="preserve">Mounting Hardware </w:t>
            </w:r>
          </w:p>
          <w:p w14:paraId="7E261613" w14:textId="77777777" w:rsidR="00BD1FA3" w:rsidRDefault="00BD1FA3" w:rsidP="00BD1FA3">
            <w:pPr>
              <w:spacing w:line="276" w:lineRule="auto"/>
            </w:pPr>
          </w:p>
        </w:tc>
        <w:tc>
          <w:tcPr>
            <w:tcW w:w="5098" w:type="dxa"/>
            <w:tcBorders>
              <w:top w:val="dotted" w:sz="4" w:space="0" w:color="auto"/>
              <w:bottom w:val="single" w:sz="4" w:space="0" w:color="auto"/>
              <w:right w:val="single" w:sz="2" w:space="0" w:color="0F4761" w:themeColor="accent1" w:themeShade="BF"/>
            </w:tcBorders>
            <w:shd w:val="clear" w:color="auto" w:fill="auto"/>
          </w:tcPr>
          <w:p w14:paraId="1629E33F" w14:textId="28C7E0E0" w:rsidR="00BD1FA3" w:rsidRDefault="00BD1FA3" w:rsidP="00BD1FA3">
            <w:pPr>
              <w:spacing w:line="276" w:lineRule="auto"/>
            </w:pPr>
            <w:r>
              <w:t xml:space="preserve">Consists of all equipment that would require custom manufacturing for mounting the solution into the car. </w:t>
            </w:r>
          </w:p>
        </w:tc>
      </w:tr>
      <w:tr w:rsidR="00BD1FA3" w14:paraId="4BB14303" w14:textId="77777777" w:rsidTr="00660BAC">
        <w:trPr>
          <w:cantSplit/>
          <w:trHeight w:val="20"/>
        </w:trPr>
        <w:tc>
          <w:tcPr>
            <w:tcW w:w="2268" w:type="dxa"/>
            <w:vMerge w:val="restart"/>
            <w:tcBorders>
              <w:left w:val="single" w:sz="2" w:space="0" w:color="0F4761" w:themeColor="accent1" w:themeShade="BF"/>
            </w:tcBorders>
            <w:shd w:val="clear" w:color="auto" w:fill="auto"/>
          </w:tcPr>
          <w:p w14:paraId="314AFAA3" w14:textId="77777777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  <w:r w:rsidRPr="00435B2B">
              <w:rPr>
                <w:rFonts w:ascii="Bodoni MT" w:hAnsi="Bodoni MT"/>
              </w:rPr>
              <w:t>Pulley Components</w:t>
            </w:r>
          </w:p>
          <w:p w14:paraId="6E2BC066" w14:textId="77777777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</w:p>
        </w:tc>
        <w:tc>
          <w:tcPr>
            <w:tcW w:w="2268" w:type="dxa"/>
            <w:tcBorders>
              <w:bottom w:val="dotted" w:sz="4" w:space="0" w:color="auto"/>
            </w:tcBorders>
            <w:shd w:val="clear" w:color="auto" w:fill="auto"/>
          </w:tcPr>
          <w:p w14:paraId="1F80F458" w14:textId="5E790590" w:rsidR="00BD1FA3" w:rsidRDefault="00BD1FA3" w:rsidP="00BD1FA3">
            <w:pPr>
              <w:spacing w:line="276" w:lineRule="auto"/>
            </w:pPr>
            <w:r>
              <w:t xml:space="preserve">s1   </w:t>
            </w:r>
          </w:p>
        </w:tc>
        <w:tc>
          <w:tcPr>
            <w:tcW w:w="5098" w:type="dxa"/>
            <w:tcBorders>
              <w:bottom w:val="dotted" w:sz="4" w:space="0" w:color="auto"/>
              <w:right w:val="single" w:sz="2" w:space="0" w:color="0F4761" w:themeColor="accent1" w:themeShade="BF"/>
            </w:tcBorders>
            <w:shd w:val="clear" w:color="auto" w:fill="auto"/>
          </w:tcPr>
          <w:p w14:paraId="312AA2B8" w14:textId="4F1684D8" w:rsidR="00BD1FA3" w:rsidRDefault="00BD1FA3" w:rsidP="00BD1FA3">
            <w:pPr>
              <w:spacing w:line="276" w:lineRule="auto"/>
            </w:pPr>
            <w:r>
              <w:t>CAD models of pulleys and bushings that were proposed as part of solution 1.</w:t>
            </w:r>
          </w:p>
        </w:tc>
      </w:tr>
      <w:tr w:rsidR="00BD1FA3" w14:paraId="18F63E08" w14:textId="77777777" w:rsidTr="00660BAC">
        <w:trPr>
          <w:cantSplit/>
          <w:trHeight w:val="20"/>
        </w:trPr>
        <w:tc>
          <w:tcPr>
            <w:tcW w:w="2268" w:type="dxa"/>
            <w:vMerge/>
            <w:tcBorders>
              <w:left w:val="single" w:sz="2" w:space="0" w:color="0F4761" w:themeColor="accent1" w:themeShade="BF"/>
            </w:tcBorders>
            <w:shd w:val="clear" w:color="auto" w:fill="auto"/>
          </w:tcPr>
          <w:p w14:paraId="0CA2BE44" w14:textId="77777777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shd w:val="clear" w:color="auto" w:fill="auto"/>
          </w:tcPr>
          <w:p w14:paraId="5A69F9EA" w14:textId="0BF5ADE9" w:rsidR="00BD1FA3" w:rsidRDefault="00BD1FA3" w:rsidP="00BD1FA3">
            <w:pPr>
              <w:spacing w:line="276" w:lineRule="auto"/>
            </w:pPr>
            <w:r>
              <w:t xml:space="preserve">s2 </w:t>
            </w:r>
          </w:p>
        </w:tc>
        <w:tc>
          <w:tcPr>
            <w:tcW w:w="5098" w:type="dxa"/>
            <w:tcBorders>
              <w:top w:val="dotted" w:sz="4" w:space="0" w:color="auto"/>
              <w:right w:val="single" w:sz="2" w:space="0" w:color="0F4761" w:themeColor="accent1" w:themeShade="BF"/>
            </w:tcBorders>
            <w:shd w:val="clear" w:color="auto" w:fill="auto"/>
          </w:tcPr>
          <w:p w14:paraId="2EA55D3A" w14:textId="157D6487" w:rsidR="00BD1FA3" w:rsidRDefault="00BD1FA3" w:rsidP="00BD1FA3">
            <w:pPr>
              <w:spacing w:line="276" w:lineRule="auto"/>
            </w:pPr>
            <w:r>
              <w:t>CAD models of pulleys and bushings that were proposed as part of solution 2.</w:t>
            </w:r>
          </w:p>
        </w:tc>
      </w:tr>
      <w:tr w:rsidR="00BD1FA3" w14:paraId="533B6259" w14:textId="77777777" w:rsidTr="00660BAC">
        <w:trPr>
          <w:cantSplit/>
          <w:trHeight w:val="20"/>
        </w:trPr>
        <w:tc>
          <w:tcPr>
            <w:tcW w:w="2268" w:type="dxa"/>
            <w:tcBorders>
              <w:left w:val="single" w:sz="2" w:space="0" w:color="0F4761" w:themeColor="accent1" w:themeShade="BF"/>
            </w:tcBorders>
            <w:shd w:val="clear" w:color="auto" w:fill="auto"/>
          </w:tcPr>
          <w:p w14:paraId="2838C920" w14:textId="77777777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  <w:r w:rsidRPr="00435B2B">
              <w:rPr>
                <w:rFonts w:ascii="Bodoni MT" w:hAnsi="Bodoni MT"/>
              </w:rPr>
              <w:t>UTSME Autobody Components</w:t>
            </w:r>
          </w:p>
          <w:p w14:paraId="0C589CD5" w14:textId="77777777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</w:p>
        </w:tc>
        <w:tc>
          <w:tcPr>
            <w:tcW w:w="2268" w:type="dxa"/>
            <w:shd w:val="clear" w:color="auto" w:fill="auto"/>
          </w:tcPr>
          <w:p w14:paraId="3E855C50" w14:textId="1E2EC14D" w:rsidR="00BD1FA3" w:rsidRDefault="00BD1FA3" w:rsidP="00BD1FA3">
            <w:pPr>
              <w:spacing w:line="276" w:lineRule="auto"/>
            </w:pPr>
            <w:r>
              <w:t>n/a</w:t>
            </w:r>
          </w:p>
        </w:tc>
        <w:tc>
          <w:tcPr>
            <w:tcW w:w="5098" w:type="dxa"/>
            <w:tcBorders>
              <w:right w:val="single" w:sz="2" w:space="0" w:color="0F4761" w:themeColor="accent1" w:themeShade="BF"/>
            </w:tcBorders>
            <w:shd w:val="clear" w:color="auto" w:fill="auto"/>
          </w:tcPr>
          <w:p w14:paraId="1D33471A" w14:textId="6FA608F1" w:rsidR="00BD1FA3" w:rsidRDefault="00BD1FA3" w:rsidP="00BD1FA3">
            <w:pPr>
              <w:spacing w:line="276" w:lineRule="auto"/>
            </w:pPr>
            <w:r>
              <w:t xml:space="preserve">Contains the existing model of the cockpit, alongside the cockpits after they have been modified (cut) to accommodate the design solutions. </w:t>
            </w:r>
          </w:p>
        </w:tc>
      </w:tr>
      <w:tr w:rsidR="00BD1FA3" w14:paraId="17306556" w14:textId="77777777" w:rsidTr="00660BAC">
        <w:trPr>
          <w:cantSplit/>
          <w:trHeight w:val="409"/>
        </w:trPr>
        <w:tc>
          <w:tcPr>
            <w:tcW w:w="2268" w:type="dxa"/>
            <w:tcBorders>
              <w:left w:val="single" w:sz="2" w:space="0" w:color="0F4761" w:themeColor="accent1" w:themeShade="BF"/>
              <w:bottom w:val="single" w:sz="2" w:space="0" w:color="0F4761" w:themeColor="accent1" w:themeShade="BF"/>
            </w:tcBorders>
            <w:shd w:val="clear" w:color="auto" w:fill="auto"/>
          </w:tcPr>
          <w:p w14:paraId="36AC4EB0" w14:textId="77777777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  <w:r w:rsidRPr="00435B2B">
              <w:rPr>
                <w:rFonts w:ascii="Bodoni MT" w:hAnsi="Bodoni MT"/>
              </w:rPr>
              <w:t>UTSME Steering Components</w:t>
            </w:r>
          </w:p>
          <w:p w14:paraId="69F521CA" w14:textId="77777777" w:rsidR="00BD1FA3" w:rsidRPr="00435B2B" w:rsidRDefault="00BD1FA3" w:rsidP="00BD1FA3">
            <w:pPr>
              <w:spacing w:line="276" w:lineRule="auto"/>
              <w:rPr>
                <w:rFonts w:ascii="Bodoni MT" w:hAnsi="Bodoni MT"/>
              </w:rPr>
            </w:pPr>
          </w:p>
        </w:tc>
        <w:tc>
          <w:tcPr>
            <w:tcW w:w="2268" w:type="dxa"/>
            <w:tcBorders>
              <w:bottom w:val="single" w:sz="2" w:space="0" w:color="0F4761" w:themeColor="accent1" w:themeShade="BF"/>
            </w:tcBorders>
            <w:shd w:val="clear" w:color="auto" w:fill="auto"/>
          </w:tcPr>
          <w:p w14:paraId="7C1E44E8" w14:textId="2A8E1A9C" w:rsidR="00BD1FA3" w:rsidRDefault="00BD1FA3" w:rsidP="00BD1FA3">
            <w:pPr>
              <w:spacing w:line="276" w:lineRule="auto"/>
            </w:pPr>
            <w:r>
              <w:t>n/a</w:t>
            </w:r>
          </w:p>
        </w:tc>
        <w:tc>
          <w:tcPr>
            <w:tcW w:w="5098" w:type="dxa"/>
            <w:tcBorders>
              <w:bottom w:val="single" w:sz="2" w:space="0" w:color="0F4761" w:themeColor="accent1" w:themeShade="BF"/>
              <w:right w:val="single" w:sz="2" w:space="0" w:color="0F4761" w:themeColor="accent1" w:themeShade="BF"/>
            </w:tcBorders>
            <w:shd w:val="clear" w:color="auto" w:fill="auto"/>
          </w:tcPr>
          <w:p w14:paraId="4EE0E117" w14:textId="77777777" w:rsidR="00BD1FA3" w:rsidRDefault="00BD1FA3" w:rsidP="00BD1FA3">
            <w:pPr>
              <w:spacing w:line="276" w:lineRule="auto"/>
            </w:pPr>
            <w:r>
              <w:t xml:space="preserve">Contains several components that are part of the existing steering system. </w:t>
            </w:r>
          </w:p>
          <w:p w14:paraId="30466228" w14:textId="24281A0E" w:rsidR="00BD1FA3" w:rsidRDefault="00BD1FA3" w:rsidP="00BD1FA3">
            <w:pPr>
              <w:spacing w:line="276" w:lineRule="auto"/>
            </w:pPr>
            <w:r>
              <w:t>These components were included in the Motor Mount Fitments to evaluate as to whether they will be impacted by proposed design solutions.</w:t>
            </w:r>
          </w:p>
        </w:tc>
      </w:tr>
    </w:tbl>
    <w:p w14:paraId="2E269063" w14:textId="77777777" w:rsidR="00134C95" w:rsidRDefault="00134C95"/>
    <w:sectPr w:rsidR="00134C95" w:rsidSect="00663189">
      <w:headerReference w:type="first" r:id="rId11"/>
      <w:footerReference w:type="first" r:id="rId12"/>
      <w:type w:val="continuous"/>
      <w:pgSz w:w="11906" w:h="16838"/>
      <w:pgMar w:top="1134" w:right="1077" w:bottom="1021" w:left="1077" w:header="709" w:footer="709" w:gutter="0"/>
      <w:pgBorders w:display="firstPage"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E60CE" w14:textId="77777777" w:rsidR="00C21640" w:rsidRDefault="00C21640" w:rsidP="0098263A">
      <w:pPr>
        <w:spacing w:line="240" w:lineRule="auto"/>
      </w:pPr>
      <w:r>
        <w:separator/>
      </w:r>
    </w:p>
  </w:endnote>
  <w:endnote w:type="continuationSeparator" w:id="0">
    <w:p w14:paraId="6B98F57C" w14:textId="77777777" w:rsidR="00C21640" w:rsidRDefault="00C21640" w:rsidP="00982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BCCA9" w14:textId="510E8F3B" w:rsidR="00663189" w:rsidRPr="00663189" w:rsidRDefault="00663189" w:rsidP="00663189">
    <w:pPr>
      <w:pStyle w:val="Footer"/>
      <w:jc w:val="right"/>
      <w:rPr>
        <w:lang w:val="en-US"/>
      </w:rPr>
    </w:pPr>
    <w:r>
      <w:rPr>
        <w:lang w:val="en-US"/>
      </w:rPr>
      <w:t>Dulneth Weerasinghe 14355318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AC245" w14:textId="77777777" w:rsidR="00C21640" w:rsidRDefault="00C21640" w:rsidP="0098263A">
      <w:pPr>
        <w:spacing w:line="240" w:lineRule="auto"/>
      </w:pPr>
      <w:r>
        <w:separator/>
      </w:r>
    </w:p>
  </w:footnote>
  <w:footnote w:type="continuationSeparator" w:id="0">
    <w:p w14:paraId="4043A5C6" w14:textId="77777777" w:rsidR="00C21640" w:rsidRDefault="00C21640" w:rsidP="009826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177E5" w14:textId="330F7F98" w:rsidR="001D39BC" w:rsidRPr="0098263A" w:rsidRDefault="0098263A" w:rsidP="0098263A">
    <w:pPr>
      <w:pStyle w:val="Header"/>
      <w:rPr>
        <w:rFonts w:ascii="Bodoni MT" w:eastAsiaTheme="majorEastAsia" w:hAnsi="Bodoni MT" w:cstheme="majorBidi"/>
        <w:color w:val="0F4761" w:themeColor="accent1" w:themeShade="BF"/>
        <w:sz w:val="32"/>
        <w:szCs w:val="40"/>
      </w:rPr>
    </w:pPr>
    <w:r w:rsidRPr="004C3D0A">
      <w:rPr>
        <w:rStyle w:val="Heading1Char"/>
      </w:rPr>
      <w:t>Structure</w:t>
    </w:r>
    <w:r w:rsidR="00250C39">
      <w:rPr>
        <w:rStyle w:val="Heading1Char"/>
      </w:rPr>
      <w:t xml:space="preserve"> for </w:t>
    </w:r>
    <w:r w:rsidR="001D39BC" w:rsidRPr="001D39BC">
      <w:rPr>
        <w:rStyle w:val="Heading1Char"/>
        <w:sz w:val="24"/>
        <w:szCs w:val="32"/>
      </w:rPr>
      <w:t>(</w:t>
    </w:r>
    <w:r w:rsidR="00250C39" w:rsidRPr="001D39BC">
      <w:rPr>
        <w:rStyle w:val="Heading1Char"/>
        <w:sz w:val="24"/>
        <w:szCs w:val="32"/>
      </w:rPr>
      <w:t>43019</w:t>
    </w:r>
    <w:r w:rsidR="001D39BC" w:rsidRPr="001D39BC">
      <w:rPr>
        <w:rStyle w:val="Heading1Char"/>
        <w:sz w:val="24"/>
        <w:szCs w:val="32"/>
      </w:rPr>
      <w:t>)</w:t>
    </w:r>
    <w:r w:rsidR="001D39BC">
      <w:rPr>
        <w:rStyle w:val="Heading1Char"/>
      </w:rPr>
      <w:t xml:space="preserve"> </w:t>
    </w:r>
    <w:r w:rsidR="00250C39">
      <w:rPr>
        <w:rStyle w:val="Heading1Char"/>
      </w:rPr>
      <w:t>P29 UTSM</w:t>
    </w:r>
    <w:r w:rsidR="001D39BC">
      <w:rPr>
        <w:rStyle w:val="Heading1Char"/>
      </w:rPr>
      <w:t>A CAD Files</w:t>
    </w:r>
  </w:p>
  <w:p w14:paraId="33F82405" w14:textId="77777777" w:rsidR="0098263A" w:rsidRDefault="009826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48"/>
    <w:rsid w:val="00043C94"/>
    <w:rsid w:val="00091F5C"/>
    <w:rsid w:val="001266CC"/>
    <w:rsid w:val="00134C95"/>
    <w:rsid w:val="0015701B"/>
    <w:rsid w:val="001D39BC"/>
    <w:rsid w:val="00250C39"/>
    <w:rsid w:val="0025223F"/>
    <w:rsid w:val="00284EB7"/>
    <w:rsid w:val="002E0B0A"/>
    <w:rsid w:val="003356EF"/>
    <w:rsid w:val="003C464D"/>
    <w:rsid w:val="00435B2B"/>
    <w:rsid w:val="00492CB1"/>
    <w:rsid w:val="004C3D0A"/>
    <w:rsid w:val="005001E6"/>
    <w:rsid w:val="00507D4C"/>
    <w:rsid w:val="00551548"/>
    <w:rsid w:val="005D2308"/>
    <w:rsid w:val="00644E7B"/>
    <w:rsid w:val="00660BAC"/>
    <w:rsid w:val="00663189"/>
    <w:rsid w:val="00773EB1"/>
    <w:rsid w:val="00897936"/>
    <w:rsid w:val="008A2C77"/>
    <w:rsid w:val="008D605B"/>
    <w:rsid w:val="0098263A"/>
    <w:rsid w:val="009974D4"/>
    <w:rsid w:val="009B76B6"/>
    <w:rsid w:val="00A504D2"/>
    <w:rsid w:val="00A73DAD"/>
    <w:rsid w:val="00BD1FA3"/>
    <w:rsid w:val="00C21640"/>
    <w:rsid w:val="00C260AA"/>
    <w:rsid w:val="00C65E71"/>
    <w:rsid w:val="00CD60B2"/>
    <w:rsid w:val="00D26AE3"/>
    <w:rsid w:val="00D51EE0"/>
    <w:rsid w:val="00D63BDF"/>
    <w:rsid w:val="00D842FB"/>
    <w:rsid w:val="00D957B9"/>
    <w:rsid w:val="00DA1F86"/>
    <w:rsid w:val="00F068ED"/>
    <w:rsid w:val="00F67F1F"/>
    <w:rsid w:val="00F8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B278B"/>
  <w15:chartTrackingRefBased/>
  <w15:docId w15:val="{F995AFC1-3C1C-0847-8050-118B116D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4D4"/>
    <w:pPr>
      <w:spacing w:after="0" w:line="360" w:lineRule="auto"/>
    </w:pPr>
    <w:rPr>
      <w:rFonts w:ascii="Arial" w:hAnsi="Arial" w:cs="Arial Unicode MS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0A"/>
    <w:pPr>
      <w:keepNext/>
      <w:keepLines/>
      <w:spacing w:before="360" w:after="80"/>
      <w:outlineLvl w:val="0"/>
    </w:pPr>
    <w:rPr>
      <w:rFonts w:ascii="Bodoni MT" w:eastAsiaTheme="majorEastAsia" w:hAnsi="Bodoni MT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5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5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5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5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0A"/>
    <w:rPr>
      <w:rFonts w:ascii="Bodoni MT" w:eastAsiaTheme="majorEastAsia" w:hAnsi="Bodoni MT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548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548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5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63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63A"/>
    <w:rPr>
      <w:rFonts w:ascii="Arial" w:hAnsi="Arial" w:cs="Arial Unicode MS"/>
      <w:sz w:val="21"/>
    </w:rPr>
  </w:style>
  <w:style w:type="paragraph" w:styleId="Footer">
    <w:name w:val="footer"/>
    <w:basedOn w:val="Normal"/>
    <w:link w:val="FooterChar"/>
    <w:uiPriority w:val="99"/>
    <w:unhideWhenUsed/>
    <w:rsid w:val="0098263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63A"/>
    <w:rPr>
      <w:rFonts w:ascii="Arial" w:hAnsi="Arial" w:cs="Arial Unicode M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CF22F5-3E3C-4FB5-A7AA-BC1C411AB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f55cf-10f0-49fa-a617-5a9038182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E266E5-04EB-F64C-BF44-73CC3D7378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C056BD-74E0-4634-8859-1A776D82EF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04C112-4CAE-479C-A824-88835364DE4D}">
  <ds:schemaRefs>
    <ds:schemaRef ds:uri="http://schemas.microsoft.com/office/2006/metadata/properties"/>
    <ds:schemaRef ds:uri="http://schemas.microsoft.com/office/infopath/2007/PartnerControls"/>
    <ds:schemaRef ds:uri="fdbf55cf-10f0-49fa-a617-5a90381824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Dulneth Weerasinghe</dc:creator>
  <cp:keywords/>
  <dc:description/>
  <cp:lastModifiedBy>Dulneth Weerasinghe</cp:lastModifiedBy>
  <cp:revision>10</cp:revision>
  <dcterms:created xsi:type="dcterms:W3CDTF">2024-11-24T18:21:00Z</dcterms:created>
  <dcterms:modified xsi:type="dcterms:W3CDTF">2024-11-25T02:32:00Z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  <property fmtid="{D5CDD505-2E9C-101B-9397-08002B2CF9AE}" pid="3" name="MediaServiceImageTags">
    <vt:lpwstr/>
  </property>
</Properties>
</file>