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25p7d1lo2t3e" w:colLast="0"/>
      <w:bookmarkEnd w:id="0"/>
      <w:r w:rsidRPr="00000000" w:rsidR="00000000" w:rsidDel="00000000">
        <w:rPr>
          <w:rtl w:val="0"/>
        </w:rPr>
        <w:t xml:space="preserve">Page Elements / Widgets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will be mainly 5 types of widgets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Container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Header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Sections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Footer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Editable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Headings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Paragraphs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Non Editable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Images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Maps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Multi state container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Accordion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Tab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Multistate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Simple slideshow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</w:pPr>
      <w:r w:rsidRPr="00000000" w:rsidR="00000000" w:rsidDel="00000000">
        <w:rPr>
          <w:rtl w:val="0"/>
        </w:rPr>
        <w:t xml:space="preserve">Corousel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Common Properties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Widgets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Name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Icon (To be shown in the Add Item Panel)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Description (To be shown as tooltip in the add item panel)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Base template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Identifier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Settings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CSS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Other attributes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Etc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Required javascript files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Editor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Final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Required css files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Editor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Final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Css generation function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Editor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Final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DidChangeSettings function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This will be used to update css or manipulate dom when a settings value is changed.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Read from dom function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</w:pPr>
      <w:r w:rsidRPr="00000000" w:rsidR="00000000" w:rsidDel="00000000">
        <w:rPr>
          <w:rtl w:val="0"/>
        </w:rPr>
        <w:t xml:space="preserve">The complete widgets will be rendered from the server. So its necessary to provide the contained widgets the dom element when the container is initialised.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Container  Widgets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Supported widgets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Contained widgets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Editable Widgets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Supported options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Multistate Widgets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States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States container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DOM element where states are contained.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States indicator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</w:pPr>
      <w:r w:rsidRPr="00000000" w:rsidR="00000000" w:rsidDel="00000000">
        <w:rPr>
          <w:rtl w:val="0"/>
        </w:rPr>
        <w:t xml:space="preserve">An indicator like tab head or slides indicator in slideshows.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Change state function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Previous state indicator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Next state indicator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//Updated by kareep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Date 21/6/13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Container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Layout 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Fixed container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Fluid container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Grid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Divider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Row 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Column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</w:pPr>
      <w:r w:rsidRPr="00000000" w:rsidR="00000000" w:rsidDel="00000000">
        <w:rPr>
          <w:rtl w:val="0"/>
        </w:rPr>
        <w:t xml:space="preserve">Span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Typography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Header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Footer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Hero Unit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Body text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Preformatted text / Paragraph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Forms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Text input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Text area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Checkbox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Radio Button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Selectbox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Form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Form actions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Form labels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Menu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tl w:val="0"/>
        </w:rPr>
        <w:t xml:space="preserve">Cotrolgroup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Navigation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Navigationbar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Responsive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Brand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Navlink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Multimedia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Button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Buttongroup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Buttontoolbar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Alert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Label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rtl w:val="0"/>
        </w:rPr>
        <w:t xml:space="preserve">Badge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Elements.docx</dc:title>
</cp:coreProperties>
</file>