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2A025A51"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822F80">
        <w:t>Production Proses</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r>
        <w:rPr>
          <w:spacing w:val="-2"/>
          <w:lang w:val="en-US"/>
        </w:rPr>
        <w:t>Sukoharjo</w:t>
      </w:r>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0593A5E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822F80">
              <w:rPr>
                <w:spacing w:val="-2"/>
                <w:sz w:val="24"/>
              </w:rPr>
              <w:t>Production Proses</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A8CADFA"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822F80">
              <w:rPr>
                <w:rStyle w:val="Hyperlink"/>
                <w:noProof/>
                <w:spacing w:val="-2"/>
                <w:lang w:val="en-US"/>
              </w:rPr>
              <w:t>Production Proses</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47EDB2E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822F80">
              <w:rPr>
                <w:rStyle w:val="Hyperlink"/>
                <w:noProof/>
              </w:rPr>
              <w:t>Production Proses</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78BED391"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822F80">
        <w:t>Production Proses</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r>
        <w:rPr>
          <w:lang w:val="en-US"/>
        </w:rPr>
        <w:t>Spesifikasi Sistem</w:t>
      </w:r>
      <w:bookmarkEnd w:id="6"/>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PHP dengan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44EAA9FD" w14:textId="5E548A2E" w:rsidR="00CE7924" w:rsidRDefault="00CE7924" w:rsidP="00CE7924">
      <w:pPr>
        <w:pStyle w:val="BodyText"/>
        <w:ind w:left="1080" w:right="1105" w:firstLine="450"/>
        <w:jc w:val="both"/>
      </w:pPr>
      <w:r>
        <w:t xml:space="preserve">Proses di lantai produksi dimulai dari pemantauan aktivitas pabrik secara real-time melalui Dashboard Production Process. Melalui dashboard ini, tim supervisor dan operator dapat memantau status setiap batch yang sedang berjalan (mulai dari adonan dasar/base, pencampuran warna, antrean QC, hingga lini pengemasan), mendeteksi batch yang membutuhkan pengerjaan ulang (rework/adu), serta mengevaluasi tingkat kelulusan Quality Control (QC) dan yield output harian. Tahap eksekusi fisik dimulai dengan penerbitan dokumen SPKP (Surat Perintah Kerja Produksi Base). Dokumen ini menjadi acuan utama bagi operator untuk melakukan penimbangan bahan baku dasar (resin, solvent, dan pigment) serta mengoperasikan mesin mixing dan giling. Selama proses penggilingan adonan dasar berlangsung, parameter teknis mesin seperti kecepatan putaran (speed blade/gear pump) dan kehalusan partikel dalam satuan micron (μ) dicatat secara berkala pada modul Monitoring Mesin Grinding. Setelah adonan dasar (base) selesai diproses dan memenuhi standar kehalusan, pengerjaan berlanjut ke tahap pewarnaan dengan penerbitan SPPBJ (Surat Perintah Pembuatan Barang Jadi / CM). Pada tahap ini, operator mencampur adonan dasar dengan pasta warna sesuai resep takaran Color Matching. Jika produksi memerlukan bahan kimia atau penolong khusus berpresisi tinggi (seperti biosida, anti-jamur, atau aditif khusus), instruksi pengerjaan dan dosis penimbangannya diatur secara spesifik melalui SPPI (Surat Perintah Penggunaan Insektisida / Bahan Penolong Khusus).  </w:t>
      </w:r>
    </w:p>
    <w:p w14:paraId="75E6945D" w14:textId="0A056EA9" w:rsidR="00CE7924" w:rsidRDefault="00CE7924" w:rsidP="00CE7924">
      <w:pPr>
        <w:pStyle w:val="BodyText"/>
        <w:ind w:left="1080" w:right="1105" w:firstLine="450"/>
        <w:jc w:val="both"/>
      </w:pPr>
      <w:r>
        <w:t xml:space="preserve">Setelah proses pewarnaan atau penambahan aditif selesai, draf dokumen serah terima diterbitkan dan sampel adonan dikirim ke laboratorium untuk pengujian di gerbang Quality Control (QC Gate). Tim QC akan menguji parameter fisik seperti ketepatan warna, daya tutup, dan viskositas. Jika hasil pengujian dinyatakan Reject pada tahap dasar (base), sistem menerbitkan SPKP ADU (Adjustment Base) untuk memandu operator melakukan penyesuaian formulasi dasar (misalnya penambahan solvent untuk viskositas). Apabila Reject terjadi pada tahap pewarnaan, sistem menerbitkan SPPBJ ADU (Adjustment CM) sebagai acuan koreksi penambahan pasta warna (tinting adjustment). Batch yang mengalami ADU akan diproses ulang dan diuji kembali hingga mendapatkan keputusan Approve.  </w:t>
      </w:r>
    </w:p>
    <w:p w14:paraId="29D69EB6" w14:textId="77777777" w:rsidR="00CE7924" w:rsidRDefault="00CE7924" w:rsidP="00CE7924">
      <w:pPr>
        <w:pStyle w:val="BodyText"/>
        <w:ind w:left="1080" w:right="1105" w:firstLine="450"/>
        <w:jc w:val="both"/>
      </w:pPr>
      <w:r>
        <w:t xml:space="preserve">Batch yang telah dinyatakan lulus uji QC (QC Approved) secara otomatis ditarik ke tahap akhir pengemasan dengan penerbitan SPPPK (Surat Perintah Persiapan &amp; Penggunaan Kemasan). Dokumen SPPPK memandu operator lini kemasan untuk memverifikasi kondisi wadah fisik (kaleng, galon, atau pail), mengecek berat kosong (tare weight), dan menjalankan proses pengisian (filling). Hasil pengemasan ditimbang dan dicatat pada Realisasi Canning dan Packing. Setelah seluruh produk dikemas dan ditimbang, dokumen STBJ Production Final diterbitkan dan diotorisasi melalui Release Production. Produk jadi kemudian diserahterimakan ke Gudang Barang Jadi melalui modul STBJ Material Management untuk menambah saldo stok siap jual (Available Stock), sementara aktivitas fisik operator ditarik ke modul Production Commission untuk kalkulasi komisi harian.  </w:t>
      </w:r>
    </w:p>
    <w:p w14:paraId="008719F2" w14:textId="28191DEE" w:rsidR="00C96092" w:rsidRDefault="00C96092" w:rsidP="00527494">
      <w:pPr>
        <w:pStyle w:val="Heading3"/>
        <w:numPr>
          <w:ilvl w:val="1"/>
          <w:numId w:val="10"/>
        </w:numPr>
        <w:tabs>
          <w:tab w:val="left" w:pos="1307"/>
        </w:tabs>
        <w:spacing w:before="0"/>
      </w:pPr>
      <w:bookmarkStart w:id="9" w:name="_Toc236226100"/>
      <w:r w:rsidRPr="00C96092">
        <w:t>Diagram Alur Bisnis</w:t>
      </w:r>
      <w:bookmarkEnd w:id="9"/>
    </w:p>
    <w:p w14:paraId="7D003F89" w14:textId="2173DEB5" w:rsidR="0082665F" w:rsidRDefault="0082665F" w:rsidP="0082665F">
      <w:pPr>
        <w:jc w:val="center"/>
        <w:rPr>
          <w:sz w:val="24"/>
          <w:szCs w:val="24"/>
          <w:lang w:val="en-US"/>
        </w:rPr>
      </w:pPr>
    </w:p>
    <w:p w14:paraId="07692451" w14:textId="39B0BAAB" w:rsidR="002E629E" w:rsidRDefault="002E629E" w:rsidP="0082665F">
      <w:pPr>
        <w:jc w:val="center"/>
        <w:rPr>
          <w:sz w:val="24"/>
          <w:szCs w:val="24"/>
          <w:lang w:val="en-US"/>
        </w:rPr>
      </w:pPr>
    </w:p>
    <w:p w14:paraId="54A9E4DD" w14:textId="7533897C" w:rsidR="008A695C" w:rsidRPr="008A695C" w:rsidRDefault="008A695C" w:rsidP="002E629E">
      <w:pPr>
        <w:widowControl/>
        <w:autoSpaceDE/>
        <w:autoSpaceDN/>
        <w:jc w:val="center"/>
        <w:rPr>
          <w:sz w:val="24"/>
          <w:szCs w:val="24"/>
          <w:lang w:val="en-US"/>
        </w:rPr>
      </w:pPr>
    </w:p>
    <w:p w14:paraId="34C79D27" w14:textId="77777777" w:rsidR="000E77FC" w:rsidRPr="00C96092" w:rsidRDefault="000E77FC" w:rsidP="00D507A9"/>
    <w:p w14:paraId="59B738AB" w14:textId="64E616A6" w:rsidR="00AE42F0" w:rsidRPr="00F46EF2" w:rsidRDefault="00527494" w:rsidP="00F46EF2">
      <w:pPr>
        <w:pStyle w:val="Heading3"/>
        <w:numPr>
          <w:ilvl w:val="1"/>
          <w:numId w:val="10"/>
        </w:numPr>
        <w:tabs>
          <w:tab w:val="left" w:pos="1307"/>
        </w:tabs>
        <w:spacing w:before="0"/>
        <w:sectPr w:rsidR="00AE42F0" w:rsidRPr="00F46EF2" w:rsidSect="00C96092">
          <w:pgSz w:w="11900" w:h="16840"/>
          <w:pgMar w:top="1160" w:right="290" w:bottom="1140" w:left="425" w:header="383" w:footer="840" w:gutter="0"/>
          <w:cols w:space="720"/>
        </w:sectPr>
      </w:pPr>
      <w:bookmarkStart w:id="10" w:name="_Toc236226101"/>
      <w:r>
        <w:rPr>
          <w:lang w:val="en-US"/>
        </w:rPr>
        <w:t>Hak Akses</w:t>
      </w:r>
      <w:bookmarkEnd w:id="10"/>
    </w:p>
    <w:p w14:paraId="782793B8" w14:textId="48A01882" w:rsidR="00105C4B" w:rsidRDefault="00105C4B">
      <w:pPr>
        <w:rPr>
          <w:b/>
          <w:bCs/>
          <w:sz w:val="28"/>
          <w:szCs w:val="28"/>
        </w:rPr>
      </w:pPr>
    </w:p>
    <w:p w14:paraId="38821CFC" w14:textId="3B6E3EDB" w:rsidR="00105C4B" w:rsidRPr="00105C4B" w:rsidRDefault="00C315C2" w:rsidP="00105C4B">
      <w:pPr>
        <w:pStyle w:val="Heading1"/>
        <w:rPr>
          <w:spacing w:val="-5"/>
          <w:lang w:val="en-US"/>
        </w:rPr>
      </w:pPr>
      <w:bookmarkStart w:id="11" w:name="_Toc236226102"/>
      <w:r>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37B5AC82"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Modul </w:t>
      </w:r>
      <w:r w:rsidR="00822F80">
        <w:rPr>
          <w:spacing w:val="-2"/>
          <w:lang w:val="en-US"/>
        </w:rPr>
        <w:t>Production Proses</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6F610B0B" w:rsidR="00AE42F0" w:rsidRDefault="00C315C2">
      <w:pPr>
        <w:spacing w:before="2"/>
        <w:ind w:left="1299"/>
        <w:jc w:val="both"/>
        <w:rPr>
          <w:sz w:val="24"/>
        </w:rPr>
      </w:pPr>
      <w:r>
        <w:rPr>
          <w:sz w:val="24"/>
        </w:rPr>
        <w:t>-</w:t>
      </w:r>
      <w:r>
        <w:rPr>
          <w:spacing w:val="-2"/>
          <w:sz w:val="24"/>
        </w:rPr>
        <w:t xml:space="preserve"> </w:t>
      </w:r>
      <w:r w:rsidR="00822F80">
        <w:rPr>
          <w:b/>
          <w:sz w:val="24"/>
        </w:rPr>
        <w:t>Production Proses</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0F1D6C83" w14:textId="77777777" w:rsidR="00FC308A" w:rsidRDefault="00FC308A" w:rsidP="00FC308A">
      <w:pPr>
        <w:pStyle w:val="Heading3"/>
        <w:tabs>
          <w:tab w:val="left" w:pos="2284"/>
        </w:tabs>
        <w:spacing w:before="136"/>
        <w:ind w:left="0" w:firstLine="0"/>
      </w:pPr>
      <w:bookmarkStart w:id="13" w:name="_Toc236226104"/>
    </w:p>
    <w:p w14:paraId="01C37B87" w14:textId="6A4BA617" w:rsidR="002A58B6" w:rsidRDefault="00FC308A" w:rsidP="00C72DBD">
      <w:pPr>
        <w:pStyle w:val="Heading3"/>
        <w:numPr>
          <w:ilvl w:val="2"/>
          <w:numId w:val="9"/>
        </w:numPr>
        <w:tabs>
          <w:tab w:val="left" w:pos="2284"/>
        </w:tabs>
        <w:spacing w:before="136"/>
      </w:pPr>
      <w:r w:rsidRPr="00FC308A">
        <w:t>Dashboard Marketing</w:t>
      </w:r>
      <w:bookmarkEnd w:id="13"/>
    </w:p>
    <w:p w14:paraId="2226E2FC" w14:textId="77777777" w:rsidR="00FC308A" w:rsidRDefault="00FC308A" w:rsidP="00FC308A"/>
    <w:p w14:paraId="195529A1" w14:textId="5521CE7E" w:rsidR="00FC308A" w:rsidRPr="00667AA2" w:rsidRDefault="003C3585" w:rsidP="00FC308A">
      <w:pPr>
        <w:numPr>
          <w:ilvl w:val="1"/>
          <w:numId w:val="26"/>
        </w:numPr>
        <w:tabs>
          <w:tab w:val="num" w:pos="1440"/>
        </w:tabs>
        <w:spacing w:line="360" w:lineRule="auto"/>
        <w:rPr>
          <w:sz w:val="24"/>
          <w:szCs w:val="24"/>
          <w:lang w:val="en-US"/>
        </w:rPr>
      </w:pPr>
      <w:r w:rsidRPr="003C3585">
        <w:rPr>
          <w:b/>
          <w:bCs/>
          <w:sz w:val="24"/>
          <w:szCs w:val="24"/>
          <w:lang w:val="en-US"/>
        </w:rPr>
        <w:t xml:space="preserve">Dashboard Marketing </w:t>
      </w:r>
      <w:r w:rsidRPr="003C3585">
        <w:rPr>
          <w:sz w:val="24"/>
          <w:szCs w:val="24"/>
          <w:lang w:val="en-US"/>
        </w:rPr>
        <w:t>`marketing-dashboard`</w:t>
      </w:r>
    </w:p>
    <w:p w14:paraId="732ABF8E" w14:textId="4A665E73" w:rsidR="00FC308A" w:rsidRPr="00FC308A" w:rsidRDefault="00FC308A" w:rsidP="00FC308A">
      <w:pPr>
        <w:numPr>
          <w:ilvl w:val="2"/>
          <w:numId w:val="26"/>
        </w:numPr>
        <w:tabs>
          <w:tab w:val="num" w:pos="2160"/>
        </w:tabs>
        <w:spacing w:line="360" w:lineRule="auto"/>
        <w:rPr>
          <w:lang w:val="en-US"/>
        </w:rPr>
      </w:pPr>
      <w:r w:rsidRPr="00667AA2">
        <w:rPr>
          <w:b/>
          <w:bCs/>
          <w:sz w:val="24"/>
          <w:szCs w:val="24"/>
          <w:lang w:val="en-US"/>
        </w:rPr>
        <w:t>Komponen:</w:t>
      </w:r>
      <w:r w:rsidRPr="00667AA2">
        <w:rPr>
          <w:sz w:val="24"/>
          <w:szCs w:val="24"/>
          <w:lang w:val="en-US"/>
        </w:rPr>
        <w:t xml:space="preserve"> </w:t>
      </w:r>
      <w:r w:rsidR="003C3585" w:rsidRPr="003C3585">
        <w:rPr>
          <w:sz w:val="24"/>
          <w:szCs w:val="24"/>
          <w:lang w:val="en-US"/>
        </w:rPr>
        <w:t>Total_Prospect_Non_Customer, Total_Marketing_Visits_Today, Total_NOO_This_Month, Total_Incentive_Paid, Chart_Visit_Trend, Chart_NOO_Growth_By_Area, Chart_Commission_Distribution_By_Sales, Table_Top_Performers_Sales</w:t>
      </w:r>
    </w:p>
    <w:p w14:paraId="4A03A205" w14:textId="23DE1FAE" w:rsidR="00FC308A" w:rsidRPr="00667AA2" w:rsidRDefault="00FC308A" w:rsidP="00FC308A">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C3585" w:rsidRPr="003C3585">
        <w:rPr>
          <w:sz w:val="24"/>
          <w:szCs w:val="24"/>
          <w:lang w:val="en-US"/>
        </w:rPr>
        <w:t>Menyajikan gambaran umum secara visual dan real-time mengenai aktivitas prospeksi lapangan, jumlah kunjungan marketing, pertumbuhan Outlet Baru (NOO), serta proyeksi dan realisasi komisi/insentif tim sales/BDH.</w:t>
      </w:r>
    </w:p>
    <w:p w14:paraId="22044844" w14:textId="7F55F0B6" w:rsidR="00FC308A" w:rsidRDefault="00FC308A" w:rsidP="00FC308A">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3C3585" w:rsidRPr="003C3585">
        <w:rPr>
          <w:sz w:val="24"/>
          <w:szCs w:val="24"/>
          <w:lang w:val="en-US"/>
        </w:rPr>
        <w:t>Tampilan awal berupa dashboard interaktif berisi ringkasan widget angka (card stat), grafik tren kunjungan lapangan, diagram pertumbuhan pelanggan baru per wilayah, serta tabel peringkat pencapaian tim marketing. Halaman bersifat Read-Only dan dilengkapi filter periode tanggal, area/rayon, serta nama sales/marketing.</w:t>
      </w:r>
    </w:p>
    <w:p w14:paraId="6F2E0AAD" w14:textId="783AF92B" w:rsidR="0048478D" w:rsidRPr="00FC308A" w:rsidRDefault="0048478D" w:rsidP="0048478D">
      <w:pPr>
        <w:spacing w:line="360" w:lineRule="auto"/>
        <w:ind w:left="1728"/>
        <w:rPr>
          <w:sz w:val="24"/>
          <w:szCs w:val="24"/>
          <w:lang w:val="en-US"/>
        </w:rPr>
      </w:pPr>
      <w:r w:rsidRPr="0048478D">
        <w:rPr>
          <w:sz w:val="24"/>
          <w:szCs w:val="24"/>
          <w:lang w:val="en-US"/>
        </w:rPr>
        <w:drawing>
          <wp:inline distT="0" distB="0" distL="0" distR="0" wp14:anchorId="0975DB37" wp14:editId="7555F4EE">
            <wp:extent cx="5611495" cy="2509429"/>
            <wp:effectExtent l="0" t="0" r="8255" b="5715"/>
            <wp:docPr id="156755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50751" name=""/>
                    <pic:cNvPicPr/>
                  </pic:nvPicPr>
                  <pic:blipFill>
                    <a:blip r:embed="rId10"/>
                    <a:stretch>
                      <a:fillRect/>
                    </a:stretch>
                  </pic:blipFill>
                  <pic:spPr>
                    <a:xfrm>
                      <a:off x="0" y="0"/>
                      <a:ext cx="5619180" cy="2512866"/>
                    </a:xfrm>
                    <a:prstGeom prst="rect">
                      <a:avLst/>
                    </a:prstGeom>
                  </pic:spPr>
                </pic:pic>
              </a:graphicData>
            </a:graphic>
          </wp:inline>
        </w:drawing>
      </w:r>
    </w:p>
    <w:p w14:paraId="5B5E128A" w14:textId="503D4272" w:rsidR="00FC308A" w:rsidRDefault="00FC308A" w:rsidP="00C72DBD">
      <w:pPr>
        <w:pStyle w:val="Heading3"/>
        <w:numPr>
          <w:ilvl w:val="2"/>
          <w:numId w:val="9"/>
        </w:numPr>
        <w:tabs>
          <w:tab w:val="left" w:pos="2284"/>
        </w:tabs>
        <w:spacing w:before="136"/>
      </w:pPr>
      <w:r w:rsidRPr="00FC308A">
        <w:t>Non Customer</w:t>
      </w:r>
    </w:p>
    <w:p w14:paraId="1C4E7F80" w14:textId="77777777" w:rsidR="00FC308A" w:rsidRDefault="00FC308A" w:rsidP="00FC308A"/>
    <w:p w14:paraId="51AFDCFC" w14:textId="377D5DBF" w:rsidR="00FC308A" w:rsidRPr="00667AA2" w:rsidRDefault="003C3585" w:rsidP="00FC308A">
      <w:pPr>
        <w:numPr>
          <w:ilvl w:val="1"/>
          <w:numId w:val="26"/>
        </w:numPr>
        <w:tabs>
          <w:tab w:val="num" w:pos="1440"/>
        </w:tabs>
        <w:spacing w:line="360" w:lineRule="auto"/>
        <w:rPr>
          <w:sz w:val="24"/>
          <w:szCs w:val="24"/>
          <w:lang w:val="en-US"/>
        </w:rPr>
      </w:pPr>
      <w:r w:rsidRPr="003C3585">
        <w:rPr>
          <w:b/>
          <w:bCs/>
          <w:sz w:val="24"/>
          <w:szCs w:val="24"/>
          <w:lang w:val="en-US"/>
        </w:rPr>
        <w:t xml:space="preserve">Non Customer </w:t>
      </w:r>
      <w:r w:rsidRPr="003C3585">
        <w:rPr>
          <w:sz w:val="24"/>
          <w:szCs w:val="24"/>
          <w:lang w:val="en-US"/>
        </w:rPr>
        <w:t>`non-customer`</w:t>
      </w:r>
    </w:p>
    <w:p w14:paraId="62BD8018" w14:textId="2A53AAF7" w:rsidR="00FC308A" w:rsidRPr="00FC308A" w:rsidRDefault="00FC308A" w:rsidP="00FC308A">
      <w:pPr>
        <w:numPr>
          <w:ilvl w:val="2"/>
          <w:numId w:val="26"/>
        </w:numPr>
        <w:tabs>
          <w:tab w:val="num" w:pos="2160"/>
        </w:tabs>
        <w:spacing w:line="360" w:lineRule="auto"/>
        <w:rPr>
          <w:lang w:val="en-US"/>
        </w:rPr>
      </w:pPr>
      <w:r w:rsidRPr="00667AA2">
        <w:rPr>
          <w:b/>
          <w:bCs/>
          <w:sz w:val="24"/>
          <w:szCs w:val="24"/>
          <w:lang w:val="en-US"/>
        </w:rPr>
        <w:lastRenderedPageBreak/>
        <w:t>Komponen:</w:t>
      </w:r>
      <w:r w:rsidRPr="00667AA2">
        <w:rPr>
          <w:sz w:val="24"/>
          <w:szCs w:val="24"/>
          <w:lang w:val="en-US"/>
        </w:rPr>
        <w:t xml:space="preserve"> </w:t>
      </w:r>
      <w:r w:rsidR="003C3585" w:rsidRPr="003C3585">
        <w:rPr>
          <w:sz w:val="24"/>
          <w:szCs w:val="24"/>
          <w:lang w:val="en-US"/>
        </w:rPr>
        <w:t>Non Customer ID, Name, Contact, Position, Address1, Address2, Kecamatan, Kabupaten, City, ZIP, Province, Country, Channel_Outlet, Kode_area, Phone, Mobile_Phone, Email, Employee_Id, Created_Date, Note, NPWP, Status</w:t>
      </w:r>
    </w:p>
    <w:p w14:paraId="1AE7FCAD" w14:textId="54439BCF" w:rsidR="00FC308A" w:rsidRPr="00667AA2" w:rsidRDefault="00FC308A" w:rsidP="00FC308A">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C3585" w:rsidRPr="003C3585">
        <w:rPr>
          <w:sz w:val="24"/>
          <w:szCs w:val="24"/>
          <w:lang w:val="en-US"/>
        </w:rPr>
        <w:t>Mengelola data calon pelanggan (prospek/lead) yang belum terdaftar secara resmi sebagai pelanggan aktif, mencakup profil lokasi, kontak PIC, serta status konversi prospek.</w:t>
      </w:r>
    </w:p>
    <w:p w14:paraId="50D53829" w14:textId="43D4D2BA" w:rsidR="00FC308A" w:rsidRDefault="00FC308A" w:rsidP="00FC308A">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3C3585" w:rsidRPr="003C3585">
        <w:rPr>
          <w:sz w:val="24"/>
          <w:szCs w:val="24"/>
          <w:lang w:val="en-US"/>
        </w:rPr>
        <w:t>Tampilan awal berupa table data grid berfitur pencarian cepat dan filter status prospek (Prospect/In Follow-up/Converted/Rejected). Tombol [ + Tambah Non Customer ] memunculkan Pop-up Modal Form berstruktur Header Info, Alamat Lengkap, Kontak PIC, serta Sales Penanggung Jawab. Edit memunculkan modal terisi, Hapus memunculkan alert konfirmasi.</w:t>
      </w:r>
    </w:p>
    <w:p w14:paraId="26357044" w14:textId="393953B8" w:rsidR="0048478D" w:rsidRDefault="0048478D" w:rsidP="0048478D">
      <w:pPr>
        <w:tabs>
          <w:tab w:val="num" w:pos="2160"/>
        </w:tabs>
        <w:spacing w:line="360" w:lineRule="auto"/>
        <w:ind w:left="1728"/>
        <w:rPr>
          <w:sz w:val="24"/>
          <w:szCs w:val="24"/>
          <w:lang w:val="en-US"/>
        </w:rPr>
      </w:pPr>
      <w:r>
        <w:rPr>
          <w:noProof/>
        </w:rPr>
        <w:drawing>
          <wp:inline distT="0" distB="0" distL="0" distR="0" wp14:anchorId="674D9A20" wp14:editId="0CBF51BD">
            <wp:extent cx="5697220" cy="2508569"/>
            <wp:effectExtent l="0" t="0" r="0" b="6350"/>
            <wp:docPr id="188280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04141" name=""/>
                    <pic:cNvPicPr/>
                  </pic:nvPicPr>
                  <pic:blipFill>
                    <a:blip r:embed="rId11"/>
                    <a:stretch>
                      <a:fillRect/>
                    </a:stretch>
                  </pic:blipFill>
                  <pic:spPr>
                    <a:xfrm>
                      <a:off x="0" y="0"/>
                      <a:ext cx="5702210" cy="2510766"/>
                    </a:xfrm>
                    <a:prstGeom prst="rect">
                      <a:avLst/>
                    </a:prstGeom>
                  </pic:spPr>
                </pic:pic>
              </a:graphicData>
            </a:graphic>
          </wp:inline>
        </w:drawing>
      </w:r>
    </w:p>
    <w:p w14:paraId="4264BA6B" w14:textId="36BE6D82" w:rsidR="0048478D" w:rsidRDefault="0048478D" w:rsidP="0048478D">
      <w:pPr>
        <w:tabs>
          <w:tab w:val="num" w:pos="2160"/>
        </w:tabs>
        <w:spacing w:line="360" w:lineRule="auto"/>
        <w:ind w:left="1728"/>
        <w:rPr>
          <w:sz w:val="24"/>
          <w:szCs w:val="24"/>
          <w:lang w:val="en-US"/>
        </w:rPr>
      </w:pPr>
      <w:r>
        <w:rPr>
          <w:noProof/>
        </w:rPr>
        <w:drawing>
          <wp:inline distT="0" distB="0" distL="0" distR="0" wp14:anchorId="427BE4D9" wp14:editId="76B38A27">
            <wp:extent cx="5135245" cy="3088855"/>
            <wp:effectExtent l="0" t="0" r="8255" b="0"/>
            <wp:docPr id="27824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40449" name=""/>
                    <pic:cNvPicPr/>
                  </pic:nvPicPr>
                  <pic:blipFill>
                    <a:blip r:embed="rId12"/>
                    <a:stretch>
                      <a:fillRect/>
                    </a:stretch>
                  </pic:blipFill>
                  <pic:spPr>
                    <a:xfrm>
                      <a:off x="0" y="0"/>
                      <a:ext cx="5145716" cy="3095153"/>
                    </a:xfrm>
                    <a:prstGeom prst="rect">
                      <a:avLst/>
                    </a:prstGeom>
                  </pic:spPr>
                </pic:pic>
              </a:graphicData>
            </a:graphic>
          </wp:inline>
        </w:drawing>
      </w:r>
    </w:p>
    <w:p w14:paraId="36C8D569" w14:textId="77777777" w:rsidR="00FC308A" w:rsidRDefault="00FC308A" w:rsidP="00FC308A"/>
    <w:p w14:paraId="5F62A75A" w14:textId="636ECCCA" w:rsidR="00FC308A" w:rsidRDefault="00FC308A" w:rsidP="00C72DBD">
      <w:pPr>
        <w:pStyle w:val="Heading3"/>
        <w:numPr>
          <w:ilvl w:val="2"/>
          <w:numId w:val="9"/>
        </w:numPr>
        <w:tabs>
          <w:tab w:val="left" w:pos="2284"/>
        </w:tabs>
        <w:spacing w:before="136"/>
      </w:pPr>
      <w:r w:rsidRPr="00FC308A">
        <w:t>Marketing Visit</w:t>
      </w:r>
    </w:p>
    <w:p w14:paraId="48E46354" w14:textId="77777777" w:rsidR="00FC308A" w:rsidRDefault="00FC308A" w:rsidP="00FC308A"/>
    <w:p w14:paraId="3ACD35B3" w14:textId="7E991032" w:rsidR="00FC308A" w:rsidRPr="00667AA2" w:rsidRDefault="003C3585" w:rsidP="00FC308A">
      <w:pPr>
        <w:numPr>
          <w:ilvl w:val="1"/>
          <w:numId w:val="26"/>
        </w:numPr>
        <w:tabs>
          <w:tab w:val="num" w:pos="1440"/>
        </w:tabs>
        <w:spacing w:line="360" w:lineRule="auto"/>
        <w:rPr>
          <w:sz w:val="24"/>
          <w:szCs w:val="24"/>
          <w:lang w:val="en-US"/>
        </w:rPr>
      </w:pPr>
      <w:r w:rsidRPr="003C3585">
        <w:rPr>
          <w:b/>
          <w:bCs/>
          <w:sz w:val="24"/>
          <w:szCs w:val="24"/>
          <w:lang w:val="en-US"/>
        </w:rPr>
        <w:t xml:space="preserve">Marketing Visit </w:t>
      </w:r>
      <w:r w:rsidRPr="003C3585">
        <w:rPr>
          <w:sz w:val="24"/>
          <w:szCs w:val="24"/>
          <w:lang w:val="en-US"/>
        </w:rPr>
        <w:t>`marketing-visit`</w:t>
      </w:r>
    </w:p>
    <w:p w14:paraId="6D91EB17" w14:textId="09A399F6" w:rsidR="00FC308A" w:rsidRPr="00FC308A" w:rsidRDefault="00FC308A" w:rsidP="00FC308A">
      <w:pPr>
        <w:numPr>
          <w:ilvl w:val="2"/>
          <w:numId w:val="26"/>
        </w:numPr>
        <w:tabs>
          <w:tab w:val="num" w:pos="2160"/>
        </w:tabs>
        <w:spacing w:line="360" w:lineRule="auto"/>
        <w:rPr>
          <w:lang w:val="en-US"/>
        </w:rPr>
      </w:pPr>
      <w:r w:rsidRPr="00667AA2">
        <w:rPr>
          <w:b/>
          <w:bCs/>
          <w:sz w:val="24"/>
          <w:szCs w:val="24"/>
          <w:lang w:val="en-US"/>
        </w:rPr>
        <w:t>Komponen:</w:t>
      </w:r>
      <w:r w:rsidRPr="00667AA2">
        <w:rPr>
          <w:sz w:val="24"/>
          <w:szCs w:val="24"/>
          <w:lang w:val="en-US"/>
        </w:rPr>
        <w:t xml:space="preserve"> </w:t>
      </w:r>
      <w:r w:rsidR="003C3585" w:rsidRPr="003C3585">
        <w:rPr>
          <w:sz w:val="24"/>
          <w:szCs w:val="24"/>
          <w:lang w:val="en-US"/>
        </w:rPr>
        <w:t>Date, Hari, ID, Name, Tipe, NOO</w:t>
      </w:r>
    </w:p>
    <w:p w14:paraId="11F4D41C" w14:textId="6AE8F2CD" w:rsidR="00FC308A" w:rsidRPr="00667AA2" w:rsidRDefault="00FC308A" w:rsidP="00FC308A">
      <w:pPr>
        <w:numPr>
          <w:ilvl w:val="2"/>
          <w:numId w:val="26"/>
        </w:numPr>
        <w:tabs>
          <w:tab w:val="num" w:pos="2160"/>
        </w:tabs>
        <w:spacing w:line="360" w:lineRule="auto"/>
        <w:rPr>
          <w:sz w:val="24"/>
          <w:szCs w:val="24"/>
          <w:lang w:val="en-US"/>
        </w:rPr>
      </w:pPr>
      <w:r w:rsidRPr="00667AA2">
        <w:rPr>
          <w:b/>
          <w:bCs/>
          <w:sz w:val="24"/>
          <w:szCs w:val="24"/>
          <w:lang w:val="en-US"/>
        </w:rPr>
        <w:lastRenderedPageBreak/>
        <w:t>Fungsi:</w:t>
      </w:r>
      <w:r w:rsidRPr="00667AA2">
        <w:rPr>
          <w:sz w:val="24"/>
          <w:szCs w:val="24"/>
          <w:lang w:val="en-US"/>
        </w:rPr>
        <w:t xml:space="preserve"> </w:t>
      </w:r>
      <w:r w:rsidR="003C3585" w:rsidRPr="003C3585">
        <w:rPr>
          <w:sz w:val="24"/>
          <w:szCs w:val="24"/>
          <w:lang w:val="en-US"/>
        </w:rPr>
        <w:t>Mencatat dan memantau aktivitas kunjungan harian tim marketing/sales ke lokasi prospek atau pelanggan, serta mengidentifikasi hasil kunjungan berupa pembukaan toko/outlet baru (NOO).</w:t>
      </w:r>
    </w:p>
    <w:p w14:paraId="7879E84C" w14:textId="62A49EB6" w:rsidR="00FC308A" w:rsidRDefault="00FC308A" w:rsidP="00FC308A">
      <w:pPr>
        <w:numPr>
          <w:ilvl w:val="2"/>
          <w:numId w:val="26"/>
        </w:numPr>
        <w:tabs>
          <w:tab w:val="num" w:pos="2160"/>
        </w:tabs>
        <w:spacing w:line="360" w:lineRule="auto"/>
        <w:rPr>
          <w:sz w:val="24"/>
          <w:szCs w:val="24"/>
          <w:lang w:val="en-US"/>
        </w:rPr>
      </w:pPr>
      <w:r w:rsidRPr="00667AA2">
        <w:rPr>
          <w:b/>
          <w:bCs/>
          <w:sz w:val="24"/>
          <w:szCs w:val="24"/>
          <w:lang w:val="en-US"/>
        </w:rPr>
        <w:t>Penjelasan UI:</w:t>
      </w:r>
      <w:r w:rsidR="003C3585">
        <w:rPr>
          <w:b/>
          <w:bCs/>
          <w:sz w:val="24"/>
          <w:szCs w:val="24"/>
          <w:lang w:val="en-US"/>
        </w:rPr>
        <w:t xml:space="preserve"> </w:t>
      </w:r>
      <w:r w:rsidRPr="00667AA2">
        <w:rPr>
          <w:sz w:val="24"/>
          <w:szCs w:val="24"/>
          <w:lang w:val="en-US"/>
        </w:rPr>
        <w:t xml:space="preserve"> </w:t>
      </w:r>
      <w:r w:rsidR="003C3585" w:rsidRPr="003C3585">
        <w:rPr>
          <w:sz w:val="24"/>
          <w:szCs w:val="24"/>
          <w:lang w:val="en-US"/>
        </w:rPr>
        <w:t>Tampilan awal berupa table log kunjungan harian berpenanda indikator status NOO (Ya/Tidak). Tombol Tambah memunculkan Modal Form input Tanggal, Hari, Lookup Non Customer/Customer ID, Tipe Kunjungan (Canvas/Routine/Prospeksi), dan Checkbox NOO. Edit memunculkan modal terisi, Hapus memunculkan alert konfirmasi.</w:t>
      </w:r>
    </w:p>
    <w:p w14:paraId="460B3871" w14:textId="5A58B315" w:rsidR="00937239" w:rsidRDefault="00937239" w:rsidP="00937239">
      <w:pPr>
        <w:tabs>
          <w:tab w:val="num" w:pos="2160"/>
        </w:tabs>
        <w:spacing w:line="360" w:lineRule="auto"/>
        <w:ind w:left="1728"/>
        <w:rPr>
          <w:sz w:val="24"/>
          <w:szCs w:val="24"/>
          <w:lang w:val="en-US"/>
        </w:rPr>
      </w:pPr>
      <w:r>
        <w:rPr>
          <w:noProof/>
        </w:rPr>
        <w:drawing>
          <wp:inline distT="0" distB="0" distL="0" distR="0" wp14:anchorId="17DB0A11" wp14:editId="55B5D37D">
            <wp:extent cx="5592445" cy="2461935"/>
            <wp:effectExtent l="0" t="0" r="8255" b="0"/>
            <wp:docPr id="183375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57956" name=""/>
                    <pic:cNvPicPr/>
                  </pic:nvPicPr>
                  <pic:blipFill>
                    <a:blip r:embed="rId13"/>
                    <a:stretch>
                      <a:fillRect/>
                    </a:stretch>
                  </pic:blipFill>
                  <pic:spPr>
                    <a:xfrm>
                      <a:off x="0" y="0"/>
                      <a:ext cx="5595993" cy="2463497"/>
                    </a:xfrm>
                    <a:prstGeom prst="rect">
                      <a:avLst/>
                    </a:prstGeom>
                  </pic:spPr>
                </pic:pic>
              </a:graphicData>
            </a:graphic>
          </wp:inline>
        </w:drawing>
      </w:r>
    </w:p>
    <w:p w14:paraId="1F7B83C8" w14:textId="0EA91BF4" w:rsidR="00937239" w:rsidRDefault="00937239" w:rsidP="00937239">
      <w:pPr>
        <w:tabs>
          <w:tab w:val="num" w:pos="2160"/>
        </w:tabs>
        <w:spacing w:line="360" w:lineRule="auto"/>
        <w:ind w:left="1728"/>
        <w:rPr>
          <w:sz w:val="24"/>
          <w:szCs w:val="24"/>
          <w:lang w:val="en-US"/>
        </w:rPr>
      </w:pPr>
      <w:r>
        <w:rPr>
          <w:noProof/>
        </w:rPr>
        <w:drawing>
          <wp:inline distT="0" distB="0" distL="0" distR="0" wp14:anchorId="08A22255" wp14:editId="25793210">
            <wp:extent cx="4142267" cy="2372678"/>
            <wp:effectExtent l="0" t="0" r="0" b="8890"/>
            <wp:docPr id="1336136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36803" name=""/>
                    <pic:cNvPicPr/>
                  </pic:nvPicPr>
                  <pic:blipFill>
                    <a:blip r:embed="rId14"/>
                    <a:stretch>
                      <a:fillRect/>
                    </a:stretch>
                  </pic:blipFill>
                  <pic:spPr>
                    <a:xfrm>
                      <a:off x="0" y="0"/>
                      <a:ext cx="4148972" cy="2376519"/>
                    </a:xfrm>
                    <a:prstGeom prst="rect">
                      <a:avLst/>
                    </a:prstGeom>
                  </pic:spPr>
                </pic:pic>
              </a:graphicData>
            </a:graphic>
          </wp:inline>
        </w:drawing>
      </w:r>
    </w:p>
    <w:p w14:paraId="668C98C2" w14:textId="77777777" w:rsidR="00FC308A" w:rsidRDefault="00FC308A" w:rsidP="00FC308A"/>
    <w:p w14:paraId="749498A0" w14:textId="4C989371" w:rsidR="00FC308A" w:rsidRDefault="00FC308A" w:rsidP="00C72DBD">
      <w:pPr>
        <w:pStyle w:val="Heading3"/>
        <w:numPr>
          <w:ilvl w:val="2"/>
          <w:numId w:val="9"/>
        </w:numPr>
        <w:tabs>
          <w:tab w:val="left" w:pos="2284"/>
        </w:tabs>
        <w:spacing w:before="136"/>
      </w:pPr>
      <w:r w:rsidRPr="00FC308A">
        <w:t>New Customer Incentive</w:t>
      </w:r>
    </w:p>
    <w:p w14:paraId="09CBE4C0" w14:textId="77777777" w:rsidR="00FC308A" w:rsidRDefault="00FC308A" w:rsidP="00FC308A"/>
    <w:p w14:paraId="606F0022" w14:textId="655B6474" w:rsidR="00FC308A" w:rsidRPr="00667AA2" w:rsidRDefault="0005583F" w:rsidP="00FC308A">
      <w:pPr>
        <w:numPr>
          <w:ilvl w:val="1"/>
          <w:numId w:val="26"/>
        </w:numPr>
        <w:tabs>
          <w:tab w:val="num" w:pos="1440"/>
        </w:tabs>
        <w:spacing w:line="360" w:lineRule="auto"/>
        <w:rPr>
          <w:sz w:val="24"/>
          <w:szCs w:val="24"/>
          <w:lang w:val="en-US"/>
        </w:rPr>
      </w:pPr>
      <w:r w:rsidRPr="0005583F">
        <w:rPr>
          <w:b/>
          <w:bCs/>
          <w:sz w:val="24"/>
          <w:szCs w:val="24"/>
          <w:lang w:val="en-US"/>
        </w:rPr>
        <w:t xml:space="preserve">New Customer Incentive </w:t>
      </w:r>
      <w:r w:rsidRPr="0005583F">
        <w:rPr>
          <w:sz w:val="24"/>
          <w:szCs w:val="24"/>
          <w:lang w:val="en-US"/>
        </w:rPr>
        <w:t>`new-customer-incentive`</w:t>
      </w:r>
    </w:p>
    <w:p w14:paraId="1D64F6EA" w14:textId="06AFB3D5" w:rsidR="00FC308A" w:rsidRPr="00FC308A" w:rsidRDefault="00FC308A" w:rsidP="00FC308A">
      <w:pPr>
        <w:numPr>
          <w:ilvl w:val="2"/>
          <w:numId w:val="26"/>
        </w:numPr>
        <w:tabs>
          <w:tab w:val="num" w:pos="2160"/>
        </w:tabs>
        <w:spacing w:line="360" w:lineRule="auto"/>
        <w:rPr>
          <w:lang w:val="en-US"/>
        </w:rPr>
      </w:pPr>
      <w:r w:rsidRPr="00667AA2">
        <w:rPr>
          <w:b/>
          <w:bCs/>
          <w:sz w:val="24"/>
          <w:szCs w:val="24"/>
          <w:lang w:val="en-US"/>
        </w:rPr>
        <w:t>Komponen:</w:t>
      </w:r>
      <w:r w:rsidRPr="00667AA2">
        <w:rPr>
          <w:sz w:val="24"/>
          <w:szCs w:val="24"/>
          <w:lang w:val="en-US"/>
        </w:rPr>
        <w:t xml:space="preserve"> </w:t>
      </w:r>
      <w:r w:rsidR="0048478D" w:rsidRPr="0048478D">
        <w:rPr>
          <w:sz w:val="24"/>
          <w:szCs w:val="24"/>
          <w:lang w:val="en-US"/>
        </w:rPr>
        <w:t>TA, Sales, Customer, Pemilik, Alamat, City, Insentif Sales, Insentif BDH, Bonus DOS, Total</w:t>
      </w:r>
    </w:p>
    <w:p w14:paraId="45612B53" w14:textId="418869A1" w:rsidR="00FC308A" w:rsidRPr="00667AA2" w:rsidRDefault="00FC308A" w:rsidP="00FC308A">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48478D" w:rsidRPr="0048478D">
        <w:rPr>
          <w:sz w:val="24"/>
          <w:szCs w:val="24"/>
          <w:lang w:val="en-US"/>
        </w:rPr>
        <w:t>Menghitung dan mengelola alokasi insentif atas keberhasilan akuisisi pelanggan baru (NOO) bagi Sales, BDH (Business Development Head), dan DOS (Director of Sales).</w:t>
      </w:r>
    </w:p>
    <w:p w14:paraId="65E86B2D" w14:textId="748CD2A7" w:rsidR="00937239" w:rsidRDefault="00FC308A" w:rsidP="00937239">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48478D" w:rsidRPr="0048478D">
        <w:rPr>
          <w:sz w:val="24"/>
          <w:szCs w:val="24"/>
          <w:lang w:val="en-US"/>
        </w:rPr>
        <w:t xml:space="preserve">Tampilan awal berupa table data grid rekapitulasi insentif NOO per area/depo. Tombol Tambah memunculkan Modal Form pemilihan Transit Area (TA), Sales, dan Customer </w:t>
      </w:r>
      <w:r w:rsidR="0048478D" w:rsidRPr="0048478D">
        <w:rPr>
          <w:sz w:val="24"/>
          <w:szCs w:val="24"/>
          <w:lang w:val="en-US"/>
        </w:rPr>
        <w:lastRenderedPageBreak/>
        <w:t>terkonversi, yang secara otomatis menghitung proporsi Insentif Sales, BDH, dan DOS.</w:t>
      </w:r>
    </w:p>
    <w:p w14:paraId="40641C0A" w14:textId="33954F6A" w:rsidR="00937239" w:rsidRDefault="00937239" w:rsidP="00937239">
      <w:pPr>
        <w:tabs>
          <w:tab w:val="num" w:pos="2160"/>
        </w:tabs>
        <w:spacing w:line="360" w:lineRule="auto"/>
        <w:ind w:left="1728"/>
        <w:rPr>
          <w:sz w:val="24"/>
          <w:szCs w:val="24"/>
          <w:lang w:val="en-US"/>
        </w:rPr>
      </w:pPr>
      <w:r>
        <w:rPr>
          <w:noProof/>
        </w:rPr>
        <w:drawing>
          <wp:inline distT="0" distB="0" distL="0" distR="0" wp14:anchorId="0214756C" wp14:editId="1CCEFEE0">
            <wp:extent cx="5611495" cy="2486867"/>
            <wp:effectExtent l="0" t="0" r="8255" b="8890"/>
            <wp:docPr id="201069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99686" name=""/>
                    <pic:cNvPicPr/>
                  </pic:nvPicPr>
                  <pic:blipFill>
                    <a:blip r:embed="rId15"/>
                    <a:stretch>
                      <a:fillRect/>
                    </a:stretch>
                  </pic:blipFill>
                  <pic:spPr>
                    <a:xfrm>
                      <a:off x="0" y="0"/>
                      <a:ext cx="5619307" cy="2490329"/>
                    </a:xfrm>
                    <a:prstGeom prst="rect">
                      <a:avLst/>
                    </a:prstGeom>
                  </pic:spPr>
                </pic:pic>
              </a:graphicData>
            </a:graphic>
          </wp:inline>
        </w:drawing>
      </w:r>
    </w:p>
    <w:p w14:paraId="4AF1A0F0" w14:textId="65179C27" w:rsidR="00937239" w:rsidRPr="00937239" w:rsidRDefault="00937239" w:rsidP="00937239">
      <w:pPr>
        <w:tabs>
          <w:tab w:val="num" w:pos="2160"/>
        </w:tabs>
        <w:spacing w:line="360" w:lineRule="auto"/>
        <w:ind w:left="1728"/>
        <w:rPr>
          <w:sz w:val="24"/>
          <w:szCs w:val="24"/>
          <w:lang w:val="en-US"/>
        </w:rPr>
      </w:pPr>
      <w:r>
        <w:rPr>
          <w:noProof/>
        </w:rPr>
        <w:drawing>
          <wp:inline distT="0" distB="0" distL="0" distR="0" wp14:anchorId="55CE5DDB" wp14:editId="0A5CA645">
            <wp:extent cx="4744720" cy="2820463"/>
            <wp:effectExtent l="0" t="0" r="0" b="0"/>
            <wp:docPr id="2969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72636" name=""/>
                    <pic:cNvPicPr/>
                  </pic:nvPicPr>
                  <pic:blipFill>
                    <a:blip r:embed="rId16"/>
                    <a:stretch>
                      <a:fillRect/>
                    </a:stretch>
                  </pic:blipFill>
                  <pic:spPr>
                    <a:xfrm>
                      <a:off x="0" y="0"/>
                      <a:ext cx="4755143" cy="2826659"/>
                    </a:xfrm>
                    <a:prstGeom prst="rect">
                      <a:avLst/>
                    </a:prstGeom>
                  </pic:spPr>
                </pic:pic>
              </a:graphicData>
            </a:graphic>
          </wp:inline>
        </w:drawing>
      </w:r>
    </w:p>
    <w:p w14:paraId="3B164557" w14:textId="77777777" w:rsidR="00FC308A" w:rsidRDefault="00FC308A" w:rsidP="00FC308A"/>
    <w:p w14:paraId="594789DD" w14:textId="0CA0E284" w:rsidR="00FC308A" w:rsidRDefault="00FC308A" w:rsidP="00C72DBD">
      <w:pPr>
        <w:pStyle w:val="Heading3"/>
        <w:numPr>
          <w:ilvl w:val="2"/>
          <w:numId w:val="9"/>
        </w:numPr>
        <w:tabs>
          <w:tab w:val="left" w:pos="2284"/>
        </w:tabs>
        <w:spacing w:before="136"/>
      </w:pPr>
      <w:r w:rsidRPr="00FC308A">
        <w:t>Index Komisi Collection</w:t>
      </w:r>
    </w:p>
    <w:p w14:paraId="61AE6F72" w14:textId="77777777" w:rsidR="00FC308A" w:rsidRDefault="00FC308A" w:rsidP="00FC308A"/>
    <w:p w14:paraId="5F9418A9" w14:textId="32DE982D" w:rsidR="00FC308A" w:rsidRPr="00667AA2" w:rsidRDefault="0048478D" w:rsidP="00FC308A">
      <w:pPr>
        <w:numPr>
          <w:ilvl w:val="1"/>
          <w:numId w:val="26"/>
        </w:numPr>
        <w:tabs>
          <w:tab w:val="num" w:pos="1440"/>
        </w:tabs>
        <w:spacing w:line="360" w:lineRule="auto"/>
        <w:rPr>
          <w:sz w:val="24"/>
          <w:szCs w:val="24"/>
          <w:lang w:val="en-US"/>
        </w:rPr>
      </w:pPr>
      <w:r w:rsidRPr="0048478D">
        <w:rPr>
          <w:b/>
          <w:bCs/>
          <w:sz w:val="24"/>
          <w:szCs w:val="24"/>
          <w:lang w:val="en-US"/>
        </w:rPr>
        <w:t xml:space="preserve">Index Komisi Collection </w:t>
      </w:r>
      <w:r w:rsidRPr="0048478D">
        <w:rPr>
          <w:sz w:val="24"/>
          <w:szCs w:val="24"/>
          <w:lang w:val="en-US"/>
        </w:rPr>
        <w:t>`index-komisi-collection`</w:t>
      </w:r>
    </w:p>
    <w:p w14:paraId="4F82F485" w14:textId="45ACB45F" w:rsidR="00FC308A" w:rsidRPr="00FC308A" w:rsidRDefault="00FC308A" w:rsidP="00FC308A">
      <w:pPr>
        <w:numPr>
          <w:ilvl w:val="2"/>
          <w:numId w:val="26"/>
        </w:numPr>
        <w:tabs>
          <w:tab w:val="num" w:pos="2160"/>
        </w:tabs>
        <w:spacing w:line="360" w:lineRule="auto"/>
        <w:rPr>
          <w:lang w:val="en-US"/>
        </w:rPr>
      </w:pPr>
      <w:r w:rsidRPr="00667AA2">
        <w:rPr>
          <w:b/>
          <w:bCs/>
          <w:sz w:val="24"/>
          <w:szCs w:val="24"/>
          <w:lang w:val="en-US"/>
        </w:rPr>
        <w:t>Komponen:</w:t>
      </w:r>
      <w:r w:rsidRPr="00667AA2">
        <w:rPr>
          <w:sz w:val="24"/>
          <w:szCs w:val="24"/>
          <w:lang w:val="en-US"/>
        </w:rPr>
        <w:t xml:space="preserve"> </w:t>
      </w:r>
      <w:r w:rsidR="0048478D" w:rsidRPr="0048478D">
        <w:rPr>
          <w:sz w:val="24"/>
          <w:szCs w:val="24"/>
          <w:lang w:val="en-US"/>
        </w:rPr>
        <w:t>Type, Min, Max, Index Commission</w:t>
      </w:r>
    </w:p>
    <w:p w14:paraId="6DEB6615" w14:textId="2920FF5F" w:rsidR="00FC308A" w:rsidRPr="00667AA2" w:rsidRDefault="00FC308A" w:rsidP="00FC308A">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48478D" w:rsidRPr="0048478D">
        <w:rPr>
          <w:sz w:val="24"/>
          <w:szCs w:val="24"/>
          <w:lang w:val="en-US"/>
        </w:rPr>
        <w:t>Menetapkan matriks acuan nilai indeks komisi berdasarkan rentang pencapaian target penagihan piutang (Collection).</w:t>
      </w:r>
    </w:p>
    <w:p w14:paraId="7AB836AD" w14:textId="245C5C24" w:rsidR="00FC308A" w:rsidRDefault="00FC308A" w:rsidP="00FC308A">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48478D" w:rsidRPr="0048478D">
        <w:rPr>
          <w:sz w:val="24"/>
          <w:szCs w:val="24"/>
          <w:lang w:val="en-US"/>
        </w:rPr>
        <w:t>Tampilan berupa table aturan skema indeks komisi. Tombol Tambah / Edit memunculkan Modal Form input Tipe Kategori, Nilai Persentase Minimal (Min), Nilai Persentase Maksimal (Max), serta Bobot Index Commission. Hapus memunculkan alert konfirmasi.</w:t>
      </w:r>
    </w:p>
    <w:p w14:paraId="0D9EDDE0" w14:textId="2370A8BF" w:rsidR="00403E44" w:rsidRDefault="00403E44" w:rsidP="00403E44">
      <w:pPr>
        <w:tabs>
          <w:tab w:val="num" w:pos="2160"/>
        </w:tabs>
        <w:spacing w:line="360" w:lineRule="auto"/>
        <w:ind w:left="1728"/>
        <w:rPr>
          <w:sz w:val="24"/>
          <w:szCs w:val="24"/>
          <w:lang w:val="en-US"/>
        </w:rPr>
      </w:pPr>
      <w:r>
        <w:rPr>
          <w:noProof/>
        </w:rPr>
        <w:lastRenderedPageBreak/>
        <w:drawing>
          <wp:inline distT="0" distB="0" distL="0" distR="0" wp14:anchorId="34067F47" wp14:editId="1CBED4AC">
            <wp:extent cx="5135245" cy="2329489"/>
            <wp:effectExtent l="0" t="0" r="8255" b="0"/>
            <wp:docPr id="113843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39401" name=""/>
                    <pic:cNvPicPr/>
                  </pic:nvPicPr>
                  <pic:blipFill>
                    <a:blip r:embed="rId17"/>
                    <a:stretch>
                      <a:fillRect/>
                    </a:stretch>
                  </pic:blipFill>
                  <pic:spPr>
                    <a:xfrm>
                      <a:off x="0" y="0"/>
                      <a:ext cx="5139363" cy="2331357"/>
                    </a:xfrm>
                    <a:prstGeom prst="rect">
                      <a:avLst/>
                    </a:prstGeom>
                  </pic:spPr>
                </pic:pic>
              </a:graphicData>
            </a:graphic>
          </wp:inline>
        </w:drawing>
      </w:r>
    </w:p>
    <w:p w14:paraId="4F6B8D2D" w14:textId="5603FDBA" w:rsidR="00403E44" w:rsidRDefault="00403E44" w:rsidP="00403E44">
      <w:pPr>
        <w:tabs>
          <w:tab w:val="num" w:pos="2160"/>
        </w:tabs>
        <w:spacing w:line="360" w:lineRule="auto"/>
        <w:ind w:left="1728"/>
        <w:rPr>
          <w:sz w:val="24"/>
          <w:szCs w:val="24"/>
          <w:lang w:val="en-US"/>
        </w:rPr>
      </w:pPr>
      <w:r>
        <w:rPr>
          <w:noProof/>
        </w:rPr>
        <w:drawing>
          <wp:inline distT="0" distB="0" distL="0" distR="0" wp14:anchorId="7229AB40" wp14:editId="7F75DD8A">
            <wp:extent cx="3665804" cy="1761023"/>
            <wp:effectExtent l="0" t="0" r="0" b="0"/>
            <wp:docPr id="203218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84547" name=""/>
                    <pic:cNvPicPr/>
                  </pic:nvPicPr>
                  <pic:blipFill>
                    <a:blip r:embed="rId18"/>
                    <a:stretch>
                      <a:fillRect/>
                    </a:stretch>
                  </pic:blipFill>
                  <pic:spPr>
                    <a:xfrm>
                      <a:off x="0" y="0"/>
                      <a:ext cx="3670135" cy="1763103"/>
                    </a:xfrm>
                    <a:prstGeom prst="rect">
                      <a:avLst/>
                    </a:prstGeom>
                  </pic:spPr>
                </pic:pic>
              </a:graphicData>
            </a:graphic>
          </wp:inline>
        </w:drawing>
      </w:r>
    </w:p>
    <w:p w14:paraId="7E5A0C3A" w14:textId="77777777" w:rsidR="00FC308A" w:rsidRDefault="00FC308A" w:rsidP="00FC308A"/>
    <w:p w14:paraId="196E1695" w14:textId="76967671" w:rsidR="00FC308A" w:rsidRDefault="00FC308A" w:rsidP="00C72DBD">
      <w:pPr>
        <w:pStyle w:val="Heading3"/>
        <w:numPr>
          <w:ilvl w:val="2"/>
          <w:numId w:val="9"/>
        </w:numPr>
        <w:tabs>
          <w:tab w:val="left" w:pos="2284"/>
        </w:tabs>
        <w:spacing w:before="136"/>
      </w:pPr>
      <w:r w:rsidRPr="00FC308A">
        <w:t>Marketing Komisi Collection</w:t>
      </w:r>
    </w:p>
    <w:p w14:paraId="6C950AAA" w14:textId="77777777" w:rsidR="002A58B6" w:rsidRDefault="002A58B6" w:rsidP="002A58B6"/>
    <w:p w14:paraId="6AC06D7A" w14:textId="2362E9CD" w:rsidR="002A58B6" w:rsidRPr="00667AA2" w:rsidRDefault="0048478D" w:rsidP="002A58B6">
      <w:pPr>
        <w:numPr>
          <w:ilvl w:val="1"/>
          <w:numId w:val="26"/>
        </w:numPr>
        <w:tabs>
          <w:tab w:val="num" w:pos="1440"/>
        </w:tabs>
        <w:spacing w:line="360" w:lineRule="auto"/>
        <w:rPr>
          <w:sz w:val="24"/>
          <w:szCs w:val="24"/>
          <w:lang w:val="en-US"/>
        </w:rPr>
      </w:pPr>
      <w:r w:rsidRPr="0048478D">
        <w:rPr>
          <w:b/>
          <w:bCs/>
          <w:sz w:val="24"/>
          <w:szCs w:val="24"/>
          <w:lang w:val="en-US"/>
        </w:rPr>
        <w:t xml:space="preserve">Marketing Komisi Collection </w:t>
      </w:r>
      <w:r w:rsidRPr="0048478D">
        <w:rPr>
          <w:sz w:val="24"/>
          <w:szCs w:val="24"/>
          <w:lang w:val="en-US"/>
        </w:rPr>
        <w:t>`marketing-komisi-collection`</w:t>
      </w:r>
    </w:p>
    <w:p w14:paraId="7334DEF9" w14:textId="3C2372D9" w:rsidR="002A58B6" w:rsidRPr="00FC308A" w:rsidRDefault="002A58B6" w:rsidP="002A58B6">
      <w:pPr>
        <w:numPr>
          <w:ilvl w:val="2"/>
          <w:numId w:val="26"/>
        </w:numPr>
        <w:tabs>
          <w:tab w:val="num" w:pos="2160"/>
        </w:tabs>
        <w:spacing w:line="360" w:lineRule="auto"/>
        <w:rPr>
          <w:lang w:val="en-US"/>
        </w:rPr>
      </w:pPr>
      <w:r w:rsidRPr="00667AA2">
        <w:rPr>
          <w:b/>
          <w:bCs/>
          <w:sz w:val="24"/>
          <w:szCs w:val="24"/>
          <w:lang w:val="en-US"/>
        </w:rPr>
        <w:t>Komponen:</w:t>
      </w:r>
      <w:r w:rsidRPr="00667AA2">
        <w:rPr>
          <w:sz w:val="24"/>
          <w:szCs w:val="24"/>
          <w:lang w:val="en-US"/>
        </w:rPr>
        <w:t xml:space="preserve"> </w:t>
      </w:r>
      <w:r w:rsidR="0048478D" w:rsidRPr="0048478D">
        <w:rPr>
          <w:sz w:val="24"/>
          <w:szCs w:val="24"/>
          <w:lang w:val="en-US"/>
        </w:rPr>
        <w:t>TA, Marketing, Target Usia Piutang &gt; 90, Pencapaian, Persentase, Index Target &gt;= 30, Komisi, Target Usia Piutang &lt;= 90, Pencapaian, Persentase, Index Target &gt;= 80, Komisi, Total Komisi</w:t>
      </w:r>
    </w:p>
    <w:p w14:paraId="4E5AE7C0" w14:textId="09915856" w:rsidR="002A58B6" w:rsidRPr="00667AA2"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48478D" w:rsidRPr="0048478D">
        <w:rPr>
          <w:sz w:val="24"/>
          <w:szCs w:val="24"/>
          <w:lang w:val="en-US"/>
        </w:rPr>
        <w:t>Mengkalkulasi dan memproses pencairan komisi penagihan bagi tim marketing/sales berdasarkan performa penagihan piutang lancar (&lt;=90 hari) dan piutang lama (&gt;90 hari).</w:t>
      </w:r>
    </w:p>
    <w:p w14:paraId="10797CCE" w14:textId="5F4D03AD" w:rsidR="002A58B6"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48478D" w:rsidRPr="0048478D">
        <w:rPr>
          <w:sz w:val="24"/>
          <w:szCs w:val="24"/>
          <w:lang w:val="en-US"/>
        </w:rPr>
        <w:t>Tampilan awal berupa table kalkulasi komisi bulanan per salesman. Tombol Tambah / Hitung Komisi memunculkan Modal Form berstruktur Pilihan Periode, Transit Area (TA), Lookup Marketing, serta data grid kalkulasi otomatis yang membandingkan target vs pencapaian piutang, penetapan indeks, dan total nilai komisi bersih yang berhak diterima.</w:t>
      </w:r>
    </w:p>
    <w:p w14:paraId="0303DBD9" w14:textId="4BF6024B" w:rsidR="00886121" w:rsidRDefault="00886121" w:rsidP="00886121">
      <w:pPr>
        <w:tabs>
          <w:tab w:val="num" w:pos="2160"/>
        </w:tabs>
        <w:spacing w:line="360" w:lineRule="auto"/>
        <w:ind w:left="1728"/>
        <w:rPr>
          <w:sz w:val="24"/>
          <w:szCs w:val="24"/>
          <w:lang w:val="en-US"/>
        </w:rPr>
      </w:pPr>
    </w:p>
    <w:p w14:paraId="6D173D93" w14:textId="6B2F0FF8" w:rsidR="00BC79DE" w:rsidRDefault="00BC79DE" w:rsidP="00886121">
      <w:pPr>
        <w:tabs>
          <w:tab w:val="num" w:pos="2160"/>
        </w:tabs>
        <w:spacing w:line="360" w:lineRule="auto"/>
        <w:jc w:val="center"/>
        <w:rPr>
          <w:sz w:val="24"/>
          <w:szCs w:val="24"/>
          <w:lang w:val="en-US"/>
        </w:rPr>
      </w:pPr>
    </w:p>
    <w:p w14:paraId="18415486" w14:textId="77777777" w:rsidR="00FD20F8" w:rsidRDefault="00FD20F8" w:rsidP="00FD20F8"/>
    <w:p w14:paraId="751CFADF" w14:textId="77777777" w:rsidR="00BC79DE" w:rsidRDefault="00BC79DE" w:rsidP="00BC79DE">
      <w:pPr>
        <w:tabs>
          <w:tab w:val="num" w:pos="2160"/>
        </w:tabs>
        <w:spacing w:line="360" w:lineRule="auto"/>
        <w:rPr>
          <w:sz w:val="24"/>
          <w:szCs w:val="24"/>
          <w:lang w:val="en-US"/>
        </w:rPr>
      </w:pPr>
    </w:p>
    <w:p w14:paraId="736FFD5E" w14:textId="58BB2756" w:rsidR="002A58B6" w:rsidRPr="00395127" w:rsidRDefault="002A58B6" w:rsidP="00395127">
      <w:pPr>
        <w:tabs>
          <w:tab w:val="num" w:pos="2160"/>
        </w:tabs>
        <w:spacing w:line="360" w:lineRule="auto"/>
        <w:ind w:left="1728"/>
        <w:rPr>
          <w:sz w:val="24"/>
          <w:szCs w:val="24"/>
          <w:lang w:val="en-US"/>
        </w:rPr>
      </w:pPr>
    </w:p>
    <w:p w14:paraId="09BE75F8" w14:textId="77777777" w:rsidR="002A58B6" w:rsidRDefault="002A58B6" w:rsidP="002A58B6"/>
    <w:sectPr w:rsidR="002A58B6">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DA4F3" w14:textId="77777777" w:rsidR="006E11A1" w:rsidRDefault="006E11A1">
      <w:r>
        <w:separator/>
      </w:r>
    </w:p>
  </w:endnote>
  <w:endnote w:type="continuationSeparator" w:id="0">
    <w:p w14:paraId="76B45EC1" w14:textId="77777777" w:rsidR="006E11A1" w:rsidRDefault="006E11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BCEA4" w14:textId="77777777" w:rsidR="006E11A1" w:rsidRDefault="006E11A1">
      <w:r>
        <w:separator/>
      </w:r>
    </w:p>
  </w:footnote>
  <w:footnote w:type="continuationSeparator" w:id="0">
    <w:p w14:paraId="7DB61475" w14:textId="77777777" w:rsidR="006E11A1" w:rsidRDefault="006E11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32E7115"/>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15"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6"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7"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8"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9"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20"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1"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2"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3"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4"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5"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6"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6"/>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5"/>
  </w:num>
  <w:num w:numId="8" w16cid:durableId="846289880">
    <w:abstractNumId w:val="23"/>
  </w:num>
  <w:num w:numId="9" w16cid:durableId="2117358385">
    <w:abstractNumId w:val="4"/>
  </w:num>
  <w:num w:numId="10" w16cid:durableId="1229537231">
    <w:abstractNumId w:val="22"/>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8"/>
  </w:num>
  <w:num w:numId="17" w16cid:durableId="455225069">
    <w:abstractNumId w:val="16"/>
  </w:num>
  <w:num w:numId="18" w16cid:durableId="1764523510">
    <w:abstractNumId w:val="21"/>
  </w:num>
  <w:num w:numId="19" w16cid:durableId="609554529">
    <w:abstractNumId w:val="24"/>
  </w:num>
  <w:num w:numId="20" w16cid:durableId="749891194">
    <w:abstractNumId w:val="7"/>
  </w:num>
  <w:num w:numId="21" w16cid:durableId="1389567371">
    <w:abstractNumId w:val="20"/>
  </w:num>
  <w:num w:numId="22" w16cid:durableId="1121847739">
    <w:abstractNumId w:val="19"/>
  </w:num>
  <w:num w:numId="23" w16cid:durableId="361175332">
    <w:abstractNumId w:val="15"/>
  </w:num>
  <w:num w:numId="24" w16cid:durableId="389888829">
    <w:abstractNumId w:val="9"/>
  </w:num>
  <w:num w:numId="25" w16cid:durableId="1054503893">
    <w:abstractNumId w:val="17"/>
  </w:num>
  <w:num w:numId="26" w16cid:durableId="1271204677">
    <w:abstractNumId w:val="2"/>
  </w:num>
  <w:num w:numId="27" w16cid:durableId="2426431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4A5D"/>
    <w:rsid w:val="000553CB"/>
    <w:rsid w:val="0005583F"/>
    <w:rsid w:val="000A46FF"/>
    <w:rsid w:val="000B349B"/>
    <w:rsid w:val="000C0626"/>
    <w:rsid w:val="000C3DB9"/>
    <w:rsid w:val="000C7F8A"/>
    <w:rsid w:val="000E77FC"/>
    <w:rsid w:val="00105C4B"/>
    <w:rsid w:val="00142301"/>
    <w:rsid w:val="001817BF"/>
    <w:rsid w:val="00182ADF"/>
    <w:rsid w:val="001869D0"/>
    <w:rsid w:val="00192DD3"/>
    <w:rsid w:val="002048CF"/>
    <w:rsid w:val="00230E37"/>
    <w:rsid w:val="002944BA"/>
    <w:rsid w:val="002A58B6"/>
    <w:rsid w:val="002E629E"/>
    <w:rsid w:val="00317B9B"/>
    <w:rsid w:val="0035394B"/>
    <w:rsid w:val="00371DF4"/>
    <w:rsid w:val="00380F08"/>
    <w:rsid w:val="00395127"/>
    <w:rsid w:val="003C3585"/>
    <w:rsid w:val="003D0795"/>
    <w:rsid w:val="003D315E"/>
    <w:rsid w:val="00403E44"/>
    <w:rsid w:val="00420ABC"/>
    <w:rsid w:val="0042717D"/>
    <w:rsid w:val="00445D59"/>
    <w:rsid w:val="0048478D"/>
    <w:rsid w:val="004B53A9"/>
    <w:rsid w:val="004E5E70"/>
    <w:rsid w:val="005048EC"/>
    <w:rsid w:val="00527494"/>
    <w:rsid w:val="0053442C"/>
    <w:rsid w:val="005404FA"/>
    <w:rsid w:val="00542BC6"/>
    <w:rsid w:val="00557ADF"/>
    <w:rsid w:val="005738BF"/>
    <w:rsid w:val="005A406A"/>
    <w:rsid w:val="005B59EE"/>
    <w:rsid w:val="005B6D73"/>
    <w:rsid w:val="00604858"/>
    <w:rsid w:val="00616E85"/>
    <w:rsid w:val="00626FB6"/>
    <w:rsid w:val="006320C3"/>
    <w:rsid w:val="00640C3D"/>
    <w:rsid w:val="00652D70"/>
    <w:rsid w:val="006A3856"/>
    <w:rsid w:val="006E11A1"/>
    <w:rsid w:val="006E6850"/>
    <w:rsid w:val="0072618B"/>
    <w:rsid w:val="0074379C"/>
    <w:rsid w:val="00746F85"/>
    <w:rsid w:val="007508A5"/>
    <w:rsid w:val="007A42BB"/>
    <w:rsid w:val="007C104C"/>
    <w:rsid w:val="007C2805"/>
    <w:rsid w:val="007D7363"/>
    <w:rsid w:val="007F5E64"/>
    <w:rsid w:val="00815593"/>
    <w:rsid w:val="00816ADC"/>
    <w:rsid w:val="00821059"/>
    <w:rsid w:val="00822F80"/>
    <w:rsid w:val="0082665F"/>
    <w:rsid w:val="00840ECD"/>
    <w:rsid w:val="00861A32"/>
    <w:rsid w:val="00870FF0"/>
    <w:rsid w:val="00882BE8"/>
    <w:rsid w:val="00886121"/>
    <w:rsid w:val="008A695C"/>
    <w:rsid w:val="008F311E"/>
    <w:rsid w:val="0093409C"/>
    <w:rsid w:val="00937239"/>
    <w:rsid w:val="00975B90"/>
    <w:rsid w:val="00975F49"/>
    <w:rsid w:val="009A4E66"/>
    <w:rsid w:val="009E7E6C"/>
    <w:rsid w:val="00A00F3E"/>
    <w:rsid w:val="00A12595"/>
    <w:rsid w:val="00A13844"/>
    <w:rsid w:val="00A41AA9"/>
    <w:rsid w:val="00A471C8"/>
    <w:rsid w:val="00AB0DA1"/>
    <w:rsid w:val="00AE42F0"/>
    <w:rsid w:val="00B12624"/>
    <w:rsid w:val="00B1711E"/>
    <w:rsid w:val="00B1772D"/>
    <w:rsid w:val="00B402F6"/>
    <w:rsid w:val="00B43789"/>
    <w:rsid w:val="00B448D3"/>
    <w:rsid w:val="00B64006"/>
    <w:rsid w:val="00B7247E"/>
    <w:rsid w:val="00BC79DE"/>
    <w:rsid w:val="00BE1488"/>
    <w:rsid w:val="00BF25FB"/>
    <w:rsid w:val="00BF388C"/>
    <w:rsid w:val="00C315C2"/>
    <w:rsid w:val="00C677BC"/>
    <w:rsid w:val="00C72DBD"/>
    <w:rsid w:val="00C96092"/>
    <w:rsid w:val="00CC2513"/>
    <w:rsid w:val="00CE4C81"/>
    <w:rsid w:val="00CE7924"/>
    <w:rsid w:val="00D507A9"/>
    <w:rsid w:val="00D70D23"/>
    <w:rsid w:val="00D7382C"/>
    <w:rsid w:val="00D75DC3"/>
    <w:rsid w:val="00DC1B37"/>
    <w:rsid w:val="00DF1ED1"/>
    <w:rsid w:val="00E366ED"/>
    <w:rsid w:val="00E54253"/>
    <w:rsid w:val="00E64927"/>
    <w:rsid w:val="00E77931"/>
    <w:rsid w:val="00ED03F6"/>
    <w:rsid w:val="00ED395E"/>
    <w:rsid w:val="00ED75D2"/>
    <w:rsid w:val="00F106A8"/>
    <w:rsid w:val="00F42714"/>
    <w:rsid w:val="00F46EF2"/>
    <w:rsid w:val="00F60B09"/>
    <w:rsid w:val="00F6477D"/>
    <w:rsid w:val="00F736D3"/>
    <w:rsid w:val="00F80DB4"/>
    <w:rsid w:val="00F825AA"/>
    <w:rsid w:val="00FC308A"/>
    <w:rsid w:val="00FD20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08A"/>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12</Pages>
  <Words>1933</Words>
  <Characters>11022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12930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11</cp:revision>
  <dcterms:created xsi:type="dcterms:W3CDTF">2026-08-07T03:08:00Z</dcterms:created>
  <dcterms:modified xsi:type="dcterms:W3CDTF">2026-08-07T03:48:00Z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