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C4B9" w14:textId="77777777" w:rsidR="00AA0F43" w:rsidRDefault="00AA0F43" w:rsidP="00AA0F43">
      <w:pPr>
        <w:spacing w:line="480" w:lineRule="auto"/>
        <w:rPr>
          <w:b/>
          <w:bCs/>
        </w:rPr>
      </w:pPr>
    </w:p>
    <w:p w14:paraId="1B5ABCA2" w14:textId="77777777" w:rsidR="00AA0F43" w:rsidRDefault="00AA0F43" w:rsidP="00AA0F43">
      <w:pPr>
        <w:spacing w:line="480" w:lineRule="auto"/>
        <w:jc w:val="center"/>
        <w:rPr>
          <w:b/>
          <w:bCs/>
        </w:rPr>
      </w:pPr>
    </w:p>
    <w:p w14:paraId="03035B03" w14:textId="77777777" w:rsidR="00AA0F43" w:rsidRDefault="00AA0F43" w:rsidP="00AA0F43">
      <w:pPr>
        <w:spacing w:line="480" w:lineRule="auto"/>
        <w:jc w:val="center"/>
        <w:rPr>
          <w:b/>
          <w:bCs/>
        </w:rPr>
      </w:pPr>
    </w:p>
    <w:p w14:paraId="32C7327F" w14:textId="77777777" w:rsidR="00AA0F43" w:rsidRDefault="00AA0F43" w:rsidP="00AA0F43">
      <w:pPr>
        <w:spacing w:line="480" w:lineRule="auto"/>
        <w:jc w:val="center"/>
        <w:rPr>
          <w:b/>
          <w:bCs/>
        </w:rPr>
      </w:pPr>
    </w:p>
    <w:p w14:paraId="1EE8F2A8" w14:textId="77777777" w:rsidR="00AA0F43" w:rsidRDefault="00AA0F43" w:rsidP="00AA0F43">
      <w:pPr>
        <w:spacing w:line="480" w:lineRule="auto"/>
        <w:jc w:val="center"/>
        <w:rPr>
          <w:b/>
          <w:bCs/>
        </w:rPr>
      </w:pPr>
    </w:p>
    <w:p w14:paraId="69B1CA34" w14:textId="5F6F03B7" w:rsidR="00AA0F43" w:rsidRDefault="008920C9" w:rsidP="00AA0F43">
      <w:pPr>
        <w:spacing w:line="480" w:lineRule="auto"/>
        <w:jc w:val="center"/>
        <w:rPr>
          <w:b/>
          <w:bCs/>
        </w:rPr>
      </w:pPr>
      <w:r>
        <w:rPr>
          <w:b/>
          <w:bCs/>
        </w:rPr>
        <w:t>COVID</w:t>
      </w:r>
      <w:r w:rsidR="00915EC3">
        <w:rPr>
          <w:b/>
          <w:bCs/>
        </w:rPr>
        <w:t>-19</w:t>
      </w:r>
      <w:r>
        <w:rPr>
          <w:b/>
          <w:bCs/>
        </w:rPr>
        <w:t>: Scientific or Political?</w:t>
      </w:r>
    </w:p>
    <w:p w14:paraId="64A72F6A" w14:textId="77777777" w:rsidR="00AA0F43" w:rsidRDefault="00AA0F43" w:rsidP="00AA0F43">
      <w:pPr>
        <w:spacing w:line="480" w:lineRule="auto"/>
        <w:jc w:val="center"/>
      </w:pPr>
      <w:r>
        <w:t>Danish Khan</w:t>
      </w:r>
    </w:p>
    <w:p w14:paraId="7CD2DF61" w14:textId="77777777" w:rsidR="00AA0F43" w:rsidRDefault="00AA0F43" w:rsidP="00AA0F43">
      <w:pPr>
        <w:spacing w:line="480" w:lineRule="auto"/>
        <w:jc w:val="center"/>
      </w:pPr>
      <w:r>
        <w:t>Bellevue University, MS Data Science</w:t>
      </w:r>
    </w:p>
    <w:p w14:paraId="40D07F54" w14:textId="77777777" w:rsidR="00AA0F43" w:rsidRDefault="00AA0F43" w:rsidP="00AA0F43">
      <w:pPr>
        <w:spacing w:line="480" w:lineRule="auto"/>
        <w:jc w:val="center"/>
      </w:pPr>
      <w:r>
        <w:t>DSC500-T302: Introduction to Data Science</w:t>
      </w:r>
    </w:p>
    <w:p w14:paraId="19B1935B" w14:textId="63AD9E1E" w:rsidR="00AA0F43" w:rsidRPr="0020585C" w:rsidRDefault="00AA0F43" w:rsidP="00AA0F43">
      <w:pPr>
        <w:spacing w:line="480" w:lineRule="auto"/>
        <w:jc w:val="center"/>
        <w:rPr>
          <w:b/>
          <w:bCs/>
        </w:rPr>
      </w:pPr>
      <w:r>
        <w:t>Ju</w:t>
      </w:r>
      <w:r w:rsidR="008920C9">
        <w:t>ly</w:t>
      </w:r>
      <w:r>
        <w:t xml:space="preserve"> 2</w:t>
      </w:r>
      <w:r w:rsidR="008920C9">
        <w:t>0</w:t>
      </w:r>
      <w:r>
        <w:t>, 2023</w:t>
      </w:r>
      <w:r>
        <w:rPr>
          <w:b/>
          <w:bCs/>
        </w:rPr>
        <w:br w:type="page"/>
      </w:r>
    </w:p>
    <w:p w14:paraId="10CD1F09" w14:textId="283B42A7" w:rsidR="00895F1A" w:rsidRDefault="00895F1A" w:rsidP="00895F1A">
      <w:pPr>
        <w:spacing w:line="480" w:lineRule="auto"/>
        <w:rPr>
          <w:b/>
          <w:bCs/>
        </w:rPr>
      </w:pPr>
      <w:r>
        <w:rPr>
          <w:b/>
          <w:bCs/>
        </w:rPr>
        <w:lastRenderedPageBreak/>
        <w:t>Introduction</w:t>
      </w:r>
    </w:p>
    <w:p w14:paraId="117F7854" w14:textId="47AC567B" w:rsidR="0028659B" w:rsidRDefault="001C4F47" w:rsidP="00895F1A">
      <w:pPr>
        <w:spacing w:line="480" w:lineRule="auto"/>
      </w:pPr>
      <w:r>
        <w:tab/>
      </w:r>
      <w:r w:rsidR="00F66B5E">
        <w:t>S</w:t>
      </w:r>
      <w:r>
        <w:t xml:space="preserve">ince the beginning of 2020, the rise and fall of the </w:t>
      </w:r>
      <w:r w:rsidR="00F66B5E">
        <w:t>COVID</w:t>
      </w:r>
      <w:r>
        <w:t xml:space="preserve"> pandemic </w:t>
      </w:r>
      <w:r w:rsidR="00F66B5E">
        <w:t xml:space="preserve">has </w:t>
      </w:r>
      <w:r>
        <w:t xml:space="preserve">sparked trends across the United States. </w:t>
      </w:r>
      <w:r w:rsidR="00F66B5E">
        <w:t>Full of s</w:t>
      </w:r>
      <w:r w:rsidR="00C36330">
        <w:t xml:space="preserve">trong views, </w:t>
      </w:r>
      <w:r w:rsidR="00C42581">
        <w:t>misinformation</w:t>
      </w:r>
      <w:r w:rsidR="00C36330">
        <w:t>, and</w:t>
      </w:r>
      <w:r>
        <w:t xml:space="preserve"> political</w:t>
      </w:r>
      <w:r w:rsidR="00C42581">
        <w:t xml:space="preserve"> divisions</w:t>
      </w:r>
      <w:r>
        <w:t xml:space="preserve">, the pandemic </w:t>
      </w:r>
      <w:r w:rsidR="00C42581">
        <w:t>bec</w:t>
      </w:r>
      <w:r w:rsidR="00F66B5E">
        <w:t>a</w:t>
      </w:r>
      <w:r w:rsidR="00C42581">
        <w:t>me</w:t>
      </w:r>
      <w:r>
        <w:t xml:space="preserve"> more than </w:t>
      </w:r>
      <w:r w:rsidR="00F66B5E">
        <w:t xml:space="preserve">just </w:t>
      </w:r>
      <w:r w:rsidR="001D1DA6">
        <w:t xml:space="preserve">about </w:t>
      </w:r>
      <w:r>
        <w:t xml:space="preserve">the spread </w:t>
      </w:r>
      <w:r w:rsidR="00F66B5E">
        <w:t>of the</w:t>
      </w:r>
      <w:r w:rsidR="00C36330">
        <w:t xml:space="preserve"> virus</w:t>
      </w:r>
      <w:r>
        <w:t>.</w:t>
      </w:r>
      <w:r w:rsidR="00AB6CCF">
        <w:t xml:space="preserve"> </w:t>
      </w:r>
      <w:r w:rsidR="00113BD0">
        <w:t xml:space="preserve">Since the first year of the pandemic, governments across the </w:t>
      </w:r>
      <w:r w:rsidR="001D1DA6">
        <w:t>world</w:t>
      </w:r>
      <w:r w:rsidR="00113BD0">
        <w:t xml:space="preserve"> </w:t>
      </w:r>
      <w:r w:rsidR="00F66B5E">
        <w:t>sought</w:t>
      </w:r>
      <w:r w:rsidR="00113BD0">
        <w:t xml:space="preserve"> to implement a wide variety of guidelines to slow the spread of the pandemic. From school and work closures to stay-at-home orders and social distancing regulations, countries and their residents began complying. Within the United States however, the measures and reception</w:t>
      </w:r>
      <w:r w:rsidR="001D1DA6">
        <w:t>s</w:t>
      </w:r>
      <w:r w:rsidR="00113BD0">
        <w:t xml:space="preserve"> have been diverse and unpredictable largely d</w:t>
      </w:r>
      <w:r w:rsidR="00F66B5E">
        <w:t>ue to</w:t>
      </w:r>
      <w:r w:rsidR="00113BD0">
        <w:t xml:space="preserve"> the </w:t>
      </w:r>
      <w:r w:rsidR="00F66B5E">
        <w:t xml:space="preserve">growing </w:t>
      </w:r>
      <w:r w:rsidR="00113BD0">
        <w:t xml:space="preserve">political gap. </w:t>
      </w:r>
      <w:r w:rsidR="00AB6CCF">
        <w:t>As someone with a strong science and pharma industry background, I understand the mechanisms behind the virus. What I do not understand, and would like to research, is the social</w:t>
      </w:r>
      <w:r w:rsidR="00F66B5E">
        <w:t xml:space="preserve"> and </w:t>
      </w:r>
      <w:r w:rsidR="00475821">
        <w:t>political</w:t>
      </w:r>
      <w:r w:rsidR="00AB6CCF">
        <w:t xml:space="preserve"> aspect</w:t>
      </w:r>
      <w:r w:rsidR="003C6ECE">
        <w:t>s</w:t>
      </w:r>
      <w:r w:rsidR="00AB6CCF">
        <w:t xml:space="preserve"> of the </w:t>
      </w:r>
      <w:r w:rsidR="00F66B5E">
        <w:t xml:space="preserve">pandemic </w:t>
      </w:r>
      <w:r w:rsidR="00AB6CCF">
        <w:t>we were not expecting.</w:t>
      </w:r>
    </w:p>
    <w:p w14:paraId="14DA1F77" w14:textId="04914BCD" w:rsidR="0028659B" w:rsidRPr="0028659B" w:rsidRDefault="0028659B" w:rsidP="00895F1A">
      <w:pPr>
        <w:spacing w:line="480" w:lineRule="auto"/>
        <w:rPr>
          <w:b/>
          <w:bCs/>
        </w:rPr>
      </w:pPr>
      <w:r>
        <w:rPr>
          <w:b/>
          <w:bCs/>
        </w:rPr>
        <w:t>Overview</w:t>
      </w:r>
    </w:p>
    <w:p w14:paraId="6B0D271A" w14:textId="3803394C" w:rsidR="002B0C0A" w:rsidRDefault="000B31DE" w:rsidP="0028659B">
      <w:pPr>
        <w:spacing w:line="480" w:lineRule="auto"/>
        <w:ind w:firstLine="360"/>
      </w:pPr>
      <w:r>
        <w:t xml:space="preserve">While </w:t>
      </w:r>
      <w:r w:rsidR="005F2E7C">
        <w:t>COVID</w:t>
      </w:r>
      <w:r>
        <w:t xml:space="preserve"> posed a significant health risk, political influences and </w:t>
      </w:r>
      <w:r w:rsidR="00735807">
        <w:t>public</w:t>
      </w:r>
      <w:r>
        <w:t xml:space="preserve"> perception </w:t>
      </w:r>
      <w:r w:rsidR="001D1DA6">
        <w:t>led</w:t>
      </w:r>
      <w:r>
        <w:t xml:space="preserve"> people to </w:t>
      </w:r>
      <w:r w:rsidR="005F2E7C">
        <w:t>strongly divide</w:t>
      </w:r>
      <w:r>
        <w:t xml:space="preserve">. What caused the polarizing views over </w:t>
      </w:r>
      <w:r w:rsidR="005F2E7C">
        <w:t>COVID,</w:t>
      </w:r>
      <w:r>
        <w:t xml:space="preserve"> even though the science behind the pandemic proved only one factual outlook exists? </w:t>
      </w:r>
      <w:r w:rsidR="00614433">
        <w:t>Through my research</w:t>
      </w:r>
      <w:r w:rsidR="001D1DA6">
        <w:t>,</w:t>
      </w:r>
      <w:r w:rsidR="00614433">
        <w:t xml:space="preserve"> I have decided to focus on how the pandemic was politicized t</w:t>
      </w:r>
      <w:r w:rsidR="005F2E7C">
        <w:t>o the extent</w:t>
      </w:r>
      <w:r w:rsidR="00614433">
        <w:t xml:space="preserve"> where it divided people’s opinions on the science</w:t>
      </w:r>
      <w:r w:rsidR="005F2E7C">
        <w:t xml:space="preserve"> </w:t>
      </w:r>
      <w:r w:rsidR="001D1DA6">
        <w:t>with</w:t>
      </w:r>
      <w:r w:rsidR="005F2E7C">
        <w:t xml:space="preserve"> supporting</w:t>
      </w:r>
      <w:r w:rsidR="00614433">
        <w:t xml:space="preserve">. </w:t>
      </w:r>
      <w:r w:rsidR="005F2E7C">
        <w:t>T</w:t>
      </w:r>
      <w:r w:rsidR="00614433">
        <w:t>he f</w:t>
      </w:r>
      <w:r w:rsidR="002B0C0A">
        <w:t>ollowing 5 main questions and theories</w:t>
      </w:r>
      <w:r w:rsidR="001968E5">
        <w:t xml:space="preserve"> </w:t>
      </w:r>
      <w:r w:rsidR="005F2E7C">
        <w:t>drove</w:t>
      </w:r>
      <w:r w:rsidR="001968E5">
        <w:t xml:space="preserve"> my research</w:t>
      </w:r>
      <w:r w:rsidR="002B0C0A">
        <w:t>:</w:t>
      </w:r>
    </w:p>
    <w:p w14:paraId="7A416855" w14:textId="05560455" w:rsidR="002B0C0A" w:rsidRDefault="002B0C0A" w:rsidP="002B0C0A">
      <w:pPr>
        <w:pStyle w:val="ListParagraph"/>
        <w:numPr>
          <w:ilvl w:val="0"/>
          <w:numId w:val="1"/>
        </w:numPr>
        <w:spacing w:line="480" w:lineRule="auto"/>
      </w:pPr>
      <w:r>
        <w:t xml:space="preserve">Did the </w:t>
      </w:r>
      <w:r w:rsidR="005F2E7C">
        <w:t>COVID</w:t>
      </w:r>
      <w:r>
        <w:t xml:space="preserve"> pandemic turn </w:t>
      </w:r>
      <w:r w:rsidR="002C549D">
        <w:t>political throughout its course</w:t>
      </w:r>
      <w:r w:rsidR="00114067">
        <w:t xml:space="preserve"> or have related driving factors</w:t>
      </w:r>
      <w:r>
        <w:t>?</w:t>
      </w:r>
    </w:p>
    <w:p w14:paraId="111197A3" w14:textId="4B1D2B02" w:rsidR="002B0C0A" w:rsidRDefault="00114067" w:rsidP="002B0C0A">
      <w:pPr>
        <w:pStyle w:val="ListParagraph"/>
        <w:numPr>
          <w:ilvl w:val="0"/>
          <w:numId w:val="1"/>
        </w:numPr>
        <w:spacing w:line="480" w:lineRule="auto"/>
      </w:pPr>
      <w:r>
        <w:lastRenderedPageBreak/>
        <w:t>Are there obvious differences between regions that believe</w:t>
      </w:r>
      <w:r w:rsidR="007A6E7E">
        <w:t>d</w:t>
      </w:r>
      <w:r>
        <w:t xml:space="preserve"> </w:t>
      </w:r>
      <w:r w:rsidR="00DA66FF">
        <w:t>whether</w:t>
      </w:r>
      <w:r w:rsidR="00751DD0">
        <w:t xml:space="preserve"> </w:t>
      </w:r>
      <w:r>
        <w:t xml:space="preserve">the pandemic was </w:t>
      </w:r>
      <w:r w:rsidR="00751DD0">
        <w:t xml:space="preserve">a </w:t>
      </w:r>
      <w:r>
        <w:t>real</w:t>
      </w:r>
      <w:r w:rsidR="00751DD0">
        <w:t xml:space="preserve"> threat</w:t>
      </w:r>
      <w:r w:rsidR="002B0C0A">
        <w:t>?</w:t>
      </w:r>
    </w:p>
    <w:p w14:paraId="740ACCB2" w14:textId="136986EC" w:rsidR="002B0C0A" w:rsidRDefault="002B0C0A" w:rsidP="002B0C0A">
      <w:pPr>
        <w:pStyle w:val="ListParagraph"/>
        <w:numPr>
          <w:ilvl w:val="0"/>
          <w:numId w:val="1"/>
        </w:numPr>
        <w:spacing w:line="480" w:lineRule="auto"/>
      </w:pPr>
      <w:r>
        <w:t xml:space="preserve">Is there is a correlation between accepting mask or vaccine policies and </w:t>
      </w:r>
      <w:r w:rsidR="002038AC">
        <w:t>geographic location</w:t>
      </w:r>
      <w:r w:rsidR="00C42581">
        <w:t>s</w:t>
      </w:r>
      <w:r>
        <w:t>?</w:t>
      </w:r>
    </w:p>
    <w:p w14:paraId="4B073E32" w14:textId="0F7C5956" w:rsidR="002B0C0A" w:rsidRDefault="002B0C0A" w:rsidP="002B0C0A">
      <w:pPr>
        <w:pStyle w:val="ListParagraph"/>
        <w:numPr>
          <w:ilvl w:val="0"/>
          <w:numId w:val="1"/>
        </w:numPr>
        <w:spacing w:line="480" w:lineRule="auto"/>
      </w:pPr>
      <w:r>
        <w:t>Is there state data on vaccin</w:t>
      </w:r>
      <w:r w:rsidR="00D86C86">
        <w:t>ation</w:t>
      </w:r>
      <w:r>
        <w:t xml:space="preserve"> rate</w:t>
      </w:r>
      <w:r w:rsidR="007A6E7E">
        <w:t>s</w:t>
      </w:r>
      <w:r>
        <w:t xml:space="preserve"> that relates to </w:t>
      </w:r>
      <w:r w:rsidR="007A6E7E">
        <w:t>a</w:t>
      </w:r>
      <w:r>
        <w:t xml:space="preserve"> state’s political identity?</w:t>
      </w:r>
    </w:p>
    <w:p w14:paraId="688B3418" w14:textId="27EDDCE9" w:rsidR="003F25A7" w:rsidRDefault="003F25A7" w:rsidP="002B0C0A">
      <w:pPr>
        <w:pStyle w:val="ListParagraph"/>
        <w:numPr>
          <w:ilvl w:val="0"/>
          <w:numId w:val="1"/>
        </w:numPr>
        <w:spacing w:line="480" w:lineRule="auto"/>
      </w:pPr>
      <w:r>
        <w:t xml:space="preserve">Are </w:t>
      </w:r>
      <w:r w:rsidR="005F2E7C">
        <w:t>COVID</w:t>
      </w:r>
      <w:r>
        <w:t xml:space="preserve"> case rates related to regions where </w:t>
      </w:r>
      <w:r w:rsidR="00114067">
        <w:t xml:space="preserve">different pandemic policies may have been implemented </w:t>
      </w:r>
      <w:r w:rsidR="00577215">
        <w:t>i.e.,</w:t>
      </w:r>
      <w:r w:rsidR="00114067">
        <w:t xml:space="preserve"> social distancing and masks</w:t>
      </w:r>
      <w:r>
        <w:t>?</w:t>
      </w:r>
    </w:p>
    <w:p w14:paraId="69DE1A76" w14:textId="726315DF" w:rsidR="0041037D" w:rsidRDefault="00A159D4" w:rsidP="0041037D">
      <w:pPr>
        <w:spacing w:line="480" w:lineRule="auto"/>
        <w:rPr>
          <w:b/>
          <w:bCs/>
        </w:rPr>
      </w:pPr>
      <w:r>
        <w:rPr>
          <w:b/>
          <w:bCs/>
        </w:rPr>
        <w:t>Initial Findings</w:t>
      </w:r>
    </w:p>
    <w:p w14:paraId="6E726368" w14:textId="33E562F1" w:rsidR="001968E5" w:rsidRDefault="00736472" w:rsidP="0041037D">
      <w:pPr>
        <w:spacing w:line="480" w:lineRule="auto"/>
      </w:pPr>
      <w:r>
        <w:tab/>
        <w:t>I first searched “</w:t>
      </w:r>
      <w:r w:rsidR="005F2E7C">
        <w:t>COVID</w:t>
      </w:r>
      <w:r>
        <w:t>” to prove the search’s timeline,</w:t>
      </w:r>
      <w:r w:rsidR="001D1DA6">
        <w:t xml:space="preserve"> </w:t>
      </w:r>
      <w:r>
        <w:t xml:space="preserve">and to demonstrate that it has been a significant topic of </w:t>
      </w:r>
      <w:r w:rsidR="001D1DA6">
        <w:t>interest</w:t>
      </w:r>
      <w:r>
        <w:t xml:space="preserve"> since the start of the pandemic across all states.</w:t>
      </w:r>
    </w:p>
    <w:p w14:paraId="538E1BD8" w14:textId="04D932A8" w:rsidR="001968E5" w:rsidRDefault="001968E5" w:rsidP="0041037D">
      <w:pPr>
        <w:spacing w:line="480" w:lineRule="auto"/>
        <w:rPr>
          <w:i/>
          <w:iCs/>
        </w:rPr>
      </w:pPr>
      <w:r>
        <w:rPr>
          <w:i/>
          <w:iCs/>
        </w:rPr>
        <w:t>Figure 1: “</w:t>
      </w:r>
      <w:r w:rsidR="005F2E7C">
        <w:rPr>
          <w:i/>
          <w:iCs/>
        </w:rPr>
        <w:t>COVID</w:t>
      </w:r>
      <w:r>
        <w:rPr>
          <w:i/>
          <w:iCs/>
        </w:rPr>
        <w:t>” Google Trends</w:t>
      </w:r>
    </w:p>
    <w:p w14:paraId="2757796D" w14:textId="3C1DEA97" w:rsidR="00AE3BFE" w:rsidRDefault="00432561" w:rsidP="0041037D">
      <w:pPr>
        <w:spacing w:line="480" w:lineRule="auto"/>
      </w:pPr>
      <w:r>
        <w:rPr>
          <w:noProof/>
        </w:rPr>
        <w:drawing>
          <wp:inline distT="0" distB="0" distL="0" distR="0" wp14:anchorId="62BD7D24" wp14:editId="489E366D">
            <wp:extent cx="5943600" cy="2092325"/>
            <wp:effectExtent l="0" t="0" r="0" b="3175"/>
            <wp:docPr id="1976495039" name="Picture 1" descr="A picture containing text, line,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95039" name="Picture 1" descr="A picture containing text, line, font,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p w14:paraId="65C8135B" w14:textId="513DE9B0" w:rsidR="00432561" w:rsidRDefault="004D3CD4" w:rsidP="0041037D">
      <w:pPr>
        <w:spacing w:line="480" w:lineRule="auto"/>
      </w:pPr>
      <w:r>
        <w:t xml:space="preserve">This graph </w:t>
      </w:r>
      <w:r w:rsidR="001D1DA6">
        <w:t>visualizes</w:t>
      </w:r>
      <w:r>
        <w:t xml:space="preserve"> the interest of </w:t>
      </w:r>
      <w:r w:rsidR="005F2E7C">
        <w:t>COVID</w:t>
      </w:r>
      <w:r>
        <w:t xml:space="preserve"> searches</w:t>
      </w:r>
      <w:r w:rsidR="005F2E7C">
        <w:t xml:space="preserve"> </w:t>
      </w:r>
      <w:r>
        <w:t xml:space="preserve">right as the pandemic started. The spikes in search trends relate to major </w:t>
      </w:r>
      <w:r w:rsidR="005F2E7C">
        <w:t>COVID</w:t>
      </w:r>
      <w:r>
        <w:t xml:space="preserve"> events, such as new vaccines and recorded outbreaks of new strains.</w:t>
      </w:r>
      <w:r w:rsidR="006C7B9F">
        <w:t xml:space="preserve"> Related searches include</w:t>
      </w:r>
      <w:r w:rsidR="001D1DA6">
        <w:t xml:space="preserve"> </w:t>
      </w:r>
      <w:r w:rsidR="006C7B9F">
        <w:t>“</w:t>
      </w:r>
      <w:r w:rsidR="005F2E7C">
        <w:t>COVID</w:t>
      </w:r>
      <w:r w:rsidR="006C7B9F">
        <w:t xml:space="preserve"> testing” and “</w:t>
      </w:r>
      <w:r w:rsidR="005F2E7C">
        <w:t>COVID</w:t>
      </w:r>
      <w:r w:rsidR="006C7B9F">
        <w:t xml:space="preserve"> cases.”</w:t>
      </w:r>
      <w:r w:rsidR="000F6C56">
        <w:t xml:space="preserve"> Th</w:t>
      </w:r>
      <w:r w:rsidR="005F2E7C">
        <w:t>e</w:t>
      </w:r>
      <w:r w:rsidR="000F6C56">
        <w:t xml:space="preserve"> data demonstrates that the interest in the pandemic is at least trackable to some extend with major related events.</w:t>
      </w:r>
    </w:p>
    <w:p w14:paraId="3C4F488D" w14:textId="02E30184" w:rsidR="002038AC" w:rsidRDefault="00434008" w:rsidP="0041037D">
      <w:pPr>
        <w:spacing w:line="480" w:lineRule="auto"/>
      </w:pPr>
      <w:r>
        <w:lastRenderedPageBreak/>
        <w:tab/>
        <w:t xml:space="preserve">I </w:t>
      </w:r>
      <w:r w:rsidR="001D1DA6">
        <w:t xml:space="preserve">next </w:t>
      </w:r>
      <w:r>
        <w:t>wanted to understand i</w:t>
      </w:r>
      <w:r w:rsidR="00751DD0">
        <w:t>f</w:t>
      </w:r>
      <w:r>
        <w:t xml:space="preserve"> there was a </w:t>
      </w:r>
      <w:r w:rsidR="00C42581">
        <w:t xml:space="preserve">general </w:t>
      </w:r>
      <w:r>
        <w:t xml:space="preserve">strive to understand that the pandemic was real or fake. Now that I have established that the trending searches are related to major scientific or political events, exploring the validity of </w:t>
      </w:r>
      <w:r w:rsidR="005F2E7C">
        <w:t xml:space="preserve">the </w:t>
      </w:r>
      <w:r>
        <w:t>pandemic can be observed through searche</w:t>
      </w:r>
      <w:r w:rsidR="001D1DA6">
        <w:t>s</w:t>
      </w:r>
      <w:r>
        <w:t>. I searched for “</w:t>
      </w:r>
      <w:r w:rsidR="005F2E7C">
        <w:t>COVID</w:t>
      </w:r>
      <w:r>
        <w:t xml:space="preserve"> fake” to understand if there’s a pattern to the search, or if it</w:t>
      </w:r>
      <w:r w:rsidR="001D1DA6">
        <w:t xml:space="preserve"> had</w:t>
      </w:r>
      <w:r>
        <w:t xml:space="preserve"> </w:t>
      </w:r>
      <w:r w:rsidR="00C42581">
        <w:t xml:space="preserve">been </w:t>
      </w:r>
      <w:r>
        <w:t>searched at all.</w:t>
      </w:r>
    </w:p>
    <w:p w14:paraId="5AA6FB29" w14:textId="3A41DB92" w:rsidR="00434008" w:rsidRDefault="00434008" w:rsidP="0041037D">
      <w:pPr>
        <w:spacing w:line="480" w:lineRule="auto"/>
      </w:pPr>
      <w:r>
        <w:rPr>
          <w:i/>
          <w:iCs/>
        </w:rPr>
        <w:t>Figure 2: “</w:t>
      </w:r>
      <w:r w:rsidR="005F2E7C">
        <w:rPr>
          <w:i/>
          <w:iCs/>
        </w:rPr>
        <w:t>COVID</w:t>
      </w:r>
      <w:r>
        <w:rPr>
          <w:i/>
          <w:iCs/>
        </w:rPr>
        <w:t xml:space="preserve"> fake” Google Trends</w:t>
      </w:r>
    </w:p>
    <w:p w14:paraId="20A434D0" w14:textId="568AD505" w:rsidR="002C549D" w:rsidRDefault="002038AC" w:rsidP="0041037D">
      <w:pPr>
        <w:spacing w:line="480" w:lineRule="auto"/>
      </w:pPr>
      <w:r>
        <w:rPr>
          <w:noProof/>
        </w:rPr>
        <w:drawing>
          <wp:inline distT="0" distB="0" distL="0" distR="0" wp14:anchorId="5B58DB42" wp14:editId="55641C48">
            <wp:extent cx="5943600" cy="2072640"/>
            <wp:effectExtent l="0" t="0" r="0" b="0"/>
            <wp:docPr id="392089637" name="Picture 2" descr="A picture containing text, line,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9637" name="Picture 2" descr="A picture containing text, line, font,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0E491E7F" w14:textId="0FF249AF" w:rsidR="0090404A" w:rsidRDefault="002C549D" w:rsidP="0041037D">
      <w:pPr>
        <w:spacing w:line="480" w:lineRule="auto"/>
      </w:pPr>
      <w:r>
        <w:t xml:space="preserve">The data </w:t>
      </w:r>
      <w:r w:rsidR="00014CE4">
        <w:t>visualize</w:t>
      </w:r>
      <w:r>
        <w:t xml:space="preserve"> here is unique to interpret. It seems that the major peaks for “</w:t>
      </w:r>
      <w:r w:rsidR="005F2E7C">
        <w:t>COVID</w:t>
      </w:r>
      <w:r>
        <w:t xml:space="preserve"> fake” correlate with major events. For example, the second and third large peaks occurred during the final stages of the presidential election, and the single largest search peak spanned during the largest pandemic breakout season whe</w:t>
      </w:r>
      <w:r w:rsidR="005F2E7C">
        <w:t>n</w:t>
      </w:r>
      <w:r>
        <w:t xml:space="preserve"> </w:t>
      </w:r>
      <w:r w:rsidR="005F2E7C">
        <w:t>transmission</w:t>
      </w:r>
      <w:r>
        <w:t xml:space="preserve"> rates were at their highest.</w:t>
      </w:r>
    </w:p>
    <w:p w14:paraId="533F577C" w14:textId="04D89853" w:rsidR="002C549D" w:rsidRDefault="00014CE4" w:rsidP="0090404A">
      <w:pPr>
        <w:spacing w:line="480" w:lineRule="auto"/>
        <w:ind w:firstLine="720"/>
      </w:pPr>
      <w:r>
        <w:t xml:space="preserve">Additional </w:t>
      </w:r>
      <w:r w:rsidR="000F05B2">
        <w:t>top related searches include</w:t>
      </w:r>
      <w:r>
        <w:t>d</w:t>
      </w:r>
      <w:r w:rsidR="000F05B2">
        <w:t xml:space="preserve"> “fake COVID test” and “fake vaccine</w:t>
      </w:r>
      <w:r>
        <w:t>.</w:t>
      </w:r>
      <w:r w:rsidR="000F05B2">
        <w:t xml:space="preserve">” Where were these additional ideas coming from? I also noticed a stronger breakdown of search frequencies as these “COVID fake” searches were more prominent on the east and west coastal states. </w:t>
      </w:r>
      <w:r w:rsidR="0090404A">
        <w:t xml:space="preserve">With trend research completed, next is to understand how people’s views of the pandemic affected their choice of </w:t>
      </w:r>
      <w:r w:rsidR="005F2E7C">
        <w:t>adopting</w:t>
      </w:r>
      <w:r w:rsidR="0090404A">
        <w:t xml:space="preserve"> safety measure</w:t>
      </w:r>
      <w:r w:rsidR="005F2E7C">
        <w:t>s</w:t>
      </w:r>
      <w:r>
        <w:t xml:space="preserve"> – </w:t>
      </w:r>
      <w:r w:rsidR="005F2E7C">
        <w:t>if t</w:t>
      </w:r>
      <w:r w:rsidR="0090404A">
        <w:t xml:space="preserve">here </w:t>
      </w:r>
      <w:r>
        <w:t>are</w:t>
      </w:r>
      <w:r w:rsidR="0090404A">
        <w:t xml:space="preserve"> regional or political driving force</w:t>
      </w:r>
      <w:r>
        <w:t>s</w:t>
      </w:r>
      <w:r w:rsidR="0090404A">
        <w:t xml:space="preserve"> that demonstrate these patterns, and how it can all </w:t>
      </w:r>
      <w:r>
        <w:t>relate to</w:t>
      </w:r>
      <w:r w:rsidR="0090404A">
        <w:t xml:space="preserve"> vaccination and </w:t>
      </w:r>
      <w:r w:rsidR="0090404A">
        <w:lastRenderedPageBreak/>
        <w:t xml:space="preserve">disease transmission rates. Looking at geographic political locations will enable me to draw the correct conclusions, as directed by </w:t>
      </w:r>
      <w:r w:rsidR="00127F70">
        <w:t>relevant</w:t>
      </w:r>
      <w:r w:rsidR="0090404A">
        <w:t xml:space="preserve"> survey data.</w:t>
      </w:r>
    </w:p>
    <w:p w14:paraId="7FCA2F9A" w14:textId="7CEF3869" w:rsidR="00A159D4" w:rsidRPr="00A159D4" w:rsidRDefault="00A159D4" w:rsidP="0041037D">
      <w:pPr>
        <w:spacing w:line="480" w:lineRule="auto"/>
        <w:rPr>
          <w:b/>
          <w:bCs/>
        </w:rPr>
      </w:pPr>
      <w:r>
        <w:rPr>
          <w:b/>
          <w:bCs/>
        </w:rPr>
        <w:t>Further Data Analysis</w:t>
      </w:r>
    </w:p>
    <w:p w14:paraId="6E3EF735" w14:textId="7A5EA866" w:rsidR="005A026B" w:rsidRDefault="00A92EED" w:rsidP="00A159D4">
      <w:pPr>
        <w:spacing w:line="480" w:lineRule="auto"/>
        <w:ind w:firstLine="720"/>
      </w:pPr>
      <w:r>
        <w:t xml:space="preserve">After establishing that there is likely a trend between the response to the pandemic and people’s curiosity driven by political or scientific events, I </w:t>
      </w:r>
      <w:r w:rsidR="00A704AC">
        <w:t>explored</w:t>
      </w:r>
      <w:r>
        <w:t xml:space="preserve"> direct correlations</w:t>
      </w:r>
      <w:r w:rsidR="00394979">
        <w:t xml:space="preserve"> between the </w:t>
      </w:r>
      <w:r w:rsidR="004C61BD">
        <w:t xml:space="preserve">different </w:t>
      </w:r>
      <w:r w:rsidR="00394979">
        <w:t>perceptions of the pandemic depending on whether people identify as Democrat or Republican.</w:t>
      </w:r>
      <w:r w:rsidR="005F1FE0">
        <w:t xml:space="preserve"> One of the easiest ways to understand the bias is to ask the citizens themselves, where a vast amount of survey data can be </w:t>
      </w:r>
      <w:r w:rsidR="004C61BD">
        <w:t>utilized</w:t>
      </w:r>
      <w:r w:rsidR="005F1FE0">
        <w:t>.</w:t>
      </w:r>
    </w:p>
    <w:p w14:paraId="75746311" w14:textId="75A78A53" w:rsidR="00DE69C1" w:rsidRDefault="005F1FE0" w:rsidP="000F05B2">
      <w:pPr>
        <w:spacing w:line="480" w:lineRule="auto"/>
        <w:ind w:firstLine="720"/>
      </w:pPr>
      <w:r>
        <w:t xml:space="preserve">To confirm that political beliefs can influence one’s decision, a </w:t>
      </w:r>
      <w:r w:rsidR="00064489">
        <w:t>survey</w:t>
      </w:r>
      <w:r>
        <w:t xml:space="preserve"> of 3000 citizens in March of 2020 found that partisanship is the single most consistent factor found across the group when asked what influences their behaviors and policy understandings. When it came to </w:t>
      </w:r>
      <w:r w:rsidR="004C61BD">
        <w:t>COVID</w:t>
      </w:r>
      <w:r>
        <w:t xml:space="preserve"> guidelines instilled by the government, a Pew Research study in June </w:t>
      </w:r>
      <w:r w:rsidR="004C61BD">
        <w:t xml:space="preserve">of </w:t>
      </w:r>
      <w:r>
        <w:t>2020 demonstrated that</w:t>
      </w:r>
      <w:r w:rsidR="00014CE4">
        <w:t xml:space="preserve"> </w:t>
      </w:r>
      <w:proofErr w:type="gramStart"/>
      <w:r w:rsidR="00014CE4">
        <w:t>a majority</w:t>
      </w:r>
      <w:r>
        <w:t xml:space="preserve"> of</w:t>
      </w:r>
      <w:proofErr w:type="gramEnd"/>
      <w:r>
        <w:t xml:space="preserve"> </w:t>
      </w:r>
      <w:r w:rsidR="00981BE6">
        <w:t>R</w:t>
      </w:r>
      <w:r>
        <w:t xml:space="preserve">epublicans downplayed the health concerns only a couple months </w:t>
      </w:r>
      <w:r w:rsidR="009C114B">
        <w:t>into</w:t>
      </w:r>
      <w:r>
        <w:t xml:space="preserve"> the pandemic, whereas </w:t>
      </w:r>
      <w:r w:rsidR="00014CE4">
        <w:t>a majority</w:t>
      </w:r>
      <w:r w:rsidR="00EA2944">
        <w:t xml:space="preserve"> of</w:t>
      </w:r>
      <w:r w:rsidR="00981BE6">
        <w:t xml:space="preserve"> D</w:t>
      </w:r>
      <w:r>
        <w:t>emocrat</w:t>
      </w:r>
      <w:r w:rsidR="00981BE6">
        <w:t>s</w:t>
      </w:r>
      <w:r>
        <w:t xml:space="preserve"> remained </w:t>
      </w:r>
      <w:r w:rsidR="00981BE6">
        <w:t xml:space="preserve">cautious of the pandemic </w:t>
      </w:r>
      <w:r>
        <w:t>well into the summer of that year.</w:t>
      </w:r>
      <w:r w:rsidR="001A7873">
        <w:t xml:space="preserve"> A poll by NBC </w:t>
      </w:r>
      <w:r w:rsidR="00357905">
        <w:t>N</w:t>
      </w:r>
      <w:r w:rsidR="001A7873">
        <w:t xml:space="preserve">ews in the </w:t>
      </w:r>
      <w:r w:rsidR="004C61BD">
        <w:t>S</w:t>
      </w:r>
      <w:r w:rsidR="001A7873">
        <w:t xml:space="preserve">ummer of 2020 </w:t>
      </w:r>
      <w:r w:rsidR="00981BE6">
        <w:t xml:space="preserve">showed that 48% of Republicans wore a facemask outside of home compared to a staggering 86% of Democrats who </w:t>
      </w:r>
      <w:r w:rsidR="004C61BD">
        <w:t>adopted</w:t>
      </w:r>
      <w:r w:rsidR="00981BE6">
        <w:t xml:space="preserve"> the rule.</w:t>
      </w:r>
      <w:r w:rsidR="009C114B">
        <w:t xml:space="preserve"> Republicans generally are more concerned about financials due to the nature of their political party’s views, which translated into heightened economic concerns during the pandemic. As a result, the same NBC </w:t>
      </w:r>
      <w:r w:rsidR="00357905">
        <w:t>N</w:t>
      </w:r>
      <w:r w:rsidR="009C114B">
        <w:t xml:space="preserve">ews survey outlined that 67% of Republicans viewed the pandemic as more of an economic crisis primarily rather than a </w:t>
      </w:r>
      <w:r w:rsidR="00A62C8E">
        <w:t>health crisis</w:t>
      </w:r>
      <w:r w:rsidR="009C114B">
        <w:t xml:space="preserve">, whereas </w:t>
      </w:r>
      <w:r w:rsidR="004C61BD">
        <w:t xml:space="preserve">only </w:t>
      </w:r>
      <w:r w:rsidR="009C114B">
        <w:t>17% of Democrats believed in the same prio</w:t>
      </w:r>
      <w:r w:rsidR="00A62C8E">
        <w:t>ri</w:t>
      </w:r>
      <w:r w:rsidR="009C114B">
        <w:t>tization.</w:t>
      </w:r>
      <w:r w:rsidR="005A026B">
        <w:t xml:space="preserve"> </w:t>
      </w:r>
      <w:r w:rsidR="000F05B2">
        <w:t>U</w:t>
      </w:r>
      <w:r w:rsidR="005A026B">
        <w:t xml:space="preserve">nderstanding the limitations of surveys and assuming minimal response bias, </w:t>
      </w:r>
      <w:r w:rsidR="000F05B2">
        <w:t xml:space="preserve">the data hints that the divide </w:t>
      </w:r>
      <w:r w:rsidR="000F05B2">
        <w:lastRenderedPageBreak/>
        <w:t xml:space="preserve">between Democrat and Republican responses to the pandemic influence individual perception and decisions. How this relates to guidelines and acceptance by individual states will be a large factor in </w:t>
      </w:r>
      <w:r w:rsidR="00014CE4">
        <w:t>determining</w:t>
      </w:r>
      <w:r w:rsidR="000F05B2">
        <w:t xml:space="preserve"> how politically divisive the pandemic was</w:t>
      </w:r>
      <w:r w:rsidR="005A026B">
        <w:t>.</w:t>
      </w:r>
    </w:p>
    <w:p w14:paraId="3A5FB2E5" w14:textId="386B298A" w:rsidR="00771F59" w:rsidRDefault="00771F59" w:rsidP="00771F59">
      <w:pPr>
        <w:spacing w:line="480" w:lineRule="auto"/>
        <w:ind w:firstLine="720"/>
      </w:pPr>
      <w:r>
        <w:t xml:space="preserve">To understand how partisanship and pandemic acceptance extends beyond just survey results, it’s important to explore objective data instead of relying on personal subjective views through a survey. </w:t>
      </w:r>
      <w:r w:rsidR="000F05B2">
        <w:t xml:space="preserve">Examples of both Republican and Democrat counties </w:t>
      </w:r>
      <w:r w:rsidR="00D945B5">
        <w:t>and</w:t>
      </w:r>
      <w:r w:rsidR="000F05B2">
        <w:t xml:space="preserve"> states will need to be explored and use statistical data such as vaccination</w:t>
      </w:r>
      <w:r w:rsidR="00D945B5">
        <w:t xml:space="preserve"> </w:t>
      </w:r>
      <w:r w:rsidR="000F05B2">
        <w:t>rates</w:t>
      </w:r>
      <w:r w:rsidR="00961F7D">
        <w:t>,</w:t>
      </w:r>
      <w:r w:rsidR="000F05B2">
        <w:t xml:space="preserve"> to understand if there is a correlation between political partisanship and pandemic acceptance. </w:t>
      </w:r>
      <w:r>
        <w:t>I turned to an analysis completed on the data of populations fully vaccinated by county, from the Centers for Diseases Control and Prevention</w:t>
      </w:r>
      <w:r w:rsidR="00FA7E1C">
        <w:t xml:space="preserve"> (CDC)</w:t>
      </w:r>
      <w:r>
        <w:t xml:space="preserve">. This data was integrated into the 2020’s election results, to compare vaccination rates against Democrat and Republican counties. Across the United States as of September 13, 2021, 52.8% of people in counties </w:t>
      </w:r>
      <w:r w:rsidR="00961F7D">
        <w:t>t</w:t>
      </w:r>
      <w:r>
        <w:t>hat voted Democratic were fully vaccinated, compared to 39.9% of counties that voted Republican. As a final data point, there is a 12.9% difference in vaccination rates between the two partisan counties</w:t>
      </w:r>
      <w:r w:rsidR="00961F7D">
        <w:t xml:space="preserve"> </w:t>
      </w:r>
      <w:r>
        <w:t>however</w:t>
      </w:r>
      <w:r w:rsidR="00961F7D">
        <w:t>,</w:t>
      </w:r>
      <w:r>
        <w:t xml:space="preserve"> </w:t>
      </w:r>
      <w:r w:rsidR="00D945B5">
        <w:t>a</w:t>
      </w:r>
      <w:r>
        <w:t xml:space="preserve"> hidden </w:t>
      </w:r>
      <w:r w:rsidR="00D945B5">
        <w:t xml:space="preserve">diverging </w:t>
      </w:r>
      <w:r>
        <w:t xml:space="preserve">trend demonstrates that the gap has widened over time throughout 2021. </w:t>
      </w:r>
      <w:r w:rsidR="00961F7D">
        <w:t>In</w:t>
      </w:r>
      <w:r>
        <w:t xml:space="preserve"> April 22 of 2021, the vaccination rate difference between the partisanships by counties was 2.2%. This rose to 6.5% by May 11 of 2021 and on to 11.7% by July 6 of 2021, finally arriving at 12.9% by September 13 of 2021.</w:t>
      </w:r>
    </w:p>
    <w:p w14:paraId="479E0F6F" w14:textId="4319C2BF" w:rsidR="00FA7E1C" w:rsidRDefault="00D945B5" w:rsidP="00771F59">
      <w:pPr>
        <w:spacing w:line="480" w:lineRule="auto"/>
        <w:ind w:firstLine="720"/>
      </w:pPr>
      <w:r>
        <w:t xml:space="preserve">Looking at a greater perspective over </w:t>
      </w:r>
      <w:r w:rsidR="00FA7E1C">
        <w:t xml:space="preserve">counties, there is a </w:t>
      </w:r>
      <w:r>
        <w:t xml:space="preserve">larger </w:t>
      </w:r>
      <w:r w:rsidR="00FA7E1C">
        <w:t>divide when comparing state partisanship and their respective vaccination rates. In combination with CDC data and U.S. News, th</w:t>
      </w:r>
      <w:r w:rsidR="00B95BD5">
        <w:t>e</w:t>
      </w:r>
      <w:r w:rsidR="00FA7E1C">
        <w:t xml:space="preserve"> table below outlines 10 states with the highest COVID vaccination rates and 10 states with the lowest COVID vaccination rates. The states were compared to 270toWin’s data to </w:t>
      </w:r>
      <w:r w:rsidR="00FA7E1C">
        <w:lastRenderedPageBreak/>
        <w:t xml:space="preserve">determine whether the state is primarily Democrat or </w:t>
      </w:r>
      <w:r w:rsidR="00F32712">
        <w:t>Republican and</w:t>
      </w:r>
      <w:r w:rsidR="00FA7E1C">
        <w:t xml:space="preserve"> was done through comparing prior presidential election data as well as the likelihood of revoting</w:t>
      </w:r>
      <w:r w:rsidR="00CC00DF">
        <w:t xml:space="preserve"> the </w:t>
      </w:r>
      <w:r w:rsidR="00B95BD5">
        <w:t xml:space="preserve">same </w:t>
      </w:r>
      <w:r w:rsidR="00CC00DF">
        <w:t>party</w:t>
      </w:r>
      <w:r w:rsidR="00FA7E1C">
        <w:t>.</w:t>
      </w:r>
    </w:p>
    <w:tbl>
      <w:tblPr>
        <w:tblStyle w:val="TableGrid"/>
        <w:tblW w:w="0" w:type="auto"/>
        <w:tblLook w:val="04A0" w:firstRow="1" w:lastRow="0" w:firstColumn="1" w:lastColumn="0" w:noHBand="0" w:noVBand="1"/>
      </w:tblPr>
      <w:tblGrid>
        <w:gridCol w:w="1547"/>
        <w:gridCol w:w="1530"/>
        <w:gridCol w:w="1548"/>
        <w:gridCol w:w="1651"/>
        <w:gridCol w:w="1530"/>
        <w:gridCol w:w="1544"/>
      </w:tblGrid>
      <w:tr w:rsidR="00F32712" w:rsidRPr="00F32712" w14:paraId="40CBD2AC" w14:textId="77777777" w:rsidTr="00414E92">
        <w:tc>
          <w:tcPr>
            <w:tcW w:w="4625" w:type="dxa"/>
            <w:gridSpan w:val="3"/>
          </w:tcPr>
          <w:p w14:paraId="42449E95" w14:textId="52C19F1E" w:rsidR="00F32712" w:rsidRPr="00F32712" w:rsidRDefault="00F32712" w:rsidP="00F32712">
            <w:pPr>
              <w:jc w:val="center"/>
              <w:rPr>
                <w:b/>
                <w:bCs/>
              </w:rPr>
            </w:pPr>
            <w:r w:rsidRPr="00F32712">
              <w:rPr>
                <w:b/>
                <w:bCs/>
              </w:rPr>
              <w:t xml:space="preserve">States With </w:t>
            </w:r>
            <w:r w:rsidR="00F628E4">
              <w:rPr>
                <w:b/>
                <w:bCs/>
              </w:rPr>
              <w:t>Lowest</w:t>
            </w:r>
            <w:r w:rsidRPr="00F32712">
              <w:rPr>
                <w:b/>
                <w:bCs/>
              </w:rPr>
              <w:t xml:space="preserve"> Vaccination Rates</w:t>
            </w:r>
          </w:p>
        </w:tc>
        <w:tc>
          <w:tcPr>
            <w:tcW w:w="4725" w:type="dxa"/>
            <w:gridSpan w:val="3"/>
          </w:tcPr>
          <w:p w14:paraId="5D848AC0" w14:textId="7555834A" w:rsidR="00F32712" w:rsidRPr="00F32712" w:rsidRDefault="00F32712" w:rsidP="00F32712">
            <w:pPr>
              <w:jc w:val="center"/>
              <w:rPr>
                <w:b/>
                <w:bCs/>
              </w:rPr>
            </w:pPr>
            <w:r w:rsidRPr="00F32712">
              <w:rPr>
                <w:b/>
                <w:bCs/>
              </w:rPr>
              <w:t xml:space="preserve">States With </w:t>
            </w:r>
            <w:r w:rsidR="00F628E4">
              <w:rPr>
                <w:b/>
                <w:bCs/>
              </w:rPr>
              <w:t>Highest</w:t>
            </w:r>
            <w:r w:rsidRPr="00F32712">
              <w:rPr>
                <w:b/>
                <w:bCs/>
              </w:rPr>
              <w:t xml:space="preserve"> Vaccination Rates</w:t>
            </w:r>
          </w:p>
        </w:tc>
      </w:tr>
      <w:tr w:rsidR="00F32712" w:rsidRPr="00F32712" w14:paraId="5FDAAA42" w14:textId="77777777" w:rsidTr="00414E92">
        <w:tc>
          <w:tcPr>
            <w:tcW w:w="1547" w:type="dxa"/>
          </w:tcPr>
          <w:p w14:paraId="665DF20A" w14:textId="77777777" w:rsidR="00F32712" w:rsidRPr="00F32712" w:rsidRDefault="00F32712" w:rsidP="00F32712">
            <w:pPr>
              <w:jc w:val="center"/>
            </w:pPr>
            <w:r w:rsidRPr="00F32712">
              <w:t>State</w:t>
            </w:r>
          </w:p>
        </w:tc>
        <w:tc>
          <w:tcPr>
            <w:tcW w:w="1530" w:type="dxa"/>
          </w:tcPr>
          <w:p w14:paraId="3D1B5681" w14:textId="005E2405" w:rsidR="00F32712" w:rsidRPr="00F32712" w:rsidRDefault="00F32712" w:rsidP="00F32712">
            <w:pPr>
              <w:jc w:val="center"/>
            </w:pPr>
            <w:proofErr w:type="spellStart"/>
            <w:r w:rsidRPr="00F32712">
              <w:t>Vacc</w:t>
            </w:r>
            <w:proofErr w:type="spellEnd"/>
            <w:r w:rsidR="004C560D">
              <w:t>.</w:t>
            </w:r>
            <w:r w:rsidRPr="00F32712">
              <w:t xml:space="preserve"> Rate</w:t>
            </w:r>
          </w:p>
        </w:tc>
        <w:tc>
          <w:tcPr>
            <w:tcW w:w="1548" w:type="dxa"/>
          </w:tcPr>
          <w:p w14:paraId="5CD269C7" w14:textId="77777777" w:rsidR="00F32712" w:rsidRPr="00F32712" w:rsidRDefault="00F32712" w:rsidP="00F32712">
            <w:pPr>
              <w:jc w:val="center"/>
            </w:pPr>
            <w:r w:rsidRPr="00F32712">
              <w:t>Party</w:t>
            </w:r>
          </w:p>
        </w:tc>
        <w:tc>
          <w:tcPr>
            <w:tcW w:w="1651" w:type="dxa"/>
          </w:tcPr>
          <w:p w14:paraId="0F30EC1C" w14:textId="77777777" w:rsidR="00F32712" w:rsidRPr="00F32712" w:rsidRDefault="00F32712" w:rsidP="00F32712">
            <w:pPr>
              <w:jc w:val="center"/>
            </w:pPr>
            <w:r w:rsidRPr="00F32712">
              <w:t>State</w:t>
            </w:r>
          </w:p>
        </w:tc>
        <w:tc>
          <w:tcPr>
            <w:tcW w:w="1530" w:type="dxa"/>
          </w:tcPr>
          <w:p w14:paraId="62DEA877" w14:textId="369871B7" w:rsidR="00F32712" w:rsidRPr="00F32712" w:rsidRDefault="00F32712" w:rsidP="00F32712">
            <w:pPr>
              <w:jc w:val="center"/>
            </w:pPr>
            <w:proofErr w:type="spellStart"/>
            <w:r w:rsidRPr="00F32712">
              <w:t>Vacc</w:t>
            </w:r>
            <w:proofErr w:type="spellEnd"/>
            <w:r w:rsidR="004C560D">
              <w:t>.</w:t>
            </w:r>
            <w:r w:rsidRPr="00F32712">
              <w:t xml:space="preserve"> Rate</w:t>
            </w:r>
          </w:p>
        </w:tc>
        <w:tc>
          <w:tcPr>
            <w:tcW w:w="1544" w:type="dxa"/>
          </w:tcPr>
          <w:p w14:paraId="12F1C336" w14:textId="77777777" w:rsidR="00F32712" w:rsidRPr="00F32712" w:rsidRDefault="00F32712" w:rsidP="00F32712">
            <w:pPr>
              <w:jc w:val="center"/>
            </w:pPr>
            <w:r w:rsidRPr="00F32712">
              <w:t>Party</w:t>
            </w:r>
          </w:p>
        </w:tc>
      </w:tr>
      <w:tr w:rsidR="00F32712" w:rsidRPr="00F32712" w14:paraId="089181FF" w14:textId="77777777" w:rsidTr="00414E92">
        <w:tc>
          <w:tcPr>
            <w:tcW w:w="1547" w:type="dxa"/>
          </w:tcPr>
          <w:p w14:paraId="62C2964B" w14:textId="77777777" w:rsidR="00F32712" w:rsidRPr="00F32712" w:rsidRDefault="00F32712" w:rsidP="00414E92">
            <w:pPr>
              <w:rPr>
                <w:sz w:val="20"/>
                <w:szCs w:val="20"/>
              </w:rPr>
            </w:pPr>
            <w:r w:rsidRPr="00F32712">
              <w:rPr>
                <w:sz w:val="20"/>
                <w:szCs w:val="20"/>
              </w:rPr>
              <w:t>Wyoming</w:t>
            </w:r>
          </w:p>
        </w:tc>
        <w:tc>
          <w:tcPr>
            <w:tcW w:w="1530" w:type="dxa"/>
          </w:tcPr>
          <w:p w14:paraId="5E0C9FCC" w14:textId="77777777" w:rsidR="00F32712" w:rsidRPr="00F32712" w:rsidRDefault="00F32712" w:rsidP="00414E92">
            <w:pPr>
              <w:rPr>
                <w:sz w:val="20"/>
                <w:szCs w:val="20"/>
              </w:rPr>
            </w:pPr>
            <w:r w:rsidRPr="00F32712">
              <w:rPr>
                <w:sz w:val="20"/>
                <w:szCs w:val="20"/>
              </w:rPr>
              <w:t>52.8%</w:t>
            </w:r>
          </w:p>
        </w:tc>
        <w:tc>
          <w:tcPr>
            <w:tcW w:w="1548" w:type="dxa"/>
          </w:tcPr>
          <w:p w14:paraId="255B4C2C" w14:textId="77777777" w:rsidR="00F32712" w:rsidRPr="00F32712" w:rsidRDefault="00F32712" w:rsidP="00414E92">
            <w:pPr>
              <w:rPr>
                <w:sz w:val="20"/>
                <w:szCs w:val="20"/>
              </w:rPr>
            </w:pPr>
            <w:r w:rsidRPr="00F32712">
              <w:rPr>
                <w:sz w:val="20"/>
                <w:szCs w:val="20"/>
              </w:rPr>
              <w:t>Republican</w:t>
            </w:r>
          </w:p>
        </w:tc>
        <w:tc>
          <w:tcPr>
            <w:tcW w:w="1651" w:type="dxa"/>
          </w:tcPr>
          <w:p w14:paraId="3A85FF83" w14:textId="77777777" w:rsidR="00F32712" w:rsidRPr="00F32712" w:rsidRDefault="00F32712" w:rsidP="00414E92">
            <w:pPr>
              <w:rPr>
                <w:sz w:val="20"/>
                <w:szCs w:val="20"/>
              </w:rPr>
            </w:pPr>
            <w:r w:rsidRPr="00F32712">
              <w:rPr>
                <w:sz w:val="20"/>
                <w:szCs w:val="20"/>
              </w:rPr>
              <w:t>Rhode Island</w:t>
            </w:r>
          </w:p>
        </w:tc>
        <w:tc>
          <w:tcPr>
            <w:tcW w:w="1530" w:type="dxa"/>
          </w:tcPr>
          <w:p w14:paraId="41A82207" w14:textId="77777777" w:rsidR="00F32712" w:rsidRPr="00F32712" w:rsidRDefault="00F32712" w:rsidP="00414E92">
            <w:pPr>
              <w:rPr>
                <w:sz w:val="20"/>
                <w:szCs w:val="20"/>
              </w:rPr>
            </w:pPr>
            <w:r w:rsidRPr="00F32712">
              <w:rPr>
                <w:sz w:val="20"/>
                <w:szCs w:val="20"/>
              </w:rPr>
              <w:t>87.1%</w:t>
            </w:r>
          </w:p>
        </w:tc>
        <w:tc>
          <w:tcPr>
            <w:tcW w:w="1544" w:type="dxa"/>
          </w:tcPr>
          <w:p w14:paraId="6A2E2D6C" w14:textId="77777777" w:rsidR="00F32712" w:rsidRPr="00F32712" w:rsidRDefault="00F32712" w:rsidP="00414E92">
            <w:pPr>
              <w:rPr>
                <w:sz w:val="20"/>
                <w:szCs w:val="20"/>
              </w:rPr>
            </w:pPr>
            <w:r w:rsidRPr="00F32712">
              <w:rPr>
                <w:sz w:val="20"/>
                <w:szCs w:val="20"/>
              </w:rPr>
              <w:t>Democrat</w:t>
            </w:r>
          </w:p>
        </w:tc>
      </w:tr>
      <w:tr w:rsidR="00F32712" w:rsidRPr="00F32712" w14:paraId="6E4F779C" w14:textId="77777777" w:rsidTr="00414E92">
        <w:tc>
          <w:tcPr>
            <w:tcW w:w="1547" w:type="dxa"/>
          </w:tcPr>
          <w:p w14:paraId="5134CD7B" w14:textId="77777777" w:rsidR="00F32712" w:rsidRPr="00F32712" w:rsidRDefault="00F32712" w:rsidP="00414E92">
            <w:pPr>
              <w:rPr>
                <w:sz w:val="20"/>
                <w:szCs w:val="20"/>
              </w:rPr>
            </w:pPr>
            <w:r w:rsidRPr="00F32712">
              <w:rPr>
                <w:sz w:val="20"/>
                <w:szCs w:val="20"/>
              </w:rPr>
              <w:t>Alabama</w:t>
            </w:r>
          </w:p>
        </w:tc>
        <w:tc>
          <w:tcPr>
            <w:tcW w:w="1530" w:type="dxa"/>
          </w:tcPr>
          <w:p w14:paraId="71BBCA36" w14:textId="77777777" w:rsidR="00F32712" w:rsidRPr="00F32712" w:rsidRDefault="00F32712" w:rsidP="00414E92">
            <w:pPr>
              <w:rPr>
                <w:sz w:val="20"/>
                <w:szCs w:val="20"/>
              </w:rPr>
            </w:pPr>
            <w:r w:rsidRPr="00F32712">
              <w:rPr>
                <w:sz w:val="20"/>
                <w:szCs w:val="20"/>
              </w:rPr>
              <w:t>52.9%</w:t>
            </w:r>
          </w:p>
        </w:tc>
        <w:tc>
          <w:tcPr>
            <w:tcW w:w="1548" w:type="dxa"/>
          </w:tcPr>
          <w:p w14:paraId="4C497459" w14:textId="77777777" w:rsidR="00F32712" w:rsidRPr="00F32712" w:rsidRDefault="00F32712" w:rsidP="00414E92">
            <w:pPr>
              <w:rPr>
                <w:sz w:val="20"/>
                <w:szCs w:val="20"/>
              </w:rPr>
            </w:pPr>
            <w:r w:rsidRPr="00F32712">
              <w:rPr>
                <w:sz w:val="20"/>
                <w:szCs w:val="20"/>
              </w:rPr>
              <w:t>Republican</w:t>
            </w:r>
          </w:p>
        </w:tc>
        <w:tc>
          <w:tcPr>
            <w:tcW w:w="1651" w:type="dxa"/>
          </w:tcPr>
          <w:p w14:paraId="3901688D" w14:textId="77777777" w:rsidR="00F32712" w:rsidRPr="00F32712" w:rsidRDefault="00F32712" w:rsidP="00414E92">
            <w:pPr>
              <w:rPr>
                <w:sz w:val="20"/>
                <w:szCs w:val="20"/>
              </w:rPr>
            </w:pPr>
            <w:r w:rsidRPr="00F32712">
              <w:rPr>
                <w:sz w:val="20"/>
                <w:szCs w:val="20"/>
              </w:rPr>
              <w:t>Vermont</w:t>
            </w:r>
          </w:p>
        </w:tc>
        <w:tc>
          <w:tcPr>
            <w:tcW w:w="1530" w:type="dxa"/>
          </w:tcPr>
          <w:p w14:paraId="0614CA7C" w14:textId="77777777" w:rsidR="00F32712" w:rsidRPr="00F32712" w:rsidRDefault="00F32712" w:rsidP="00414E92">
            <w:pPr>
              <w:rPr>
                <w:sz w:val="20"/>
                <w:szCs w:val="20"/>
              </w:rPr>
            </w:pPr>
            <w:r w:rsidRPr="00F32712">
              <w:rPr>
                <w:sz w:val="20"/>
                <w:szCs w:val="20"/>
              </w:rPr>
              <w:t>85.0%</w:t>
            </w:r>
          </w:p>
        </w:tc>
        <w:tc>
          <w:tcPr>
            <w:tcW w:w="1544" w:type="dxa"/>
          </w:tcPr>
          <w:p w14:paraId="66A8A1AE" w14:textId="77777777" w:rsidR="00F32712" w:rsidRPr="00F32712" w:rsidRDefault="00F32712" w:rsidP="00414E92">
            <w:pPr>
              <w:rPr>
                <w:sz w:val="20"/>
                <w:szCs w:val="20"/>
              </w:rPr>
            </w:pPr>
            <w:r w:rsidRPr="00F32712">
              <w:rPr>
                <w:sz w:val="20"/>
                <w:szCs w:val="20"/>
              </w:rPr>
              <w:t>Democrat</w:t>
            </w:r>
          </w:p>
        </w:tc>
      </w:tr>
      <w:tr w:rsidR="00F32712" w:rsidRPr="00F32712" w14:paraId="68169108" w14:textId="77777777" w:rsidTr="00414E92">
        <w:tc>
          <w:tcPr>
            <w:tcW w:w="1547" w:type="dxa"/>
          </w:tcPr>
          <w:p w14:paraId="79AC8EFC" w14:textId="77777777" w:rsidR="00F32712" w:rsidRPr="00F32712" w:rsidRDefault="00F32712" w:rsidP="00414E92">
            <w:pPr>
              <w:rPr>
                <w:sz w:val="20"/>
                <w:szCs w:val="20"/>
              </w:rPr>
            </w:pPr>
            <w:r w:rsidRPr="00F32712">
              <w:rPr>
                <w:sz w:val="20"/>
                <w:szCs w:val="20"/>
              </w:rPr>
              <w:t>Mississippi</w:t>
            </w:r>
          </w:p>
        </w:tc>
        <w:tc>
          <w:tcPr>
            <w:tcW w:w="1530" w:type="dxa"/>
          </w:tcPr>
          <w:p w14:paraId="6BF6485D" w14:textId="77777777" w:rsidR="00F32712" w:rsidRPr="00F32712" w:rsidRDefault="00F32712" w:rsidP="00414E92">
            <w:pPr>
              <w:rPr>
                <w:sz w:val="20"/>
                <w:szCs w:val="20"/>
              </w:rPr>
            </w:pPr>
            <w:r w:rsidRPr="00F32712">
              <w:rPr>
                <w:sz w:val="20"/>
                <w:szCs w:val="20"/>
              </w:rPr>
              <w:t>53.5%</w:t>
            </w:r>
          </w:p>
        </w:tc>
        <w:tc>
          <w:tcPr>
            <w:tcW w:w="1548" w:type="dxa"/>
          </w:tcPr>
          <w:p w14:paraId="62430A80" w14:textId="77777777" w:rsidR="00F32712" w:rsidRPr="00F32712" w:rsidRDefault="00F32712" w:rsidP="00414E92">
            <w:pPr>
              <w:rPr>
                <w:sz w:val="20"/>
                <w:szCs w:val="20"/>
              </w:rPr>
            </w:pPr>
            <w:r w:rsidRPr="00F32712">
              <w:rPr>
                <w:sz w:val="20"/>
                <w:szCs w:val="20"/>
              </w:rPr>
              <w:t>Republican</w:t>
            </w:r>
          </w:p>
        </w:tc>
        <w:tc>
          <w:tcPr>
            <w:tcW w:w="1651" w:type="dxa"/>
          </w:tcPr>
          <w:p w14:paraId="40F6ADF0" w14:textId="77777777" w:rsidR="00F32712" w:rsidRPr="00F32712" w:rsidRDefault="00F32712" w:rsidP="00414E92">
            <w:pPr>
              <w:rPr>
                <w:sz w:val="20"/>
                <w:szCs w:val="20"/>
              </w:rPr>
            </w:pPr>
            <w:r w:rsidRPr="00F32712">
              <w:rPr>
                <w:sz w:val="20"/>
                <w:szCs w:val="20"/>
              </w:rPr>
              <w:t>Massachusetts</w:t>
            </w:r>
          </w:p>
        </w:tc>
        <w:tc>
          <w:tcPr>
            <w:tcW w:w="1530" w:type="dxa"/>
          </w:tcPr>
          <w:p w14:paraId="527B9712" w14:textId="77777777" w:rsidR="00F32712" w:rsidRPr="00F32712" w:rsidRDefault="00F32712" w:rsidP="00414E92">
            <w:pPr>
              <w:rPr>
                <w:sz w:val="20"/>
                <w:szCs w:val="20"/>
              </w:rPr>
            </w:pPr>
            <w:r w:rsidRPr="00F32712">
              <w:rPr>
                <w:sz w:val="20"/>
                <w:szCs w:val="20"/>
              </w:rPr>
              <w:t>83.6%</w:t>
            </w:r>
          </w:p>
        </w:tc>
        <w:tc>
          <w:tcPr>
            <w:tcW w:w="1544" w:type="dxa"/>
          </w:tcPr>
          <w:p w14:paraId="6A5F60EF" w14:textId="77777777" w:rsidR="00F32712" w:rsidRPr="00F32712" w:rsidRDefault="00F32712" w:rsidP="00414E92">
            <w:pPr>
              <w:rPr>
                <w:sz w:val="20"/>
                <w:szCs w:val="20"/>
              </w:rPr>
            </w:pPr>
            <w:r w:rsidRPr="00F32712">
              <w:rPr>
                <w:sz w:val="20"/>
                <w:szCs w:val="20"/>
              </w:rPr>
              <w:t>Democrat</w:t>
            </w:r>
          </w:p>
        </w:tc>
      </w:tr>
      <w:tr w:rsidR="00F32712" w:rsidRPr="00F32712" w14:paraId="53CB4DAF" w14:textId="77777777" w:rsidTr="00414E92">
        <w:tc>
          <w:tcPr>
            <w:tcW w:w="1547" w:type="dxa"/>
          </w:tcPr>
          <w:p w14:paraId="44C6C270" w14:textId="77777777" w:rsidR="00F32712" w:rsidRPr="00F32712" w:rsidRDefault="00F32712" w:rsidP="00414E92">
            <w:pPr>
              <w:rPr>
                <w:sz w:val="20"/>
                <w:szCs w:val="20"/>
              </w:rPr>
            </w:pPr>
            <w:r w:rsidRPr="00F32712">
              <w:rPr>
                <w:sz w:val="20"/>
                <w:szCs w:val="20"/>
              </w:rPr>
              <w:t>Louisiana</w:t>
            </w:r>
          </w:p>
        </w:tc>
        <w:tc>
          <w:tcPr>
            <w:tcW w:w="1530" w:type="dxa"/>
          </w:tcPr>
          <w:p w14:paraId="181E170F" w14:textId="77777777" w:rsidR="00F32712" w:rsidRPr="00F32712" w:rsidRDefault="00F32712" w:rsidP="00414E92">
            <w:pPr>
              <w:rPr>
                <w:sz w:val="20"/>
                <w:szCs w:val="20"/>
              </w:rPr>
            </w:pPr>
            <w:r w:rsidRPr="00F32712">
              <w:rPr>
                <w:sz w:val="20"/>
                <w:szCs w:val="20"/>
              </w:rPr>
              <w:t>54.8%</w:t>
            </w:r>
          </w:p>
        </w:tc>
        <w:tc>
          <w:tcPr>
            <w:tcW w:w="1548" w:type="dxa"/>
          </w:tcPr>
          <w:p w14:paraId="55676228" w14:textId="77777777" w:rsidR="00F32712" w:rsidRPr="00F32712" w:rsidRDefault="00F32712" w:rsidP="00414E92">
            <w:pPr>
              <w:rPr>
                <w:sz w:val="20"/>
                <w:szCs w:val="20"/>
              </w:rPr>
            </w:pPr>
            <w:r w:rsidRPr="00F32712">
              <w:rPr>
                <w:sz w:val="20"/>
                <w:szCs w:val="20"/>
              </w:rPr>
              <w:t>Republican</w:t>
            </w:r>
          </w:p>
        </w:tc>
        <w:tc>
          <w:tcPr>
            <w:tcW w:w="1651" w:type="dxa"/>
          </w:tcPr>
          <w:p w14:paraId="7A2D6BD9" w14:textId="77777777" w:rsidR="00F32712" w:rsidRPr="00F32712" w:rsidRDefault="00F32712" w:rsidP="00414E92">
            <w:pPr>
              <w:rPr>
                <w:sz w:val="20"/>
                <w:szCs w:val="20"/>
              </w:rPr>
            </w:pPr>
            <w:r w:rsidRPr="00F32712">
              <w:rPr>
                <w:sz w:val="20"/>
                <w:szCs w:val="20"/>
              </w:rPr>
              <w:t>Maine</w:t>
            </w:r>
          </w:p>
        </w:tc>
        <w:tc>
          <w:tcPr>
            <w:tcW w:w="1530" w:type="dxa"/>
          </w:tcPr>
          <w:p w14:paraId="3B8F636F" w14:textId="77777777" w:rsidR="00F32712" w:rsidRPr="00F32712" w:rsidRDefault="00F32712" w:rsidP="00414E92">
            <w:pPr>
              <w:rPr>
                <w:sz w:val="20"/>
                <w:szCs w:val="20"/>
              </w:rPr>
            </w:pPr>
            <w:r w:rsidRPr="00F32712">
              <w:rPr>
                <w:sz w:val="20"/>
                <w:szCs w:val="20"/>
              </w:rPr>
              <w:t>82.8%</w:t>
            </w:r>
          </w:p>
        </w:tc>
        <w:tc>
          <w:tcPr>
            <w:tcW w:w="1544" w:type="dxa"/>
          </w:tcPr>
          <w:p w14:paraId="06E6800E" w14:textId="77777777" w:rsidR="00F32712" w:rsidRPr="00F32712" w:rsidRDefault="00F32712" w:rsidP="00414E92">
            <w:pPr>
              <w:rPr>
                <w:sz w:val="20"/>
                <w:szCs w:val="20"/>
              </w:rPr>
            </w:pPr>
            <w:r w:rsidRPr="00F32712">
              <w:rPr>
                <w:sz w:val="20"/>
                <w:szCs w:val="20"/>
              </w:rPr>
              <w:t>Democrat</w:t>
            </w:r>
          </w:p>
        </w:tc>
      </w:tr>
      <w:tr w:rsidR="00F32712" w:rsidRPr="00F32712" w14:paraId="34290711" w14:textId="77777777" w:rsidTr="00414E92">
        <w:tc>
          <w:tcPr>
            <w:tcW w:w="1547" w:type="dxa"/>
          </w:tcPr>
          <w:p w14:paraId="3970200C" w14:textId="77777777" w:rsidR="00F32712" w:rsidRPr="00F32712" w:rsidRDefault="00F32712" w:rsidP="00414E92">
            <w:pPr>
              <w:rPr>
                <w:sz w:val="20"/>
                <w:szCs w:val="20"/>
              </w:rPr>
            </w:pPr>
            <w:r w:rsidRPr="00F32712">
              <w:rPr>
                <w:sz w:val="20"/>
                <w:szCs w:val="20"/>
              </w:rPr>
              <w:t>Tennessee</w:t>
            </w:r>
          </w:p>
        </w:tc>
        <w:tc>
          <w:tcPr>
            <w:tcW w:w="1530" w:type="dxa"/>
          </w:tcPr>
          <w:p w14:paraId="1D8A2E4C" w14:textId="77777777" w:rsidR="00F32712" w:rsidRPr="00F32712" w:rsidRDefault="00F32712" w:rsidP="00414E92">
            <w:pPr>
              <w:rPr>
                <w:sz w:val="20"/>
                <w:szCs w:val="20"/>
              </w:rPr>
            </w:pPr>
            <w:r w:rsidRPr="00F32712">
              <w:rPr>
                <w:sz w:val="20"/>
                <w:szCs w:val="20"/>
              </w:rPr>
              <w:t>56.1%</w:t>
            </w:r>
          </w:p>
        </w:tc>
        <w:tc>
          <w:tcPr>
            <w:tcW w:w="1548" w:type="dxa"/>
          </w:tcPr>
          <w:p w14:paraId="591EED74" w14:textId="77777777" w:rsidR="00F32712" w:rsidRPr="00F32712" w:rsidRDefault="00F32712" w:rsidP="00414E92">
            <w:pPr>
              <w:rPr>
                <w:sz w:val="20"/>
                <w:szCs w:val="20"/>
              </w:rPr>
            </w:pPr>
            <w:r w:rsidRPr="00F32712">
              <w:rPr>
                <w:sz w:val="20"/>
                <w:szCs w:val="20"/>
              </w:rPr>
              <w:t>Republican</w:t>
            </w:r>
          </w:p>
        </w:tc>
        <w:tc>
          <w:tcPr>
            <w:tcW w:w="1651" w:type="dxa"/>
          </w:tcPr>
          <w:p w14:paraId="12885ECC" w14:textId="77777777" w:rsidR="00F32712" w:rsidRPr="00F32712" w:rsidRDefault="00F32712" w:rsidP="00414E92">
            <w:pPr>
              <w:rPr>
                <w:sz w:val="20"/>
                <w:szCs w:val="20"/>
              </w:rPr>
            </w:pPr>
            <w:r w:rsidRPr="00F32712">
              <w:rPr>
                <w:sz w:val="20"/>
                <w:szCs w:val="20"/>
              </w:rPr>
              <w:t>Connecticut</w:t>
            </w:r>
          </w:p>
        </w:tc>
        <w:tc>
          <w:tcPr>
            <w:tcW w:w="1530" w:type="dxa"/>
          </w:tcPr>
          <w:p w14:paraId="14A981EB" w14:textId="77777777" w:rsidR="00F32712" w:rsidRPr="00F32712" w:rsidRDefault="00F32712" w:rsidP="00414E92">
            <w:pPr>
              <w:rPr>
                <w:sz w:val="20"/>
                <w:szCs w:val="20"/>
              </w:rPr>
            </w:pPr>
            <w:r w:rsidRPr="00F32712">
              <w:rPr>
                <w:sz w:val="20"/>
                <w:szCs w:val="20"/>
              </w:rPr>
              <w:t>82.6%</w:t>
            </w:r>
          </w:p>
        </w:tc>
        <w:tc>
          <w:tcPr>
            <w:tcW w:w="1544" w:type="dxa"/>
          </w:tcPr>
          <w:p w14:paraId="45E9C4A0" w14:textId="77777777" w:rsidR="00F32712" w:rsidRPr="00F32712" w:rsidRDefault="00F32712" w:rsidP="00414E92">
            <w:pPr>
              <w:rPr>
                <w:sz w:val="20"/>
                <w:szCs w:val="20"/>
              </w:rPr>
            </w:pPr>
            <w:r w:rsidRPr="00F32712">
              <w:rPr>
                <w:sz w:val="20"/>
                <w:szCs w:val="20"/>
              </w:rPr>
              <w:t>Democrat</w:t>
            </w:r>
          </w:p>
        </w:tc>
      </w:tr>
      <w:tr w:rsidR="00F32712" w:rsidRPr="00F32712" w14:paraId="5086F297" w14:textId="77777777" w:rsidTr="00414E92">
        <w:tc>
          <w:tcPr>
            <w:tcW w:w="1547" w:type="dxa"/>
          </w:tcPr>
          <w:p w14:paraId="2500E1F5" w14:textId="77777777" w:rsidR="00F32712" w:rsidRPr="00F32712" w:rsidRDefault="00F32712" w:rsidP="00414E92">
            <w:pPr>
              <w:rPr>
                <w:sz w:val="20"/>
                <w:szCs w:val="20"/>
              </w:rPr>
            </w:pPr>
            <w:r w:rsidRPr="00F32712">
              <w:rPr>
                <w:sz w:val="20"/>
                <w:szCs w:val="20"/>
              </w:rPr>
              <w:t>Idaho</w:t>
            </w:r>
          </w:p>
        </w:tc>
        <w:tc>
          <w:tcPr>
            <w:tcW w:w="1530" w:type="dxa"/>
          </w:tcPr>
          <w:p w14:paraId="2DE9321F" w14:textId="77777777" w:rsidR="00F32712" w:rsidRPr="00F32712" w:rsidRDefault="00F32712" w:rsidP="00414E92">
            <w:pPr>
              <w:rPr>
                <w:sz w:val="20"/>
                <w:szCs w:val="20"/>
              </w:rPr>
            </w:pPr>
            <w:r w:rsidRPr="00F32712">
              <w:rPr>
                <w:sz w:val="20"/>
                <w:szCs w:val="20"/>
              </w:rPr>
              <w:t>56.2%</w:t>
            </w:r>
          </w:p>
        </w:tc>
        <w:tc>
          <w:tcPr>
            <w:tcW w:w="1548" w:type="dxa"/>
          </w:tcPr>
          <w:p w14:paraId="663498FD" w14:textId="77777777" w:rsidR="00F32712" w:rsidRPr="00F32712" w:rsidRDefault="00F32712" w:rsidP="00414E92">
            <w:pPr>
              <w:rPr>
                <w:sz w:val="20"/>
                <w:szCs w:val="20"/>
              </w:rPr>
            </w:pPr>
            <w:r w:rsidRPr="00F32712">
              <w:rPr>
                <w:sz w:val="20"/>
                <w:szCs w:val="20"/>
              </w:rPr>
              <w:t>Republican</w:t>
            </w:r>
          </w:p>
        </w:tc>
        <w:tc>
          <w:tcPr>
            <w:tcW w:w="1651" w:type="dxa"/>
          </w:tcPr>
          <w:p w14:paraId="0ADE17ED" w14:textId="77777777" w:rsidR="00F32712" w:rsidRPr="00F32712" w:rsidRDefault="00F32712" w:rsidP="00414E92">
            <w:pPr>
              <w:rPr>
                <w:sz w:val="20"/>
                <w:szCs w:val="20"/>
              </w:rPr>
            </w:pPr>
            <w:r w:rsidRPr="00F32712">
              <w:rPr>
                <w:sz w:val="20"/>
                <w:szCs w:val="20"/>
              </w:rPr>
              <w:t>Hawaii</w:t>
            </w:r>
          </w:p>
        </w:tc>
        <w:tc>
          <w:tcPr>
            <w:tcW w:w="1530" w:type="dxa"/>
          </w:tcPr>
          <w:p w14:paraId="054895CD" w14:textId="77777777" w:rsidR="00F32712" w:rsidRPr="00F32712" w:rsidRDefault="00F32712" w:rsidP="00414E92">
            <w:pPr>
              <w:rPr>
                <w:sz w:val="20"/>
                <w:szCs w:val="20"/>
              </w:rPr>
            </w:pPr>
            <w:r w:rsidRPr="00F32712">
              <w:rPr>
                <w:sz w:val="20"/>
                <w:szCs w:val="20"/>
              </w:rPr>
              <w:t>81.1%</w:t>
            </w:r>
          </w:p>
        </w:tc>
        <w:tc>
          <w:tcPr>
            <w:tcW w:w="1544" w:type="dxa"/>
          </w:tcPr>
          <w:p w14:paraId="4CA77D83" w14:textId="77777777" w:rsidR="00F32712" w:rsidRPr="00F32712" w:rsidRDefault="00F32712" w:rsidP="00414E92">
            <w:pPr>
              <w:rPr>
                <w:sz w:val="20"/>
                <w:szCs w:val="20"/>
              </w:rPr>
            </w:pPr>
            <w:r w:rsidRPr="00F32712">
              <w:rPr>
                <w:sz w:val="20"/>
                <w:szCs w:val="20"/>
              </w:rPr>
              <w:t>Democrat</w:t>
            </w:r>
          </w:p>
        </w:tc>
      </w:tr>
      <w:tr w:rsidR="00F32712" w:rsidRPr="00F32712" w14:paraId="551186E5" w14:textId="77777777" w:rsidTr="00414E92">
        <w:tc>
          <w:tcPr>
            <w:tcW w:w="1547" w:type="dxa"/>
          </w:tcPr>
          <w:p w14:paraId="64156930" w14:textId="77777777" w:rsidR="00F32712" w:rsidRPr="00F32712" w:rsidRDefault="00F32712" w:rsidP="00414E92">
            <w:pPr>
              <w:rPr>
                <w:sz w:val="20"/>
                <w:szCs w:val="20"/>
              </w:rPr>
            </w:pPr>
            <w:r w:rsidRPr="00F32712">
              <w:rPr>
                <w:sz w:val="20"/>
                <w:szCs w:val="20"/>
              </w:rPr>
              <w:t>Arkansas</w:t>
            </w:r>
          </w:p>
        </w:tc>
        <w:tc>
          <w:tcPr>
            <w:tcW w:w="1530" w:type="dxa"/>
          </w:tcPr>
          <w:p w14:paraId="24714A94" w14:textId="77777777" w:rsidR="00F32712" w:rsidRPr="00F32712" w:rsidRDefault="00F32712" w:rsidP="00414E92">
            <w:pPr>
              <w:rPr>
                <w:sz w:val="20"/>
                <w:szCs w:val="20"/>
              </w:rPr>
            </w:pPr>
            <w:r w:rsidRPr="00F32712">
              <w:rPr>
                <w:sz w:val="20"/>
                <w:szCs w:val="20"/>
              </w:rPr>
              <w:t>56.6%</w:t>
            </w:r>
          </w:p>
        </w:tc>
        <w:tc>
          <w:tcPr>
            <w:tcW w:w="1548" w:type="dxa"/>
          </w:tcPr>
          <w:p w14:paraId="2946D813" w14:textId="77777777" w:rsidR="00F32712" w:rsidRPr="00F32712" w:rsidRDefault="00F32712" w:rsidP="00414E92">
            <w:pPr>
              <w:rPr>
                <w:sz w:val="20"/>
                <w:szCs w:val="20"/>
              </w:rPr>
            </w:pPr>
            <w:r w:rsidRPr="00F32712">
              <w:rPr>
                <w:sz w:val="20"/>
                <w:szCs w:val="20"/>
              </w:rPr>
              <w:t>Republican</w:t>
            </w:r>
          </w:p>
        </w:tc>
        <w:tc>
          <w:tcPr>
            <w:tcW w:w="1651" w:type="dxa"/>
          </w:tcPr>
          <w:p w14:paraId="1DDC0F3F" w14:textId="77777777" w:rsidR="00F32712" w:rsidRPr="00F32712" w:rsidRDefault="00F32712" w:rsidP="00414E92">
            <w:pPr>
              <w:rPr>
                <w:sz w:val="20"/>
                <w:szCs w:val="20"/>
              </w:rPr>
            </w:pPr>
            <w:r w:rsidRPr="00F32712">
              <w:rPr>
                <w:sz w:val="20"/>
                <w:szCs w:val="20"/>
              </w:rPr>
              <w:t>New York</w:t>
            </w:r>
          </w:p>
        </w:tc>
        <w:tc>
          <w:tcPr>
            <w:tcW w:w="1530" w:type="dxa"/>
          </w:tcPr>
          <w:p w14:paraId="1E419C29" w14:textId="77777777" w:rsidR="00F32712" w:rsidRPr="00F32712" w:rsidRDefault="00F32712" w:rsidP="00414E92">
            <w:pPr>
              <w:rPr>
                <w:sz w:val="20"/>
                <w:szCs w:val="20"/>
              </w:rPr>
            </w:pPr>
            <w:r w:rsidRPr="00F32712">
              <w:rPr>
                <w:sz w:val="20"/>
                <w:szCs w:val="20"/>
              </w:rPr>
              <w:t>80.2%</w:t>
            </w:r>
          </w:p>
        </w:tc>
        <w:tc>
          <w:tcPr>
            <w:tcW w:w="1544" w:type="dxa"/>
          </w:tcPr>
          <w:p w14:paraId="5610942E" w14:textId="77777777" w:rsidR="00F32712" w:rsidRPr="00F32712" w:rsidRDefault="00F32712" w:rsidP="00414E92">
            <w:pPr>
              <w:rPr>
                <w:sz w:val="20"/>
                <w:szCs w:val="20"/>
              </w:rPr>
            </w:pPr>
            <w:r w:rsidRPr="00F32712">
              <w:rPr>
                <w:sz w:val="20"/>
                <w:szCs w:val="20"/>
              </w:rPr>
              <w:t>Democrat</w:t>
            </w:r>
          </w:p>
        </w:tc>
      </w:tr>
      <w:tr w:rsidR="00F32712" w:rsidRPr="00F32712" w14:paraId="18B69384" w14:textId="77777777" w:rsidTr="00414E92">
        <w:tc>
          <w:tcPr>
            <w:tcW w:w="1547" w:type="dxa"/>
          </w:tcPr>
          <w:p w14:paraId="1C70E565" w14:textId="77777777" w:rsidR="00F32712" w:rsidRPr="00F32712" w:rsidRDefault="00F32712" w:rsidP="00414E92">
            <w:pPr>
              <w:rPr>
                <w:sz w:val="20"/>
                <w:szCs w:val="20"/>
              </w:rPr>
            </w:pPr>
            <w:r w:rsidRPr="00F32712">
              <w:rPr>
                <w:sz w:val="20"/>
                <w:szCs w:val="20"/>
              </w:rPr>
              <w:t>Georgia</w:t>
            </w:r>
          </w:p>
        </w:tc>
        <w:tc>
          <w:tcPr>
            <w:tcW w:w="1530" w:type="dxa"/>
          </w:tcPr>
          <w:p w14:paraId="321D243E" w14:textId="77777777" w:rsidR="00F32712" w:rsidRPr="00F32712" w:rsidRDefault="00F32712" w:rsidP="00414E92">
            <w:pPr>
              <w:rPr>
                <w:sz w:val="20"/>
                <w:szCs w:val="20"/>
              </w:rPr>
            </w:pPr>
            <w:r w:rsidRPr="00F32712">
              <w:rPr>
                <w:sz w:val="20"/>
                <w:szCs w:val="20"/>
              </w:rPr>
              <w:t>56.9%</w:t>
            </w:r>
          </w:p>
        </w:tc>
        <w:tc>
          <w:tcPr>
            <w:tcW w:w="1548" w:type="dxa"/>
          </w:tcPr>
          <w:p w14:paraId="23041C1E" w14:textId="77777777" w:rsidR="00F32712" w:rsidRPr="00F32712" w:rsidRDefault="00F32712" w:rsidP="00414E92">
            <w:pPr>
              <w:rPr>
                <w:sz w:val="20"/>
                <w:szCs w:val="20"/>
              </w:rPr>
            </w:pPr>
            <w:r w:rsidRPr="00F32712">
              <w:rPr>
                <w:sz w:val="20"/>
                <w:szCs w:val="20"/>
              </w:rPr>
              <w:t>Republican</w:t>
            </w:r>
          </w:p>
        </w:tc>
        <w:tc>
          <w:tcPr>
            <w:tcW w:w="1651" w:type="dxa"/>
          </w:tcPr>
          <w:p w14:paraId="6FB76A36" w14:textId="77777777" w:rsidR="00F32712" w:rsidRPr="00F32712" w:rsidRDefault="00F32712" w:rsidP="00414E92">
            <w:pPr>
              <w:rPr>
                <w:sz w:val="20"/>
                <w:szCs w:val="20"/>
              </w:rPr>
            </w:pPr>
            <w:r w:rsidRPr="00F32712">
              <w:rPr>
                <w:sz w:val="20"/>
                <w:szCs w:val="20"/>
              </w:rPr>
              <w:t>Maryland</w:t>
            </w:r>
          </w:p>
        </w:tc>
        <w:tc>
          <w:tcPr>
            <w:tcW w:w="1530" w:type="dxa"/>
          </w:tcPr>
          <w:p w14:paraId="6A72861C" w14:textId="77777777" w:rsidR="00F32712" w:rsidRPr="00F32712" w:rsidRDefault="00F32712" w:rsidP="00414E92">
            <w:pPr>
              <w:rPr>
                <w:sz w:val="20"/>
                <w:szCs w:val="20"/>
              </w:rPr>
            </w:pPr>
            <w:r w:rsidRPr="00F32712">
              <w:rPr>
                <w:sz w:val="20"/>
                <w:szCs w:val="20"/>
              </w:rPr>
              <w:t>79.2%</w:t>
            </w:r>
          </w:p>
        </w:tc>
        <w:tc>
          <w:tcPr>
            <w:tcW w:w="1544" w:type="dxa"/>
          </w:tcPr>
          <w:p w14:paraId="468FE0F9" w14:textId="77777777" w:rsidR="00F32712" w:rsidRPr="00F32712" w:rsidRDefault="00F32712" w:rsidP="00414E92">
            <w:pPr>
              <w:rPr>
                <w:sz w:val="20"/>
                <w:szCs w:val="20"/>
              </w:rPr>
            </w:pPr>
            <w:r w:rsidRPr="00F32712">
              <w:rPr>
                <w:sz w:val="20"/>
                <w:szCs w:val="20"/>
              </w:rPr>
              <w:t>Democrat</w:t>
            </w:r>
          </w:p>
        </w:tc>
      </w:tr>
      <w:tr w:rsidR="00F32712" w:rsidRPr="00F32712" w14:paraId="1821EF0E" w14:textId="77777777" w:rsidTr="00414E92">
        <w:tc>
          <w:tcPr>
            <w:tcW w:w="1547" w:type="dxa"/>
          </w:tcPr>
          <w:p w14:paraId="2F45E760" w14:textId="77777777" w:rsidR="00F32712" w:rsidRPr="00F32712" w:rsidRDefault="00F32712" w:rsidP="00414E92">
            <w:pPr>
              <w:rPr>
                <w:sz w:val="20"/>
                <w:szCs w:val="20"/>
              </w:rPr>
            </w:pPr>
            <w:r w:rsidRPr="00F32712">
              <w:rPr>
                <w:sz w:val="20"/>
                <w:szCs w:val="20"/>
              </w:rPr>
              <w:t>Indiana</w:t>
            </w:r>
          </w:p>
        </w:tc>
        <w:tc>
          <w:tcPr>
            <w:tcW w:w="1530" w:type="dxa"/>
          </w:tcPr>
          <w:p w14:paraId="27CA1F19" w14:textId="77777777" w:rsidR="00F32712" w:rsidRPr="00F32712" w:rsidRDefault="00F32712" w:rsidP="00414E92">
            <w:pPr>
              <w:rPr>
                <w:sz w:val="20"/>
                <w:szCs w:val="20"/>
              </w:rPr>
            </w:pPr>
            <w:r w:rsidRPr="00F32712">
              <w:rPr>
                <w:sz w:val="20"/>
                <w:szCs w:val="20"/>
              </w:rPr>
              <w:t>57.5%</w:t>
            </w:r>
          </w:p>
        </w:tc>
        <w:tc>
          <w:tcPr>
            <w:tcW w:w="1548" w:type="dxa"/>
          </w:tcPr>
          <w:p w14:paraId="1017D807" w14:textId="77777777" w:rsidR="00F32712" w:rsidRPr="00F32712" w:rsidRDefault="00F32712" w:rsidP="00414E92">
            <w:pPr>
              <w:rPr>
                <w:sz w:val="20"/>
                <w:szCs w:val="20"/>
              </w:rPr>
            </w:pPr>
            <w:r w:rsidRPr="00F32712">
              <w:rPr>
                <w:sz w:val="20"/>
                <w:szCs w:val="20"/>
              </w:rPr>
              <w:t>Republican</w:t>
            </w:r>
          </w:p>
        </w:tc>
        <w:tc>
          <w:tcPr>
            <w:tcW w:w="1651" w:type="dxa"/>
          </w:tcPr>
          <w:p w14:paraId="7DC74521" w14:textId="77777777" w:rsidR="00F32712" w:rsidRPr="00F32712" w:rsidRDefault="00F32712" w:rsidP="00414E92">
            <w:pPr>
              <w:rPr>
                <w:sz w:val="20"/>
                <w:szCs w:val="20"/>
              </w:rPr>
            </w:pPr>
            <w:r w:rsidRPr="00F32712">
              <w:rPr>
                <w:sz w:val="20"/>
                <w:szCs w:val="20"/>
              </w:rPr>
              <w:t>New Jersey</w:t>
            </w:r>
          </w:p>
        </w:tc>
        <w:tc>
          <w:tcPr>
            <w:tcW w:w="1530" w:type="dxa"/>
          </w:tcPr>
          <w:p w14:paraId="60B3F2DB" w14:textId="77777777" w:rsidR="00F32712" w:rsidRPr="00F32712" w:rsidRDefault="00F32712" w:rsidP="00414E92">
            <w:pPr>
              <w:rPr>
                <w:sz w:val="20"/>
                <w:szCs w:val="20"/>
              </w:rPr>
            </w:pPr>
            <w:r w:rsidRPr="00F32712">
              <w:rPr>
                <w:sz w:val="20"/>
                <w:szCs w:val="20"/>
              </w:rPr>
              <w:t>78.6%</w:t>
            </w:r>
          </w:p>
        </w:tc>
        <w:tc>
          <w:tcPr>
            <w:tcW w:w="1544" w:type="dxa"/>
          </w:tcPr>
          <w:p w14:paraId="72789CBD" w14:textId="77777777" w:rsidR="00F32712" w:rsidRPr="00F32712" w:rsidRDefault="00F32712" w:rsidP="00414E92">
            <w:pPr>
              <w:rPr>
                <w:sz w:val="20"/>
                <w:szCs w:val="20"/>
              </w:rPr>
            </w:pPr>
            <w:r w:rsidRPr="00F32712">
              <w:rPr>
                <w:sz w:val="20"/>
                <w:szCs w:val="20"/>
              </w:rPr>
              <w:t>Democrat</w:t>
            </w:r>
          </w:p>
        </w:tc>
      </w:tr>
      <w:tr w:rsidR="00F32712" w:rsidRPr="00F32712" w14:paraId="4B4111F6" w14:textId="77777777" w:rsidTr="00414E92">
        <w:tc>
          <w:tcPr>
            <w:tcW w:w="1547" w:type="dxa"/>
          </w:tcPr>
          <w:p w14:paraId="68DCB13E" w14:textId="77777777" w:rsidR="00F32712" w:rsidRPr="00F32712" w:rsidRDefault="00F32712" w:rsidP="00414E92">
            <w:pPr>
              <w:rPr>
                <w:sz w:val="20"/>
                <w:szCs w:val="20"/>
              </w:rPr>
            </w:pPr>
            <w:r w:rsidRPr="00F32712">
              <w:rPr>
                <w:sz w:val="20"/>
                <w:szCs w:val="20"/>
              </w:rPr>
              <w:t>North Dakota</w:t>
            </w:r>
          </w:p>
        </w:tc>
        <w:tc>
          <w:tcPr>
            <w:tcW w:w="1530" w:type="dxa"/>
          </w:tcPr>
          <w:p w14:paraId="75888A76" w14:textId="77777777" w:rsidR="00F32712" w:rsidRPr="00F32712" w:rsidRDefault="00F32712" w:rsidP="00414E92">
            <w:pPr>
              <w:rPr>
                <w:sz w:val="20"/>
                <w:szCs w:val="20"/>
              </w:rPr>
            </w:pPr>
            <w:r w:rsidRPr="00F32712">
              <w:rPr>
                <w:sz w:val="20"/>
                <w:szCs w:val="20"/>
              </w:rPr>
              <w:t>58.3%</w:t>
            </w:r>
          </w:p>
        </w:tc>
        <w:tc>
          <w:tcPr>
            <w:tcW w:w="1548" w:type="dxa"/>
          </w:tcPr>
          <w:p w14:paraId="1234C323" w14:textId="77777777" w:rsidR="00F32712" w:rsidRPr="00F32712" w:rsidRDefault="00F32712" w:rsidP="00414E92">
            <w:pPr>
              <w:rPr>
                <w:sz w:val="20"/>
                <w:szCs w:val="20"/>
              </w:rPr>
            </w:pPr>
            <w:r w:rsidRPr="00F32712">
              <w:rPr>
                <w:sz w:val="20"/>
                <w:szCs w:val="20"/>
              </w:rPr>
              <w:t>Republican</w:t>
            </w:r>
          </w:p>
        </w:tc>
        <w:tc>
          <w:tcPr>
            <w:tcW w:w="1651" w:type="dxa"/>
          </w:tcPr>
          <w:p w14:paraId="0D2EC958" w14:textId="77777777" w:rsidR="00F32712" w:rsidRPr="00F32712" w:rsidRDefault="00F32712" w:rsidP="00414E92">
            <w:pPr>
              <w:rPr>
                <w:sz w:val="20"/>
                <w:szCs w:val="20"/>
              </w:rPr>
            </w:pPr>
            <w:r w:rsidRPr="00F32712">
              <w:rPr>
                <w:sz w:val="20"/>
                <w:szCs w:val="20"/>
              </w:rPr>
              <w:t>Virginia</w:t>
            </w:r>
          </w:p>
        </w:tc>
        <w:tc>
          <w:tcPr>
            <w:tcW w:w="1530" w:type="dxa"/>
          </w:tcPr>
          <w:p w14:paraId="56EEEE37" w14:textId="77777777" w:rsidR="00F32712" w:rsidRPr="00F32712" w:rsidRDefault="00F32712" w:rsidP="00414E92">
            <w:pPr>
              <w:rPr>
                <w:sz w:val="20"/>
                <w:szCs w:val="20"/>
              </w:rPr>
            </w:pPr>
            <w:r w:rsidRPr="00F32712">
              <w:rPr>
                <w:sz w:val="20"/>
                <w:szCs w:val="20"/>
              </w:rPr>
              <w:t>76.1%</w:t>
            </w:r>
          </w:p>
        </w:tc>
        <w:tc>
          <w:tcPr>
            <w:tcW w:w="1544" w:type="dxa"/>
          </w:tcPr>
          <w:p w14:paraId="27358521" w14:textId="77777777" w:rsidR="00F32712" w:rsidRPr="00F32712" w:rsidRDefault="00F32712" w:rsidP="00414E92">
            <w:pPr>
              <w:rPr>
                <w:sz w:val="20"/>
                <w:szCs w:val="20"/>
              </w:rPr>
            </w:pPr>
            <w:r w:rsidRPr="00F32712">
              <w:rPr>
                <w:sz w:val="20"/>
                <w:szCs w:val="20"/>
              </w:rPr>
              <w:t>Democrat</w:t>
            </w:r>
          </w:p>
        </w:tc>
      </w:tr>
    </w:tbl>
    <w:p w14:paraId="45EA22C4" w14:textId="5147D3B3" w:rsidR="00F32712" w:rsidRDefault="00F32712" w:rsidP="00F32712">
      <w:pPr>
        <w:spacing w:line="480" w:lineRule="auto"/>
      </w:pPr>
    </w:p>
    <w:p w14:paraId="207C46A2" w14:textId="119F0926" w:rsidR="00555F69" w:rsidRDefault="00A01865" w:rsidP="00F32712">
      <w:pPr>
        <w:spacing w:line="480" w:lineRule="auto"/>
      </w:pPr>
      <w:r>
        <w:t>T</w:t>
      </w:r>
      <w:r w:rsidR="00555F69">
        <w:t xml:space="preserve">he 10 </w:t>
      </w:r>
      <w:r w:rsidR="003F183E">
        <w:t xml:space="preserve">states with the </w:t>
      </w:r>
      <w:r w:rsidR="00555F69">
        <w:t>lowest vaccination rate</w:t>
      </w:r>
      <w:r w:rsidR="003F183E">
        <w:t>s</w:t>
      </w:r>
      <w:r w:rsidR="00555F69">
        <w:t xml:space="preserve"> are all exclusively Republican, while the 10 </w:t>
      </w:r>
      <w:r w:rsidR="003F183E">
        <w:t xml:space="preserve">states with the </w:t>
      </w:r>
      <w:r w:rsidR="00555F69">
        <w:t>highest vaccination rate</w:t>
      </w:r>
      <w:r w:rsidR="003F183E">
        <w:t>s</w:t>
      </w:r>
      <w:r w:rsidR="00555F69">
        <w:t xml:space="preserve"> are all exclusively Democrat. A near-25% </w:t>
      </w:r>
      <w:r>
        <w:t xml:space="preserve">average </w:t>
      </w:r>
      <w:r w:rsidR="00555F69">
        <w:t xml:space="preserve">difference </w:t>
      </w:r>
      <w:r>
        <w:t>of vaccination rate exists</w:t>
      </w:r>
      <w:r w:rsidR="00555F69">
        <w:t xml:space="preserve"> between the two </w:t>
      </w:r>
      <w:r>
        <w:t>parties</w:t>
      </w:r>
      <w:r w:rsidR="00555F69">
        <w:t xml:space="preserve"> of states.</w:t>
      </w:r>
    </w:p>
    <w:p w14:paraId="73E9E0A2" w14:textId="44725691" w:rsidR="00EE5F8B" w:rsidRDefault="00EE5F8B" w:rsidP="00F32712">
      <w:pPr>
        <w:spacing w:line="480" w:lineRule="auto"/>
        <w:rPr>
          <w:b/>
          <w:bCs/>
        </w:rPr>
      </w:pPr>
      <w:r>
        <w:rPr>
          <w:b/>
          <w:bCs/>
        </w:rPr>
        <w:t>Assumptions</w:t>
      </w:r>
    </w:p>
    <w:p w14:paraId="68AFB1D9" w14:textId="1ED86F1A" w:rsidR="00EE5F8B" w:rsidRDefault="00EE5F8B" w:rsidP="00F32712">
      <w:pPr>
        <w:spacing w:line="480" w:lineRule="auto"/>
      </w:pPr>
      <w:r>
        <w:tab/>
      </w:r>
      <w:r w:rsidR="00D056F6">
        <w:t>Survey data is known to easily be affected by bias, where there is a deviation of feedback based on certain influences by the surveyor and responder.</w:t>
      </w:r>
      <w:r w:rsidR="00D92EAD">
        <w:t xml:space="preserve"> Some influences include, but are not limited to, sampling bias and response bias.</w:t>
      </w:r>
      <w:r w:rsidR="002065A6">
        <w:t xml:space="preserve"> Sampling bias is where preferred groups of people are systematically more likely to be chosen in a sample. Though this may be advantageous in smaller scenarios, this can be detrimental when conducting surveys on a large scale. Response bias </w:t>
      </w:r>
      <w:r w:rsidR="00A01865">
        <w:t>is</w:t>
      </w:r>
      <w:r w:rsidR="002065A6">
        <w:t xml:space="preserve"> altered insights from responders whose submitted answers deviate from how they truly </w:t>
      </w:r>
      <w:r w:rsidR="009514FA">
        <w:t>feel and</w:t>
      </w:r>
      <w:r w:rsidR="00A01865">
        <w:t xml:space="preserve"> </w:t>
      </w:r>
      <w:r w:rsidR="002065A6">
        <w:t xml:space="preserve">can result in misleading results no matter the </w:t>
      </w:r>
      <w:r w:rsidR="00FC3100">
        <w:t>scenario</w:t>
      </w:r>
      <w:r w:rsidR="0004715C">
        <w:t>.</w:t>
      </w:r>
    </w:p>
    <w:p w14:paraId="0869BC62" w14:textId="0A5488E7" w:rsidR="0004715C" w:rsidRPr="00EE5F8B" w:rsidRDefault="0004715C" w:rsidP="00F32712">
      <w:pPr>
        <w:spacing w:line="480" w:lineRule="auto"/>
      </w:pPr>
      <w:r>
        <w:tab/>
      </w:r>
      <w:r w:rsidR="006769ED">
        <w:t>Analyzing survey data was a large factor in driving the continuation of researching this topic. I made assumptions on the integrity of the surveys I chose to analyze, and touched briefly on why the assumptions aren’t valid on their own.</w:t>
      </w:r>
      <w:r w:rsidR="007D71C6">
        <w:t xml:space="preserve"> </w:t>
      </w:r>
      <w:r w:rsidR="009514FA">
        <w:t xml:space="preserve">Generally, people are overly passionate </w:t>
      </w:r>
      <w:r w:rsidR="009514FA">
        <w:lastRenderedPageBreak/>
        <w:t xml:space="preserve">about identifying with their </w:t>
      </w:r>
      <w:r w:rsidR="007D71C6">
        <w:t>political beliefs</w:t>
      </w:r>
      <w:r w:rsidR="009514FA">
        <w:t xml:space="preserve">, so </w:t>
      </w:r>
      <w:r w:rsidR="007D71C6">
        <w:t xml:space="preserve">I felt safe to assume that survey data related to political identity is unbiased as people hardly </w:t>
      </w:r>
      <w:r w:rsidR="001207CF">
        <w:t>mislead</w:t>
      </w:r>
      <w:r w:rsidR="007D71C6">
        <w:t xml:space="preserve"> </w:t>
      </w:r>
      <w:r w:rsidR="009514FA">
        <w:t>their personal</w:t>
      </w:r>
      <w:r w:rsidR="007D71C6">
        <w:t xml:space="preserve"> political beliefs. To remove remaining potential </w:t>
      </w:r>
      <w:r w:rsidR="000A7E39">
        <w:t xml:space="preserve">bias from </w:t>
      </w:r>
      <w:r w:rsidR="007D71C6">
        <w:t xml:space="preserve">my assumption of correct survey data, I researched objective </w:t>
      </w:r>
      <w:r w:rsidR="001207CF">
        <w:t xml:space="preserve">county and state </w:t>
      </w:r>
      <w:r w:rsidR="007D71C6">
        <w:t>statistical data that backs up the survey trends of how Republicans and Democrats both viewed the pandemic differently.</w:t>
      </w:r>
    </w:p>
    <w:p w14:paraId="57CD13CE" w14:textId="208D9DC2" w:rsidR="00AC3714" w:rsidRDefault="00AC3714" w:rsidP="00F32712">
      <w:pPr>
        <w:spacing w:line="480" w:lineRule="auto"/>
        <w:rPr>
          <w:b/>
          <w:bCs/>
        </w:rPr>
      </w:pPr>
      <w:r>
        <w:rPr>
          <w:b/>
          <w:bCs/>
        </w:rPr>
        <w:t>Ethical Concerns</w:t>
      </w:r>
    </w:p>
    <w:p w14:paraId="7217F513" w14:textId="4FDF8FC6" w:rsidR="00AC3714" w:rsidRDefault="00AC3714" w:rsidP="00F32712">
      <w:pPr>
        <w:spacing w:line="480" w:lineRule="auto"/>
      </w:pPr>
      <w:r>
        <w:tab/>
      </w:r>
      <w:r w:rsidR="00E62FE0">
        <w:t xml:space="preserve">The researched data demonstrates how the COVID pandemic went </w:t>
      </w:r>
      <w:r w:rsidR="006E7EB7">
        <w:t>from</w:t>
      </w:r>
      <w:r w:rsidR="00E62FE0">
        <w:t xml:space="preserve"> not just a scientific endeavor, but to a political battle and </w:t>
      </w:r>
      <w:r w:rsidR="006E7EB7">
        <w:t xml:space="preserve">forced </w:t>
      </w:r>
      <w:r w:rsidR="00E62FE0">
        <w:t xml:space="preserve">social hardship. Individuals felt that their personal freedom was infringed upon, either forced to take a vaccine or discriminated for taking it depending on political identity. Masks </w:t>
      </w:r>
      <w:r w:rsidR="006E7EB7">
        <w:t>went</w:t>
      </w:r>
      <w:r w:rsidR="00E62FE0">
        <w:t xml:space="preserve"> from keep</w:t>
      </w:r>
      <w:r w:rsidR="006E7EB7">
        <w:t>ing</w:t>
      </w:r>
      <w:r w:rsidR="00E62FE0">
        <w:t xml:space="preserve"> each other safe to openly advertising political identity, and unfortunately leading to violent confrontations in many states.</w:t>
      </w:r>
      <w:r w:rsidR="00FA3500">
        <w:t xml:space="preserve"> </w:t>
      </w:r>
      <w:r w:rsidR="00912330">
        <w:t>Many</w:t>
      </w:r>
      <w:r w:rsidR="00FA3500">
        <w:t xml:space="preserve"> faced the same ethical dilemma: should we </w:t>
      </w:r>
      <w:r w:rsidR="006E7EB7">
        <w:t>remain individually</w:t>
      </w:r>
      <w:r w:rsidR="00FA3500">
        <w:t xml:space="preserve"> free to </w:t>
      </w:r>
      <w:r w:rsidR="00912330">
        <w:t xml:space="preserve">be able to </w:t>
      </w:r>
      <w:r w:rsidR="00FA3500">
        <w:t>not practice pandemic rules</w:t>
      </w:r>
      <w:r w:rsidR="00912330">
        <w:t xml:space="preserve"> as a chose</w:t>
      </w:r>
      <w:r w:rsidR="00FA3500">
        <w:t xml:space="preserve">, even if it meant at the </w:t>
      </w:r>
      <w:r w:rsidR="006E7EB7">
        <w:t xml:space="preserve">potential </w:t>
      </w:r>
      <w:r w:rsidR="00FA3500">
        <w:t>expense of other’s lives? Partisanship drove the answer to the question according to the data as the pandemic progressed.</w:t>
      </w:r>
      <w:r w:rsidR="00D52A37">
        <w:t xml:space="preserve"> Many of us can agree the pandemic was not handled to the best it could’ve been, and the blur between scientific and political ideologies gave rise to preventable ethical concerns.</w:t>
      </w:r>
    </w:p>
    <w:p w14:paraId="1280C39F" w14:textId="36BC8068" w:rsidR="0055148B" w:rsidRDefault="0055148B" w:rsidP="00F32712">
      <w:pPr>
        <w:spacing w:line="480" w:lineRule="auto"/>
        <w:rPr>
          <w:b/>
          <w:bCs/>
        </w:rPr>
      </w:pPr>
      <w:r>
        <w:rPr>
          <w:b/>
          <w:bCs/>
        </w:rPr>
        <w:t>Challenges</w:t>
      </w:r>
      <w:r w:rsidR="00EF2C32">
        <w:rPr>
          <w:b/>
          <w:bCs/>
        </w:rPr>
        <w:t>/</w:t>
      </w:r>
      <w:r>
        <w:rPr>
          <w:b/>
          <w:bCs/>
        </w:rPr>
        <w:t>Opportunities</w:t>
      </w:r>
    </w:p>
    <w:p w14:paraId="0805D1FE" w14:textId="26886BEA" w:rsidR="0055148B" w:rsidRDefault="0055148B" w:rsidP="00F32712">
      <w:pPr>
        <w:spacing w:line="480" w:lineRule="auto"/>
      </w:pPr>
      <w:r>
        <w:tab/>
      </w:r>
      <w:r w:rsidR="00EF2C32">
        <w:t xml:space="preserve">Reflecting </w:t>
      </w:r>
      <w:r w:rsidR="002C35A5">
        <w:t>on the research</w:t>
      </w:r>
      <w:r w:rsidR="00EF2C32">
        <w:t>, o</w:t>
      </w:r>
      <w:r w:rsidR="00285653">
        <w:t xml:space="preserve">ne of the largest challenges I faced when searching for data and analyzing sources, was removing </w:t>
      </w:r>
      <w:r w:rsidR="00356240">
        <w:t xml:space="preserve">sources with </w:t>
      </w:r>
      <w:r w:rsidR="00285653">
        <w:t>emotional bias.</w:t>
      </w:r>
      <w:r w:rsidR="00356240">
        <w:t xml:space="preserve"> The COVID pandemic spiked strong opinions as the nation divided amongst itself</w:t>
      </w:r>
      <w:r w:rsidR="00735807">
        <w:t xml:space="preserve">, and </w:t>
      </w:r>
      <w:r w:rsidR="00356240">
        <w:t>I came across many sources that were full of harsh conclusions and finger-pointing, placing blame on everyone else</w:t>
      </w:r>
      <w:r w:rsidR="00930AF9">
        <w:t xml:space="preserve"> but themselves</w:t>
      </w:r>
      <w:r w:rsidR="00356240">
        <w:t xml:space="preserve">. </w:t>
      </w:r>
      <w:r w:rsidR="00356240">
        <w:lastRenderedPageBreak/>
        <w:t xml:space="preserve">Finding statistical data also proved difficult because most outlooks had a biased conclusion, and I </w:t>
      </w:r>
      <w:r w:rsidR="00735807">
        <w:t xml:space="preserve">preferred to </w:t>
      </w:r>
      <w:r w:rsidR="00356240">
        <w:t>arrive at conclusions myself for discussion rather than summarize someone else’s fierce remarks.</w:t>
      </w:r>
    </w:p>
    <w:p w14:paraId="0E69864A" w14:textId="39538517" w:rsidR="00EF2C32" w:rsidRPr="0055148B" w:rsidRDefault="00EF2C32" w:rsidP="00F32712">
      <w:pPr>
        <w:spacing w:line="480" w:lineRule="auto"/>
      </w:pPr>
      <w:r>
        <w:tab/>
        <w:t xml:space="preserve">Additional reflection </w:t>
      </w:r>
      <w:r w:rsidR="002C35A5">
        <w:t xml:space="preserve">on the research </w:t>
      </w:r>
      <w:r>
        <w:t xml:space="preserve">can lead to an overall reflection of pandemic response, which can be used as an opportunity </w:t>
      </w:r>
      <w:r w:rsidR="002C35A5">
        <w:t>to learn</w:t>
      </w:r>
      <w:r>
        <w:t>.</w:t>
      </w:r>
      <w:r w:rsidR="00840CA6">
        <w:t xml:space="preserve"> The nation has experienced how biased pandemic perceptions can be and the unethical ways to politicize it</w:t>
      </w:r>
      <w:r w:rsidR="0037467E">
        <w:t>, as t</w:t>
      </w:r>
      <w:r w:rsidR="002C35A5">
        <w:t>he data outlined demonstrates how personal thought process</w:t>
      </w:r>
      <w:r w:rsidR="0037467E">
        <w:t>es</w:t>
      </w:r>
      <w:r w:rsidR="002C35A5">
        <w:t xml:space="preserve"> can be greatly influenced.</w:t>
      </w:r>
      <w:r w:rsidR="00754639">
        <w:t xml:space="preserve"> For any social situation, whether it’s a pandemic or political turmoil, we should use the COVID pandemic to study its outcome and use it as an opportunity to improve our shortcomings as a nation.</w:t>
      </w:r>
    </w:p>
    <w:p w14:paraId="3DE5B5E2" w14:textId="507F6880" w:rsidR="00DE69C1" w:rsidRDefault="00DE69C1" w:rsidP="00DE69C1">
      <w:pPr>
        <w:spacing w:line="480" w:lineRule="auto"/>
        <w:rPr>
          <w:b/>
          <w:bCs/>
        </w:rPr>
      </w:pPr>
      <w:r>
        <w:rPr>
          <w:b/>
          <w:bCs/>
        </w:rPr>
        <w:t>Conclusion</w:t>
      </w:r>
    </w:p>
    <w:p w14:paraId="1DA4E4BA" w14:textId="7A2E1DB8" w:rsidR="00D22228" w:rsidRPr="00D22228" w:rsidRDefault="00D22228" w:rsidP="00DE69C1">
      <w:pPr>
        <w:spacing w:line="480" w:lineRule="auto"/>
      </w:pPr>
      <w:r>
        <w:tab/>
      </w:r>
      <w:r w:rsidR="00560AF7">
        <w:t>From broad initial findings</w:t>
      </w:r>
      <w:r w:rsidR="00147ACB">
        <w:t xml:space="preserve"> to narrowed-down statistical data, there is evidence that supports how the COVID pandemic had underlying political forces that turned the pandemic into more than </w:t>
      </w:r>
      <w:r w:rsidR="00735807">
        <w:t xml:space="preserve">just </w:t>
      </w:r>
      <w:r w:rsidR="00147ACB">
        <w:t xml:space="preserve">a scientific </w:t>
      </w:r>
      <w:r w:rsidR="00560AF7">
        <w:t>challenge</w:t>
      </w:r>
      <w:r w:rsidR="00147ACB">
        <w:t>.</w:t>
      </w:r>
      <w:r w:rsidR="00560AF7">
        <w:t xml:space="preserve"> Search trends indicate that individuals were lost </w:t>
      </w:r>
      <w:r w:rsidR="0037467E">
        <w:t>at the start</w:t>
      </w:r>
      <w:r w:rsidR="00560AF7">
        <w:t>, turning to Google for quick answers on whether they should be concerned. Initial surveys demonstrated that most individuals are swayed the by their political identity and their party’s beliefs</w:t>
      </w:r>
      <w:r w:rsidR="0037467E">
        <w:t>, and f</w:t>
      </w:r>
      <w:r w:rsidR="00560AF7">
        <w:t>urther surveys at the beginning on the pandemic showed a stark difference between Democratic beliefs and Republican skepticism. As the pandemic progressed, counties throughout the states began di</w:t>
      </w:r>
      <w:r w:rsidR="007E76F9">
        <w:t>verging</w:t>
      </w:r>
      <w:r w:rsidR="00560AF7">
        <w:t xml:space="preserve"> with their vaccination rates based on political identity. Later </w:t>
      </w:r>
      <w:r w:rsidR="0037467E">
        <w:t>still</w:t>
      </w:r>
      <w:r w:rsidR="00560AF7">
        <w:t xml:space="preserve"> in the pandemic, the di</w:t>
      </w:r>
      <w:r w:rsidR="007E76F9">
        <w:t>vergence</w:t>
      </w:r>
      <w:r w:rsidR="00560AF7">
        <w:t xml:space="preserve"> moved up to the state level where the data became indisputable</w:t>
      </w:r>
      <w:r w:rsidR="0037467E">
        <w:t>, as t</w:t>
      </w:r>
      <w:r w:rsidR="00560AF7">
        <w:t>he 10 states with highest vaccination rates are all Democratic, and the 10 states with the lowest vaccination rates are all Republican.</w:t>
      </w:r>
      <w:r w:rsidR="00645831">
        <w:t xml:space="preserve"> Personal beliefs and </w:t>
      </w:r>
      <w:r w:rsidR="002B3295">
        <w:t xml:space="preserve">opinions aside, we can all agree that the pandemic rolled right out of our grasps, and that we should urge </w:t>
      </w:r>
      <w:r w:rsidR="002B3295">
        <w:lastRenderedPageBreak/>
        <w:t xml:space="preserve">ourselves to use </w:t>
      </w:r>
      <w:r w:rsidR="0037467E">
        <w:t>the pandemic</w:t>
      </w:r>
      <w:r w:rsidR="002B3295">
        <w:t xml:space="preserve"> as a social event to understand ways in which we as a nation can better prepare ourselves. The </w:t>
      </w:r>
      <w:r w:rsidR="00CC6112">
        <w:t>research</w:t>
      </w:r>
      <w:r w:rsidR="00294211">
        <w:t>ed</w:t>
      </w:r>
      <w:r w:rsidR="00CC6112">
        <w:t xml:space="preserve"> data </w:t>
      </w:r>
      <w:r w:rsidR="002B3295">
        <w:t xml:space="preserve">tells a story from start to finish, </w:t>
      </w:r>
      <w:r w:rsidR="0037467E">
        <w:t>showing that</w:t>
      </w:r>
      <w:r w:rsidR="002B3295">
        <w:t xml:space="preserve"> ethical reform is needed</w:t>
      </w:r>
      <w:r w:rsidR="0037467E">
        <w:t xml:space="preserve"> at all levels.</w:t>
      </w:r>
    </w:p>
    <w:p w14:paraId="23961CF5" w14:textId="6A4DA8A9" w:rsidR="00B83EAA" w:rsidRDefault="00D05D2F" w:rsidP="0041037D">
      <w:pPr>
        <w:spacing w:line="480" w:lineRule="auto"/>
        <w:rPr>
          <w:b/>
          <w:bCs/>
        </w:rPr>
      </w:pPr>
      <w:r>
        <w:rPr>
          <w:b/>
          <w:bCs/>
        </w:rPr>
        <w:t>Sources</w:t>
      </w:r>
    </w:p>
    <w:p w14:paraId="72281416" w14:textId="399341F2" w:rsidR="00CD5498" w:rsidRPr="00CD5498" w:rsidRDefault="00CD5498" w:rsidP="0032259E">
      <w:pPr>
        <w:pStyle w:val="ListParagraph"/>
        <w:numPr>
          <w:ilvl w:val="0"/>
          <w:numId w:val="2"/>
        </w:numPr>
        <w:spacing w:line="480" w:lineRule="auto"/>
      </w:pPr>
      <w:r w:rsidRPr="00CD5498">
        <w:rPr>
          <w:color w:val="000000"/>
          <w:shd w:val="clear" w:color="auto" w:fill="FFFFFF"/>
        </w:rPr>
        <w:t>Common types of survey bias and how to avoid them. (n.d.). </w:t>
      </w:r>
      <w:r w:rsidRPr="00CD5498">
        <w:rPr>
          <w:i/>
          <w:iCs/>
          <w:color w:val="000000"/>
          <w:shd w:val="clear" w:color="auto" w:fill="FFFFFF"/>
        </w:rPr>
        <w:t>Survey Monkey</w:t>
      </w:r>
      <w:r w:rsidRPr="00CD5498">
        <w:rPr>
          <w:color w:val="000000"/>
          <w:shd w:val="clear" w:color="auto" w:fill="FFFFFF"/>
        </w:rPr>
        <w:t>.</w:t>
      </w:r>
    </w:p>
    <w:p w14:paraId="13F34F35" w14:textId="0055CF60" w:rsidR="00B83EAA" w:rsidRPr="00CD5498" w:rsidRDefault="00B83EAA" w:rsidP="0032259E">
      <w:pPr>
        <w:pStyle w:val="ListParagraph"/>
        <w:numPr>
          <w:ilvl w:val="0"/>
          <w:numId w:val="2"/>
        </w:numPr>
        <w:spacing w:line="480" w:lineRule="auto"/>
      </w:pPr>
      <w:r w:rsidRPr="00CD5498">
        <w:t xml:space="preserve">Google Trends – </w:t>
      </w:r>
      <w:r w:rsidRPr="00CD5498">
        <w:rPr>
          <w:i/>
          <w:iCs/>
        </w:rPr>
        <w:t>C</w:t>
      </w:r>
      <w:r w:rsidR="005058C6">
        <w:rPr>
          <w:i/>
          <w:iCs/>
        </w:rPr>
        <w:t>OVID</w:t>
      </w:r>
      <w:r w:rsidRPr="00CD5498">
        <w:t>. (2023). Retrieved June 8, 2023</w:t>
      </w:r>
    </w:p>
    <w:p w14:paraId="7CFDA0CF" w14:textId="02D12299" w:rsidR="00B83EAA" w:rsidRPr="0032259E" w:rsidRDefault="00B83EAA" w:rsidP="0032259E">
      <w:pPr>
        <w:pStyle w:val="ListParagraph"/>
        <w:numPr>
          <w:ilvl w:val="0"/>
          <w:numId w:val="2"/>
        </w:numPr>
        <w:spacing w:line="480" w:lineRule="auto"/>
        <w:rPr>
          <w:rFonts w:cstheme="minorHAnsi"/>
        </w:rPr>
      </w:pPr>
      <w:r w:rsidRPr="0032259E">
        <w:rPr>
          <w:rFonts w:cstheme="minorHAnsi"/>
        </w:rPr>
        <w:t xml:space="preserve">Google Trends – </w:t>
      </w:r>
      <w:r w:rsidRPr="0032259E">
        <w:rPr>
          <w:rFonts w:cstheme="minorHAnsi"/>
          <w:i/>
          <w:iCs/>
        </w:rPr>
        <w:t>C</w:t>
      </w:r>
      <w:r w:rsidR="005058C6">
        <w:rPr>
          <w:rFonts w:cstheme="minorHAnsi"/>
          <w:i/>
          <w:iCs/>
        </w:rPr>
        <w:t>OVID</w:t>
      </w:r>
      <w:r w:rsidRPr="0032259E">
        <w:rPr>
          <w:rFonts w:cstheme="minorHAnsi"/>
          <w:i/>
          <w:iCs/>
        </w:rPr>
        <w:t xml:space="preserve"> fake</w:t>
      </w:r>
      <w:r w:rsidRPr="0032259E">
        <w:rPr>
          <w:rFonts w:cstheme="minorHAnsi"/>
        </w:rPr>
        <w:t>. (2023). Retrieved June 8, 2023</w:t>
      </w:r>
    </w:p>
    <w:p w14:paraId="2F1E34AA" w14:textId="4F6F7F40" w:rsidR="0032259E" w:rsidRPr="00BA4792" w:rsidRDefault="0032259E" w:rsidP="009F5533">
      <w:pPr>
        <w:pStyle w:val="ListParagraph"/>
        <w:numPr>
          <w:ilvl w:val="0"/>
          <w:numId w:val="2"/>
        </w:numPr>
        <w:spacing w:line="480" w:lineRule="auto"/>
        <w:rPr>
          <w:rFonts w:cstheme="minorHAnsi"/>
        </w:rPr>
      </w:pPr>
      <w:r w:rsidRPr="009F5533">
        <w:rPr>
          <w:rFonts w:cstheme="minorHAnsi"/>
          <w:color w:val="212121"/>
          <w:shd w:val="clear" w:color="auto" w:fill="FFFFFF"/>
        </w:rPr>
        <w:t xml:space="preserve">Gelfand, M., Li, R., </w:t>
      </w:r>
      <w:proofErr w:type="spellStart"/>
      <w:r w:rsidRPr="009F5533">
        <w:rPr>
          <w:rFonts w:cstheme="minorHAnsi"/>
          <w:color w:val="212121"/>
          <w:shd w:val="clear" w:color="auto" w:fill="FFFFFF"/>
        </w:rPr>
        <w:t>Stamkou</w:t>
      </w:r>
      <w:proofErr w:type="spellEnd"/>
      <w:r w:rsidRPr="009F5533">
        <w:rPr>
          <w:rFonts w:cstheme="minorHAnsi"/>
          <w:color w:val="212121"/>
          <w:shd w:val="clear" w:color="auto" w:fill="FFFFFF"/>
        </w:rPr>
        <w:t xml:space="preserve">, E., Pieper, D., Denison, E., Fernandez, J., Choi, V., Chatman, J., Jackson, J., &amp; </w:t>
      </w:r>
      <w:proofErr w:type="spellStart"/>
      <w:r w:rsidRPr="009F5533">
        <w:rPr>
          <w:rFonts w:cstheme="minorHAnsi"/>
          <w:color w:val="212121"/>
          <w:shd w:val="clear" w:color="auto" w:fill="FFFFFF"/>
        </w:rPr>
        <w:t>Dimant</w:t>
      </w:r>
      <w:proofErr w:type="spellEnd"/>
      <w:r w:rsidRPr="009F5533">
        <w:rPr>
          <w:rFonts w:cstheme="minorHAnsi"/>
          <w:color w:val="212121"/>
          <w:shd w:val="clear" w:color="auto" w:fill="FFFFFF"/>
        </w:rPr>
        <w:t>, E. (2022). Persuading republicans and democrats to comply with mask wearing: An intervention tournament. </w:t>
      </w:r>
      <w:r w:rsidRPr="009F5533">
        <w:rPr>
          <w:rFonts w:cstheme="minorHAnsi"/>
          <w:i/>
          <w:iCs/>
          <w:color w:val="212121"/>
          <w:shd w:val="clear" w:color="auto" w:fill="FFFFFF"/>
        </w:rPr>
        <w:t xml:space="preserve">Journal of experimental social </w:t>
      </w:r>
      <w:r w:rsidRPr="00BA4792">
        <w:rPr>
          <w:rFonts w:cstheme="minorHAnsi"/>
          <w:i/>
          <w:iCs/>
          <w:color w:val="212121"/>
          <w:shd w:val="clear" w:color="auto" w:fill="FFFFFF"/>
        </w:rPr>
        <w:t>psychology</w:t>
      </w:r>
      <w:r w:rsidRPr="00BA4792">
        <w:rPr>
          <w:rFonts w:cstheme="minorHAnsi"/>
          <w:color w:val="212121"/>
          <w:shd w:val="clear" w:color="auto" w:fill="FFFFFF"/>
        </w:rPr>
        <w:t>, </w:t>
      </w:r>
      <w:r w:rsidRPr="00BA4792">
        <w:rPr>
          <w:rFonts w:cstheme="minorHAnsi"/>
          <w:i/>
          <w:iCs/>
          <w:color w:val="212121"/>
          <w:shd w:val="clear" w:color="auto" w:fill="FFFFFF"/>
        </w:rPr>
        <w:t>101</w:t>
      </w:r>
      <w:r w:rsidRPr="00BA4792">
        <w:rPr>
          <w:rFonts w:cstheme="minorHAnsi"/>
          <w:color w:val="212121"/>
          <w:shd w:val="clear" w:color="auto" w:fill="FFFFFF"/>
        </w:rPr>
        <w:t>, 104299.</w:t>
      </w:r>
    </w:p>
    <w:p w14:paraId="62725F8D" w14:textId="1023E33E" w:rsidR="00BA4792" w:rsidRPr="00BA4792" w:rsidRDefault="00BA4792" w:rsidP="009F5533">
      <w:pPr>
        <w:pStyle w:val="ListParagraph"/>
        <w:numPr>
          <w:ilvl w:val="0"/>
          <w:numId w:val="2"/>
        </w:numPr>
        <w:spacing w:line="480" w:lineRule="auto"/>
        <w:rPr>
          <w:rFonts w:cstheme="minorHAnsi"/>
        </w:rPr>
      </w:pPr>
      <w:r w:rsidRPr="00BA4792">
        <w:rPr>
          <w:color w:val="000000"/>
          <w:shd w:val="clear" w:color="auto" w:fill="FFFFFF"/>
        </w:rPr>
        <w:t xml:space="preserve">Gilligan, C., Wolf, C., </w:t>
      </w:r>
      <w:proofErr w:type="spellStart"/>
      <w:r w:rsidRPr="00BA4792">
        <w:rPr>
          <w:color w:val="000000"/>
          <w:shd w:val="clear" w:color="auto" w:fill="FFFFFF"/>
        </w:rPr>
        <w:t>Rezal</w:t>
      </w:r>
      <w:proofErr w:type="spellEnd"/>
      <w:r w:rsidRPr="00BA4792">
        <w:rPr>
          <w:color w:val="000000"/>
          <w:shd w:val="clear" w:color="auto" w:fill="FFFFFF"/>
        </w:rPr>
        <w:t xml:space="preserve">, A. (2022, December 14). The States </w:t>
      </w:r>
      <w:proofErr w:type="gramStart"/>
      <w:r w:rsidRPr="00BA4792">
        <w:rPr>
          <w:color w:val="000000"/>
          <w:shd w:val="clear" w:color="auto" w:fill="FFFFFF"/>
        </w:rPr>
        <w:t>With</w:t>
      </w:r>
      <w:proofErr w:type="gramEnd"/>
      <w:r w:rsidRPr="00BA4792">
        <w:rPr>
          <w:color w:val="000000"/>
          <w:shd w:val="clear" w:color="auto" w:fill="FFFFFF"/>
        </w:rPr>
        <w:t xml:space="preserve"> the Best COVID-19 Vaccination Rates. </w:t>
      </w:r>
      <w:r w:rsidRPr="00BA4792">
        <w:rPr>
          <w:i/>
          <w:iCs/>
          <w:color w:val="000000"/>
          <w:shd w:val="clear" w:color="auto" w:fill="FFFFFF"/>
        </w:rPr>
        <w:t>U.S. News</w:t>
      </w:r>
      <w:r w:rsidRPr="00BA4792">
        <w:rPr>
          <w:color w:val="000000"/>
          <w:shd w:val="clear" w:color="auto" w:fill="FFFFFF"/>
        </w:rPr>
        <w:t>.</w:t>
      </w:r>
    </w:p>
    <w:p w14:paraId="1EC4521E" w14:textId="440BD3AA" w:rsidR="00BA4792" w:rsidRPr="00BA4792" w:rsidRDefault="00BA4792" w:rsidP="009F5533">
      <w:pPr>
        <w:pStyle w:val="ListParagraph"/>
        <w:numPr>
          <w:ilvl w:val="0"/>
          <w:numId w:val="2"/>
        </w:numPr>
        <w:spacing w:line="480" w:lineRule="auto"/>
        <w:rPr>
          <w:rFonts w:cstheme="minorHAnsi"/>
        </w:rPr>
      </w:pPr>
      <w:r w:rsidRPr="00BA4792">
        <w:rPr>
          <w:color w:val="000000"/>
          <w:shd w:val="clear" w:color="auto" w:fill="FFFFFF"/>
        </w:rPr>
        <w:t xml:space="preserve">Gilligan, C., Wolf, C., </w:t>
      </w:r>
      <w:proofErr w:type="spellStart"/>
      <w:r w:rsidRPr="00BA4792">
        <w:rPr>
          <w:color w:val="000000"/>
          <w:shd w:val="clear" w:color="auto" w:fill="FFFFFF"/>
        </w:rPr>
        <w:t>Rezal</w:t>
      </w:r>
      <w:proofErr w:type="spellEnd"/>
      <w:r w:rsidRPr="00BA4792">
        <w:rPr>
          <w:color w:val="000000"/>
          <w:shd w:val="clear" w:color="auto" w:fill="FFFFFF"/>
        </w:rPr>
        <w:t>, A. (2022, December 14). States With the Worst COVID-19 Vaccination Rates. </w:t>
      </w:r>
      <w:r w:rsidRPr="00BA4792">
        <w:rPr>
          <w:i/>
          <w:iCs/>
          <w:color w:val="000000"/>
          <w:shd w:val="clear" w:color="auto" w:fill="FFFFFF"/>
        </w:rPr>
        <w:t>U.S. News</w:t>
      </w:r>
      <w:r w:rsidRPr="00BA4792">
        <w:rPr>
          <w:color w:val="000000"/>
          <w:shd w:val="clear" w:color="auto" w:fill="FFFFFF"/>
        </w:rPr>
        <w:t>.</w:t>
      </w:r>
    </w:p>
    <w:p w14:paraId="5C8BB9D1" w14:textId="5C547BBA" w:rsidR="009F5533" w:rsidRPr="00232685" w:rsidRDefault="009F5533" w:rsidP="00232685">
      <w:pPr>
        <w:pStyle w:val="ListParagraph"/>
        <w:numPr>
          <w:ilvl w:val="0"/>
          <w:numId w:val="2"/>
        </w:numPr>
        <w:spacing w:line="480" w:lineRule="auto"/>
        <w:rPr>
          <w:rFonts w:cstheme="minorHAnsi"/>
        </w:rPr>
      </w:pPr>
      <w:proofErr w:type="spellStart"/>
      <w:r w:rsidRPr="00BA4792">
        <w:rPr>
          <w:rFonts w:cstheme="minorHAnsi"/>
          <w:color w:val="212121"/>
          <w:shd w:val="clear" w:color="auto" w:fill="FFFFFF"/>
        </w:rPr>
        <w:t>Golos</w:t>
      </w:r>
      <w:proofErr w:type="spellEnd"/>
      <w:r w:rsidRPr="00BA4792">
        <w:rPr>
          <w:rFonts w:cstheme="minorHAnsi"/>
          <w:color w:val="212121"/>
          <w:shd w:val="clear" w:color="auto" w:fill="FFFFFF"/>
        </w:rPr>
        <w:t xml:space="preserve">, A. M., Hopkins, D. J., </w:t>
      </w:r>
      <w:proofErr w:type="spellStart"/>
      <w:r w:rsidRPr="00BA4792">
        <w:rPr>
          <w:rFonts w:cstheme="minorHAnsi"/>
          <w:color w:val="212121"/>
          <w:shd w:val="clear" w:color="auto" w:fill="FFFFFF"/>
        </w:rPr>
        <w:t>Bhanot</w:t>
      </w:r>
      <w:proofErr w:type="spellEnd"/>
      <w:r w:rsidRPr="00BA4792">
        <w:rPr>
          <w:rFonts w:cstheme="minorHAnsi"/>
          <w:color w:val="212121"/>
          <w:shd w:val="clear" w:color="auto" w:fill="FFFFFF"/>
        </w:rPr>
        <w:t xml:space="preserve">, S. P., &amp; </w:t>
      </w:r>
      <w:proofErr w:type="spellStart"/>
      <w:r w:rsidRPr="00BA4792">
        <w:rPr>
          <w:rFonts w:cstheme="minorHAnsi"/>
          <w:color w:val="212121"/>
          <w:shd w:val="clear" w:color="auto" w:fill="FFFFFF"/>
        </w:rPr>
        <w:t>Buttenheim</w:t>
      </w:r>
      <w:proofErr w:type="spellEnd"/>
      <w:r w:rsidRPr="00BA4792">
        <w:rPr>
          <w:rFonts w:cstheme="minorHAnsi"/>
          <w:color w:val="212121"/>
          <w:shd w:val="clear" w:color="auto" w:fill="FFFFFF"/>
        </w:rPr>
        <w:t>, A. M. (2022). Partisanship,</w:t>
      </w:r>
      <w:r w:rsidRPr="00232685">
        <w:rPr>
          <w:rFonts w:cstheme="minorHAnsi"/>
          <w:color w:val="212121"/>
          <w:shd w:val="clear" w:color="auto" w:fill="FFFFFF"/>
        </w:rPr>
        <w:t xml:space="preserve"> Messaging, and the COVID-19 Vaccine: Evidence </w:t>
      </w:r>
      <w:proofErr w:type="gramStart"/>
      <w:r w:rsidRPr="00232685">
        <w:rPr>
          <w:rFonts w:cstheme="minorHAnsi"/>
          <w:color w:val="212121"/>
          <w:shd w:val="clear" w:color="auto" w:fill="FFFFFF"/>
        </w:rPr>
        <w:t>From</w:t>
      </w:r>
      <w:proofErr w:type="gramEnd"/>
      <w:r w:rsidRPr="00232685">
        <w:rPr>
          <w:rFonts w:cstheme="minorHAnsi"/>
          <w:color w:val="212121"/>
          <w:shd w:val="clear" w:color="auto" w:fill="FFFFFF"/>
        </w:rPr>
        <w:t xml:space="preserve"> Survey Experiments. </w:t>
      </w:r>
      <w:r w:rsidRPr="00232685">
        <w:rPr>
          <w:rFonts w:cstheme="minorHAnsi"/>
          <w:i/>
          <w:iCs/>
          <w:color w:val="212121"/>
          <w:shd w:val="clear" w:color="auto" w:fill="FFFFFF"/>
        </w:rPr>
        <w:t xml:space="preserve">American journal of health </w:t>
      </w:r>
      <w:proofErr w:type="gramStart"/>
      <w:r w:rsidRPr="00232685">
        <w:rPr>
          <w:rFonts w:cstheme="minorHAnsi"/>
          <w:i/>
          <w:iCs/>
          <w:color w:val="212121"/>
          <w:shd w:val="clear" w:color="auto" w:fill="FFFFFF"/>
        </w:rPr>
        <w:t>promotion :</w:t>
      </w:r>
      <w:proofErr w:type="gramEnd"/>
      <w:r w:rsidRPr="00232685">
        <w:rPr>
          <w:rFonts w:cstheme="minorHAnsi"/>
          <w:i/>
          <w:iCs/>
          <w:color w:val="212121"/>
          <w:shd w:val="clear" w:color="auto" w:fill="FFFFFF"/>
        </w:rPr>
        <w:t xml:space="preserve"> AJHP</w:t>
      </w:r>
      <w:r w:rsidRPr="00232685">
        <w:rPr>
          <w:rFonts w:cstheme="minorHAnsi"/>
          <w:color w:val="212121"/>
          <w:shd w:val="clear" w:color="auto" w:fill="FFFFFF"/>
        </w:rPr>
        <w:t>, </w:t>
      </w:r>
      <w:r w:rsidRPr="00232685">
        <w:rPr>
          <w:rFonts w:cstheme="minorHAnsi"/>
          <w:i/>
          <w:iCs/>
          <w:color w:val="212121"/>
          <w:shd w:val="clear" w:color="auto" w:fill="FFFFFF"/>
        </w:rPr>
        <w:t>36</w:t>
      </w:r>
      <w:r w:rsidRPr="00232685">
        <w:rPr>
          <w:rFonts w:cstheme="minorHAnsi"/>
          <w:color w:val="212121"/>
          <w:shd w:val="clear" w:color="auto" w:fill="FFFFFF"/>
        </w:rPr>
        <w:t>(4), 602–611.</w:t>
      </w:r>
    </w:p>
    <w:p w14:paraId="1CCFE4B0" w14:textId="3C252DFF" w:rsidR="0032259E" w:rsidRPr="00CD5498" w:rsidRDefault="0032259E" w:rsidP="00E453DF">
      <w:pPr>
        <w:pStyle w:val="ListParagraph"/>
        <w:numPr>
          <w:ilvl w:val="0"/>
          <w:numId w:val="2"/>
        </w:numPr>
        <w:spacing w:line="480" w:lineRule="auto"/>
        <w:rPr>
          <w:rFonts w:cstheme="minorHAnsi"/>
        </w:rPr>
      </w:pPr>
      <w:r w:rsidRPr="00232685">
        <w:rPr>
          <w:rFonts w:cstheme="minorHAnsi"/>
          <w:color w:val="212121"/>
          <w:shd w:val="clear" w:color="auto" w:fill="FFFFFF"/>
        </w:rPr>
        <w:t xml:space="preserve">Hart, P. S., </w:t>
      </w:r>
      <w:r w:rsidRPr="00CD5498">
        <w:rPr>
          <w:rFonts w:cstheme="minorHAnsi"/>
          <w:color w:val="212121"/>
          <w:shd w:val="clear" w:color="auto" w:fill="FFFFFF"/>
        </w:rPr>
        <w:t xml:space="preserve">Chinn, S., &amp; </w:t>
      </w:r>
      <w:proofErr w:type="spellStart"/>
      <w:r w:rsidRPr="00CD5498">
        <w:rPr>
          <w:rFonts w:cstheme="minorHAnsi"/>
          <w:color w:val="212121"/>
          <w:shd w:val="clear" w:color="auto" w:fill="FFFFFF"/>
        </w:rPr>
        <w:t>Soroka</w:t>
      </w:r>
      <w:proofErr w:type="spellEnd"/>
      <w:r w:rsidRPr="00CD5498">
        <w:rPr>
          <w:rFonts w:cstheme="minorHAnsi"/>
          <w:color w:val="212121"/>
          <w:shd w:val="clear" w:color="auto" w:fill="FFFFFF"/>
        </w:rPr>
        <w:t>, S. (2020). Politicization and Polarization in COVID-19 News Coverage. </w:t>
      </w:r>
      <w:r w:rsidRPr="00CD5498">
        <w:rPr>
          <w:rFonts w:cstheme="minorHAnsi"/>
          <w:i/>
          <w:iCs/>
          <w:color w:val="212121"/>
          <w:shd w:val="clear" w:color="auto" w:fill="FFFFFF"/>
        </w:rPr>
        <w:t>Science Communication</w:t>
      </w:r>
      <w:r w:rsidRPr="00CD5498">
        <w:rPr>
          <w:rFonts w:cstheme="minorHAnsi"/>
          <w:color w:val="212121"/>
          <w:shd w:val="clear" w:color="auto" w:fill="FFFFFF"/>
        </w:rPr>
        <w:t>, </w:t>
      </w:r>
      <w:r w:rsidRPr="00CD5498">
        <w:rPr>
          <w:rFonts w:cstheme="minorHAnsi"/>
          <w:i/>
          <w:iCs/>
          <w:color w:val="212121"/>
          <w:shd w:val="clear" w:color="auto" w:fill="FFFFFF"/>
        </w:rPr>
        <w:t>42</w:t>
      </w:r>
      <w:r w:rsidRPr="00CD5498">
        <w:rPr>
          <w:rFonts w:cstheme="minorHAnsi"/>
          <w:color w:val="212121"/>
          <w:shd w:val="clear" w:color="auto" w:fill="FFFFFF"/>
        </w:rPr>
        <w:t>(5), 679–697.</w:t>
      </w:r>
    </w:p>
    <w:p w14:paraId="1DCA629F" w14:textId="15DD845A" w:rsidR="00CD5498" w:rsidRPr="00CD5498" w:rsidRDefault="00CD5498" w:rsidP="00E453DF">
      <w:pPr>
        <w:pStyle w:val="ListParagraph"/>
        <w:numPr>
          <w:ilvl w:val="0"/>
          <w:numId w:val="2"/>
        </w:numPr>
        <w:spacing w:line="480" w:lineRule="auto"/>
        <w:rPr>
          <w:rFonts w:cstheme="minorHAnsi"/>
        </w:rPr>
      </w:pPr>
      <w:r w:rsidRPr="00CD5498">
        <w:rPr>
          <w:color w:val="000000"/>
          <w:shd w:val="clear" w:color="auto" w:fill="FFFFFF"/>
        </w:rPr>
        <w:t>Historical Presidential Election Information by State. (2023). </w:t>
      </w:r>
      <w:r w:rsidRPr="00CD5498">
        <w:rPr>
          <w:i/>
          <w:iCs/>
          <w:color w:val="000000"/>
          <w:shd w:val="clear" w:color="auto" w:fill="FFFFFF"/>
        </w:rPr>
        <w:t>270 to Win</w:t>
      </w:r>
      <w:r w:rsidRPr="00CD5498">
        <w:rPr>
          <w:color w:val="000000"/>
          <w:shd w:val="clear" w:color="auto" w:fill="FFFFFF"/>
        </w:rPr>
        <w:t>.</w:t>
      </w:r>
    </w:p>
    <w:p w14:paraId="2FD9CAFC" w14:textId="399BFA50" w:rsidR="00232685" w:rsidRPr="00CD5498" w:rsidRDefault="00232685" w:rsidP="00E453DF">
      <w:pPr>
        <w:pStyle w:val="ListParagraph"/>
        <w:numPr>
          <w:ilvl w:val="0"/>
          <w:numId w:val="2"/>
        </w:numPr>
        <w:spacing w:line="480" w:lineRule="auto"/>
        <w:rPr>
          <w:rFonts w:cstheme="minorHAnsi"/>
        </w:rPr>
      </w:pPr>
      <w:r w:rsidRPr="00CD5498">
        <w:rPr>
          <w:color w:val="000000"/>
          <w:shd w:val="clear" w:color="auto" w:fill="FFFFFF"/>
        </w:rPr>
        <w:lastRenderedPageBreak/>
        <w:t xml:space="preserve">Kates, J., Tolbert, J., </w:t>
      </w:r>
      <w:proofErr w:type="spellStart"/>
      <w:r w:rsidRPr="00CD5498">
        <w:rPr>
          <w:color w:val="000000"/>
          <w:shd w:val="clear" w:color="auto" w:fill="FFFFFF"/>
        </w:rPr>
        <w:t>Rouw</w:t>
      </w:r>
      <w:proofErr w:type="spellEnd"/>
      <w:r w:rsidRPr="00CD5498">
        <w:rPr>
          <w:color w:val="000000"/>
          <w:shd w:val="clear" w:color="auto" w:fill="FFFFFF"/>
        </w:rPr>
        <w:t>, A. (2022, January 19). The Red/Blue Divide in COVID-19 Vaccination Rates Continues: An Update. </w:t>
      </w:r>
      <w:r w:rsidRPr="00CD5498">
        <w:rPr>
          <w:i/>
          <w:iCs/>
          <w:color w:val="000000"/>
          <w:shd w:val="clear" w:color="auto" w:fill="FFFFFF"/>
        </w:rPr>
        <w:t>KFF</w:t>
      </w:r>
      <w:r w:rsidRPr="00CD5498">
        <w:rPr>
          <w:color w:val="000000"/>
          <w:shd w:val="clear" w:color="auto" w:fill="FFFFFF"/>
        </w:rPr>
        <w:t>.</w:t>
      </w:r>
    </w:p>
    <w:p w14:paraId="1110BA47" w14:textId="2BE0308F" w:rsidR="00E453DF" w:rsidRPr="00E453DF" w:rsidRDefault="00E453DF" w:rsidP="00E453DF">
      <w:pPr>
        <w:pStyle w:val="ListParagraph"/>
        <w:numPr>
          <w:ilvl w:val="0"/>
          <w:numId w:val="2"/>
        </w:numPr>
        <w:spacing w:line="480" w:lineRule="auto"/>
        <w:rPr>
          <w:rFonts w:cstheme="minorHAnsi"/>
        </w:rPr>
      </w:pPr>
      <w:proofErr w:type="spellStart"/>
      <w:r w:rsidRPr="00E453DF">
        <w:rPr>
          <w:color w:val="000000"/>
          <w:shd w:val="clear" w:color="auto" w:fill="FFFFFF"/>
        </w:rPr>
        <w:t>Orgera</w:t>
      </w:r>
      <w:proofErr w:type="spellEnd"/>
      <w:r w:rsidRPr="00E453DF">
        <w:rPr>
          <w:color w:val="000000"/>
          <w:shd w:val="clear" w:color="auto" w:fill="FFFFFF"/>
        </w:rPr>
        <w:t>, K., Tolbert, J., Kates, J. (2021, September 14). The Red/Blue Divide in COVID-19 Vaccination Rates. </w:t>
      </w:r>
      <w:r w:rsidRPr="00E453DF">
        <w:rPr>
          <w:i/>
          <w:iCs/>
          <w:color w:val="000000"/>
          <w:shd w:val="clear" w:color="auto" w:fill="FFFFFF"/>
        </w:rPr>
        <w:t>KFF</w:t>
      </w:r>
      <w:r w:rsidRPr="00E453DF">
        <w:rPr>
          <w:color w:val="000000"/>
          <w:shd w:val="clear" w:color="auto" w:fill="FFFFFF"/>
        </w:rPr>
        <w:t>.</w:t>
      </w:r>
    </w:p>
    <w:sectPr w:rsidR="00E453DF" w:rsidRPr="00E453D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C0D9" w14:textId="77777777" w:rsidR="00561633" w:rsidRDefault="00561633" w:rsidP="0082074C">
      <w:r>
        <w:separator/>
      </w:r>
    </w:p>
  </w:endnote>
  <w:endnote w:type="continuationSeparator" w:id="0">
    <w:p w14:paraId="0ABD4C63" w14:textId="77777777" w:rsidR="00561633" w:rsidRDefault="00561633" w:rsidP="0082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4E34" w14:textId="77777777" w:rsidR="00561633" w:rsidRDefault="00561633" w:rsidP="0082074C">
      <w:r>
        <w:separator/>
      </w:r>
    </w:p>
  </w:footnote>
  <w:footnote w:type="continuationSeparator" w:id="0">
    <w:p w14:paraId="4514FA79" w14:textId="77777777" w:rsidR="00561633" w:rsidRDefault="00561633" w:rsidP="00820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8104429"/>
      <w:docPartObj>
        <w:docPartGallery w:val="Page Numbers (Top of Page)"/>
        <w:docPartUnique/>
      </w:docPartObj>
    </w:sdtPr>
    <w:sdtContent>
      <w:p w14:paraId="3A02FDE8" w14:textId="7419B82C" w:rsidR="0082074C" w:rsidRDefault="0082074C" w:rsidP="00B648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DDF4BF" w14:textId="77777777" w:rsidR="0082074C" w:rsidRDefault="0082074C" w:rsidP="008207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310362"/>
      <w:docPartObj>
        <w:docPartGallery w:val="Page Numbers (Top of Page)"/>
        <w:docPartUnique/>
      </w:docPartObj>
    </w:sdtPr>
    <w:sdtContent>
      <w:p w14:paraId="4743BC67" w14:textId="4C0B611C" w:rsidR="0082074C" w:rsidRDefault="0082074C" w:rsidP="00B648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8F87A3" w14:textId="7882688F" w:rsidR="008920C9" w:rsidRDefault="008920C9" w:rsidP="0082074C">
    <w:pPr>
      <w:pStyle w:val="Header"/>
      <w:ind w:right="360"/>
    </w:pPr>
    <w:r>
      <w:t>COVID</w:t>
    </w:r>
    <w:r w:rsidR="00915EC3">
      <w:t>-19</w:t>
    </w:r>
    <w:r>
      <w:t>: Scientific or Political?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D92"/>
    <w:multiLevelType w:val="hybridMultilevel"/>
    <w:tmpl w:val="EE2A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37D5A"/>
    <w:multiLevelType w:val="hybridMultilevel"/>
    <w:tmpl w:val="7B6E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002330">
    <w:abstractNumId w:val="1"/>
  </w:num>
  <w:num w:numId="2" w16cid:durableId="97209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01"/>
    <w:rsid w:val="00014CE4"/>
    <w:rsid w:val="0004715C"/>
    <w:rsid w:val="00064489"/>
    <w:rsid w:val="000A7E39"/>
    <w:rsid w:val="000B31DE"/>
    <w:rsid w:val="000E3CF0"/>
    <w:rsid w:val="000F05B2"/>
    <w:rsid w:val="000F5CEB"/>
    <w:rsid w:val="000F6C56"/>
    <w:rsid w:val="00113BD0"/>
    <w:rsid w:val="00114067"/>
    <w:rsid w:val="001207CF"/>
    <w:rsid w:val="00126BC6"/>
    <w:rsid w:val="00127F70"/>
    <w:rsid w:val="00143CE4"/>
    <w:rsid w:val="00147ACB"/>
    <w:rsid w:val="001968E5"/>
    <w:rsid w:val="001A7873"/>
    <w:rsid w:val="001C1982"/>
    <w:rsid w:val="001C4F47"/>
    <w:rsid w:val="001D1DA6"/>
    <w:rsid w:val="001F755E"/>
    <w:rsid w:val="002019A8"/>
    <w:rsid w:val="002038AC"/>
    <w:rsid w:val="002065A6"/>
    <w:rsid w:val="00232685"/>
    <w:rsid w:val="00285653"/>
    <w:rsid w:val="0028659B"/>
    <w:rsid w:val="00294211"/>
    <w:rsid w:val="002B0C0A"/>
    <w:rsid w:val="002B3295"/>
    <w:rsid w:val="002C35A5"/>
    <w:rsid w:val="002C549D"/>
    <w:rsid w:val="00314550"/>
    <w:rsid w:val="0032259E"/>
    <w:rsid w:val="0033298F"/>
    <w:rsid w:val="00356240"/>
    <w:rsid w:val="00357905"/>
    <w:rsid w:val="0037467E"/>
    <w:rsid w:val="00394979"/>
    <w:rsid w:val="003C6201"/>
    <w:rsid w:val="003C6ECE"/>
    <w:rsid w:val="003F183E"/>
    <w:rsid w:val="003F25A7"/>
    <w:rsid w:val="00404F8D"/>
    <w:rsid w:val="0041037D"/>
    <w:rsid w:val="00416914"/>
    <w:rsid w:val="00432561"/>
    <w:rsid w:val="00434008"/>
    <w:rsid w:val="00453685"/>
    <w:rsid w:val="00457FAD"/>
    <w:rsid w:val="00475821"/>
    <w:rsid w:val="004A041B"/>
    <w:rsid w:val="004C560D"/>
    <w:rsid w:val="004C61BD"/>
    <w:rsid w:val="004D3CD4"/>
    <w:rsid w:val="004E10DE"/>
    <w:rsid w:val="004E554F"/>
    <w:rsid w:val="004E659E"/>
    <w:rsid w:val="005058C6"/>
    <w:rsid w:val="0055148B"/>
    <w:rsid w:val="00555F69"/>
    <w:rsid w:val="00560AF7"/>
    <w:rsid w:val="00561633"/>
    <w:rsid w:val="00577215"/>
    <w:rsid w:val="00590832"/>
    <w:rsid w:val="005A026B"/>
    <w:rsid w:val="005F1FE0"/>
    <w:rsid w:val="005F2E7C"/>
    <w:rsid w:val="00602833"/>
    <w:rsid w:val="00604894"/>
    <w:rsid w:val="00614433"/>
    <w:rsid w:val="00645831"/>
    <w:rsid w:val="00670A0D"/>
    <w:rsid w:val="006769ED"/>
    <w:rsid w:val="006C7B9F"/>
    <w:rsid w:val="006E7EB7"/>
    <w:rsid w:val="00714DBD"/>
    <w:rsid w:val="00734463"/>
    <w:rsid w:val="00735807"/>
    <w:rsid w:val="00736472"/>
    <w:rsid w:val="00751DD0"/>
    <w:rsid w:val="00754639"/>
    <w:rsid w:val="00771F59"/>
    <w:rsid w:val="007A6E7E"/>
    <w:rsid w:val="007B1200"/>
    <w:rsid w:val="007D71C6"/>
    <w:rsid w:val="007E0401"/>
    <w:rsid w:val="007E76F9"/>
    <w:rsid w:val="0082074C"/>
    <w:rsid w:val="00824AD8"/>
    <w:rsid w:val="00840CA6"/>
    <w:rsid w:val="008920C9"/>
    <w:rsid w:val="00895F1A"/>
    <w:rsid w:val="0090404A"/>
    <w:rsid w:val="00912330"/>
    <w:rsid w:val="00915EC3"/>
    <w:rsid w:val="00930AF9"/>
    <w:rsid w:val="009514FA"/>
    <w:rsid w:val="00961F7D"/>
    <w:rsid w:val="00981BE6"/>
    <w:rsid w:val="009A430C"/>
    <w:rsid w:val="009B67E9"/>
    <w:rsid w:val="009C114B"/>
    <w:rsid w:val="009F2772"/>
    <w:rsid w:val="009F5533"/>
    <w:rsid w:val="00A01865"/>
    <w:rsid w:val="00A159D4"/>
    <w:rsid w:val="00A62C8E"/>
    <w:rsid w:val="00A704AC"/>
    <w:rsid w:val="00A92EED"/>
    <w:rsid w:val="00AA0F43"/>
    <w:rsid w:val="00AB6CCF"/>
    <w:rsid w:val="00AC3714"/>
    <w:rsid w:val="00AE3BFE"/>
    <w:rsid w:val="00AE7874"/>
    <w:rsid w:val="00B759B6"/>
    <w:rsid w:val="00B83EAA"/>
    <w:rsid w:val="00B95BD5"/>
    <w:rsid w:val="00B97ACD"/>
    <w:rsid w:val="00BA4792"/>
    <w:rsid w:val="00C36330"/>
    <w:rsid w:val="00C42581"/>
    <w:rsid w:val="00C60F7C"/>
    <w:rsid w:val="00C94F98"/>
    <w:rsid w:val="00CC00DF"/>
    <w:rsid w:val="00CC6112"/>
    <w:rsid w:val="00CD5498"/>
    <w:rsid w:val="00D056F6"/>
    <w:rsid w:val="00D05D2F"/>
    <w:rsid w:val="00D22228"/>
    <w:rsid w:val="00D52A37"/>
    <w:rsid w:val="00D57E7E"/>
    <w:rsid w:val="00D752C3"/>
    <w:rsid w:val="00D86C86"/>
    <w:rsid w:val="00D92EAD"/>
    <w:rsid w:val="00D945B5"/>
    <w:rsid w:val="00DA66FF"/>
    <w:rsid w:val="00DE69C1"/>
    <w:rsid w:val="00DE772A"/>
    <w:rsid w:val="00DF38FE"/>
    <w:rsid w:val="00E41AE0"/>
    <w:rsid w:val="00E453DF"/>
    <w:rsid w:val="00E62FE0"/>
    <w:rsid w:val="00EA2944"/>
    <w:rsid w:val="00EA38D5"/>
    <w:rsid w:val="00EA59A4"/>
    <w:rsid w:val="00EE5F8B"/>
    <w:rsid w:val="00EF2C32"/>
    <w:rsid w:val="00F32712"/>
    <w:rsid w:val="00F628E4"/>
    <w:rsid w:val="00F66B5E"/>
    <w:rsid w:val="00FA3500"/>
    <w:rsid w:val="00FA7E1C"/>
    <w:rsid w:val="00FC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59462"/>
  <w15:chartTrackingRefBased/>
  <w15:docId w15:val="{C97BF6C1-FF0F-6F47-AFED-73D87362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0A"/>
    <w:pPr>
      <w:ind w:left="720"/>
      <w:contextualSpacing/>
    </w:pPr>
  </w:style>
  <w:style w:type="paragraph" w:styleId="Header">
    <w:name w:val="header"/>
    <w:basedOn w:val="Normal"/>
    <w:link w:val="HeaderChar"/>
    <w:uiPriority w:val="99"/>
    <w:unhideWhenUsed/>
    <w:rsid w:val="0082074C"/>
    <w:pPr>
      <w:tabs>
        <w:tab w:val="center" w:pos="4680"/>
        <w:tab w:val="right" w:pos="9360"/>
      </w:tabs>
    </w:pPr>
  </w:style>
  <w:style w:type="character" w:customStyle="1" w:styleId="HeaderChar">
    <w:name w:val="Header Char"/>
    <w:basedOn w:val="DefaultParagraphFont"/>
    <w:link w:val="Header"/>
    <w:uiPriority w:val="99"/>
    <w:rsid w:val="0082074C"/>
  </w:style>
  <w:style w:type="paragraph" w:styleId="Footer">
    <w:name w:val="footer"/>
    <w:basedOn w:val="Normal"/>
    <w:link w:val="FooterChar"/>
    <w:uiPriority w:val="99"/>
    <w:unhideWhenUsed/>
    <w:rsid w:val="0082074C"/>
    <w:pPr>
      <w:tabs>
        <w:tab w:val="center" w:pos="4680"/>
        <w:tab w:val="right" w:pos="9360"/>
      </w:tabs>
    </w:pPr>
  </w:style>
  <w:style w:type="character" w:customStyle="1" w:styleId="FooterChar">
    <w:name w:val="Footer Char"/>
    <w:basedOn w:val="DefaultParagraphFont"/>
    <w:link w:val="Footer"/>
    <w:uiPriority w:val="99"/>
    <w:rsid w:val="0082074C"/>
  </w:style>
  <w:style w:type="character" w:styleId="PageNumber">
    <w:name w:val="page number"/>
    <w:basedOn w:val="DefaultParagraphFont"/>
    <w:uiPriority w:val="99"/>
    <w:semiHidden/>
    <w:unhideWhenUsed/>
    <w:rsid w:val="0082074C"/>
  </w:style>
  <w:style w:type="character" w:styleId="Hyperlink">
    <w:name w:val="Hyperlink"/>
    <w:basedOn w:val="DefaultParagraphFont"/>
    <w:uiPriority w:val="99"/>
    <w:unhideWhenUsed/>
    <w:rsid w:val="0032259E"/>
    <w:rPr>
      <w:color w:val="0563C1" w:themeColor="hyperlink"/>
      <w:u w:val="single"/>
    </w:rPr>
  </w:style>
  <w:style w:type="character" w:styleId="UnresolvedMention">
    <w:name w:val="Unresolved Mention"/>
    <w:basedOn w:val="DefaultParagraphFont"/>
    <w:uiPriority w:val="99"/>
    <w:semiHidden/>
    <w:unhideWhenUsed/>
    <w:rsid w:val="0032259E"/>
    <w:rPr>
      <w:color w:val="605E5C"/>
      <w:shd w:val="clear" w:color="auto" w:fill="E1DFDD"/>
    </w:rPr>
  </w:style>
  <w:style w:type="table" w:styleId="TableGrid">
    <w:name w:val="Table Grid"/>
    <w:basedOn w:val="TableNormal"/>
    <w:uiPriority w:val="39"/>
    <w:rsid w:val="00F32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muzzammil khan</dc:creator>
  <cp:keywords/>
  <dc:description/>
  <cp:lastModifiedBy>muzzammil khan</cp:lastModifiedBy>
  <cp:revision>140</cp:revision>
  <dcterms:created xsi:type="dcterms:W3CDTF">2023-06-11T00:55:00Z</dcterms:created>
  <dcterms:modified xsi:type="dcterms:W3CDTF">2023-07-23T20:02:00Z</dcterms:modified>
</cp:coreProperties>
</file>