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ОКАЗАНИЯ УСЛУГ № 45/2024</w:t>
      </w:r>
    </w:p>
    <w:p>
      <w:r>
        <w:t>г. Санкт-Петербург, 20 марта 2024 г.</w:t>
      </w:r>
    </w:p>
    <w:p/>
    <w:p>
      <w:r>
        <w:t>Общество с ограниченной ответственностью «ТехноСервис» (ИНН 7801234567), именуемое в дальнейшем «Исполнитель», в лице генерального директора Сидорова Алексея Петровича, действующего на основании Устава, с одной стороны, и Акционерное общество «Глобал Логистикс» (ИНН 7712345678), именуемое в дальнейшем «Заказчик», в лице директора Козловой Марии Ивановны, действующей на основании доверенности № 15 от 01.01.2024, с другой стороны, заключили настоящий Договор о нижеследующем:</w:t>
      </w:r>
    </w:p>
    <w:p/>
    <w:p>
      <w:pPr>
        <w:pStyle w:val="Heading2"/>
      </w:pPr>
      <w:r>
        <w:t>1. ПРЕДМЕТ ДОГОВОРА</w:t>
      </w:r>
    </w:p>
    <w:p>
      <w:r>
        <w:t>1.1. Исполнитель обязуется оказать Заказчику услуги по IT-сопровождению корпоративной информационной системы, включая техническую поддержку, обновление программного обеспечения и консультации пользователей.</w:t>
      </w:r>
    </w:p>
    <w:p>
      <w:r>
        <w:t>1.2. Стоимость услуг составляет 450 000 (четыреста пятьдесят тысяч) рублей ежемесячно, НДС не облагается.</w:t>
      </w:r>
    </w:p>
    <w:p>
      <w:pPr>
        <w:pStyle w:val="Heading2"/>
      </w:pPr>
      <w:r>
        <w:t>2. СРОК ДЕЙСТВИЯ</w:t>
      </w:r>
    </w:p>
    <w:p>
      <w:r>
        <w:t>2.1. Настоящий договор вступает в силу с 01 апреля 2024 г. и действует до 31 марта 2025 г.</w:t>
      </w:r>
    </w:p>
    <w:p>
      <w:pPr>
        <w:pStyle w:val="Heading2"/>
      </w:pPr>
      <w:r>
        <w:t>3. ОСОБЫЕ УСЛОВИЯ</w:t>
      </w:r>
    </w:p>
    <w:p>
      <w:r>
        <w:t>3.1. Время реакции на критические инциденты — не более 2 часов.</w:t>
      </w:r>
    </w:p>
    <w:p>
      <w:r>
        <w:t>3.2. Конфиденциальность: стороны обязуются не разглашать условия настоящего договора.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