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</w:rPr>
      </w:pPr>
      <w:r>
        <w:rPr>
          <w:b/>
          <w:bCs/>
        </w:rPr>
        <w:t>Договор Дилера</w:t>
      </w:r>
    </w:p>
    <w:p>
      <w:pPr>
        <w:pStyle w:val="Normal"/>
        <w:jc w:val="center"/>
        <w:rPr>
          <w:b/>
        </w:rPr>
      </w:pPr>
      <w:r>
        <w:rPr>
          <w:b/>
        </w:rPr>
        <w:t>О реализации Товара на Территории.</w:t>
      </w:r>
    </w:p>
    <w:p>
      <w:pPr>
        <w:pStyle w:val="Style19"/>
        <w:jc w:val="center"/>
        <w:rPr>
          <w:b/>
          <w:kern w:val="2"/>
        </w:rPr>
      </w:pPr>
      <w:r>
        <w:rPr>
          <w:b/>
          <w:kern w:val="2"/>
        </w:rPr>
        <w:t>№</w:t>
      </w:r>
      <w:r>
        <w:rPr>
          <w:b/>
          <w:kern w:val="2"/>
        </w:rPr>
        <w:t>_____ от «___»_________________20__года.</w:t>
      </w:r>
    </w:p>
    <w:p>
      <w:pPr>
        <w:pStyle w:val="Normal"/>
        <w:ind w:firstLine="567" w:end="0"/>
        <w:jc w:val="center"/>
        <w:rPr>
          <w:b/>
          <w:kern w:val="2"/>
        </w:rPr>
      </w:pPr>
      <w:r>
        <w:rPr>
          <w:b/>
          <w:kern w:val="2"/>
        </w:rPr>
      </w:r>
    </w:p>
    <w:p>
      <w:pPr>
        <w:pStyle w:val="Normal"/>
        <w:ind w:firstLine="567" w:end="0"/>
        <w:jc w:val="center"/>
        <w:rPr/>
      </w:pPr>
      <w:r>
        <w:rPr/>
      </w:r>
    </w:p>
    <w:p>
      <w:pPr>
        <w:pStyle w:val="Normal"/>
        <w:ind w:firstLine="567" w:end="-1"/>
        <w:jc w:val="both"/>
        <w:rPr>
          <w:bCs/>
        </w:rPr>
      </w:pPr>
      <w:r>
        <w:rPr>
          <w:bCs/>
        </w:rPr>
        <w:t>_________________________________</w:t>
      </w:r>
      <w:r>
        <w:rPr/>
        <w:t xml:space="preserve">, именуемое в дальнейшем </w:t>
      </w:r>
      <w:r>
        <w:rPr>
          <w:bCs/>
        </w:rPr>
        <w:t>Фирма</w:t>
      </w:r>
      <w:r>
        <w:rPr/>
        <w:t xml:space="preserve">, в лице _______________________________, действующего на основании ____________, с одной стороны, и </w:t>
      </w:r>
      <w:r>
        <w:rPr>
          <w:bCs/>
        </w:rPr>
        <w:t>_________________________________, именуемое в дальнейшем Дилер, в лице _______________, действующего на основании _______________________, далее именуемые, как Стороны, подписали настоящий договор о нижеследующем.</w:t>
      </w:r>
    </w:p>
    <w:p>
      <w:pPr>
        <w:pStyle w:val="ConsPlusNormal"/>
        <w:widowControl/>
        <w:ind w:hanging="0" w:end="-1"/>
        <w:jc w:val="center"/>
        <w:rPr/>
      </w:pPr>
      <w:r>
        <w:rPr>
          <w:rFonts w:eastAsia="Andale Sans UI;Arial Unicode MS" w:cs="Times New Roman" w:ascii="Times New Roman" w:hAnsi="Times New Roman"/>
          <w:b/>
          <w:sz w:val="24"/>
          <w:szCs w:val="24"/>
        </w:rPr>
        <w:t>1.</w:t>
      </w:r>
      <w:r>
        <w:rPr>
          <w:rFonts w:cs="Times New Roman" w:ascii="Times New Roman" w:hAnsi="Times New Roman"/>
          <w:b/>
          <w:bCs/>
          <w:sz w:val="24"/>
          <w:szCs w:val="24"/>
        </w:rPr>
        <w:t>Предмет Договора.</w:t>
      </w:r>
    </w:p>
    <w:p>
      <w:pPr>
        <w:pStyle w:val="Normal"/>
        <w:widowControl/>
        <w:ind w:firstLine="567" w:end="-1"/>
        <w:jc w:val="both"/>
        <w:rPr/>
      </w:pPr>
      <w:r>
        <w:rPr>
          <w:bCs/>
        </w:rPr>
        <w:t>Предметом договора является совместная деятельность Фирмы и Дилера, направленная на осуществление поставок Товара  Фирмы на Территории.</w:t>
      </w:r>
    </w:p>
    <w:p>
      <w:pPr>
        <w:pStyle w:val="Normal"/>
        <w:ind w:firstLine="567" w:end="0"/>
        <w:jc w:val="both"/>
        <w:rPr/>
      </w:pPr>
      <w:r>
        <w:rPr/>
        <w:t>1.1. Под Фирмой понимается юридическое лицо, нуждающееся в оказании услуг по осуществлению поставок Товара на территории субъектов Российской Федерации.</w:t>
      </w:r>
    </w:p>
    <w:p>
      <w:pPr>
        <w:pStyle w:val="Normal"/>
        <w:ind w:firstLine="567" w:end="0"/>
        <w:jc w:val="both"/>
        <w:rPr/>
      </w:pPr>
      <w:r>
        <w:rPr/>
        <w:t xml:space="preserve">1.2. Под Дилером понимается </w:t>
      </w:r>
      <w:r>
        <w:rPr>
          <w:rStyle w:val="googqs-tidbit"/>
        </w:rPr>
        <w:t>юридическое лицо или индивидуальный предприниматель, который закупает оптом Товар Фирмы</w:t>
      </w:r>
      <w:r>
        <w:rPr/>
        <w:t xml:space="preserve"> </w:t>
      </w:r>
      <w:r>
        <w:rPr>
          <w:rStyle w:val="googqs-tidbit"/>
        </w:rPr>
        <w:t>и продает его в розницу или мелким оптом</w:t>
      </w:r>
      <w:r>
        <w:rPr/>
        <w:t xml:space="preserve"> на Территории от своего лица и за свой счет.</w:t>
      </w:r>
    </w:p>
    <w:p>
      <w:pPr>
        <w:pStyle w:val="Style23"/>
        <w:ind w:firstLine="567" w:start="0" w:end="0"/>
        <w:jc w:val="both"/>
        <w:rPr>
          <w:i/>
        </w:rPr>
      </w:pPr>
      <w:r>
        <w:rPr>
          <w:i/>
        </w:rPr>
        <w:t>Дилером Фирмы на Территории может быть только организация, сотрудничающая с Фирмой на основе Дистрибьюторского договора не менее 6 месяцев. Также обязательным условием заключения дилерского договора является наличие Агента Фирмы, действующего на Территории.</w:t>
      </w:r>
    </w:p>
    <w:p>
      <w:pPr>
        <w:pStyle w:val="Normal"/>
        <w:ind w:firstLine="567" w:end="0"/>
        <w:jc w:val="both"/>
        <w:rPr/>
      </w:pPr>
      <w:r>
        <w:rPr/>
        <w:t>1.3. Под Агентом понимается физическое или юридическое лицо, занимающееся продвижением Товара на Территории и действующее от лица и за счет Фирмы.</w:t>
      </w:r>
    </w:p>
    <w:p>
      <w:pPr>
        <w:pStyle w:val="Normal"/>
        <w:ind w:firstLine="567" w:end="0"/>
        <w:jc w:val="both"/>
        <w:rPr/>
      </w:pPr>
      <w:r>
        <w:rPr/>
        <w:t>1.4. Под Представителем понимается юридическое лицо, занимающееся продвижением Товара на Территории от лица и за счет Фирмы,  также последующей его реализацией от своего лица и за свой счет.</w:t>
      </w:r>
    </w:p>
    <w:p>
      <w:pPr>
        <w:pStyle w:val="Normal"/>
        <w:ind w:firstLine="567" w:end="0"/>
        <w:jc w:val="both"/>
        <w:rPr/>
      </w:pPr>
      <w:r>
        <w:rPr/>
        <w:t xml:space="preserve">1.5. Фирма предоставляет Дилеру право на осуществление поставок Товара Фирмы на нижеуказанной Территории и на условиях настоящего Договора. </w:t>
      </w:r>
    </w:p>
    <w:p>
      <w:pPr>
        <w:pStyle w:val="Normal"/>
        <w:ind w:firstLine="567" w:end="0"/>
        <w:jc w:val="both"/>
        <w:rPr/>
      </w:pPr>
      <w:r>
        <w:rPr/>
        <w:t>Дилер также может заниматься продвижением Товара на Территории после согласования с Фирмой и ее Агентом таковых действий.</w:t>
      </w:r>
    </w:p>
    <w:p>
      <w:pPr>
        <w:pStyle w:val="Normal"/>
        <w:ind w:firstLine="567" w:end="0"/>
        <w:jc w:val="both"/>
        <w:rPr/>
      </w:pPr>
      <w:r>
        <w:rPr/>
        <w:t>1.6. Товаром Фирмы, далее Товар, является полный ассортимент химической, а также вспомогательной продукции Фирмы.</w:t>
      </w:r>
    </w:p>
    <w:p>
      <w:pPr>
        <w:pStyle w:val="Normal"/>
        <w:ind w:firstLine="567" w:end="0"/>
        <w:jc w:val="both"/>
        <w:rPr/>
      </w:pPr>
      <w:r>
        <w:rPr/>
        <w:t>1.7. Территория Дилера: ____________________, которая совпадает с административной границей следующего субъекта Российской Федерации: _________________.</w:t>
      </w:r>
    </w:p>
    <w:p>
      <w:pPr>
        <w:pStyle w:val="Normal"/>
        <w:ind w:firstLine="567" w:end="0"/>
        <w:jc w:val="both"/>
        <w:rPr/>
      </w:pPr>
      <w:r>
        <w:rPr/>
        <w:t>1.8. Поставка Товара.</w:t>
      </w:r>
    </w:p>
    <w:p>
      <w:pPr>
        <w:pStyle w:val="Normal"/>
        <w:ind w:firstLine="567" w:end="0"/>
        <w:jc w:val="both"/>
        <w:rPr/>
      </w:pPr>
      <w:r>
        <w:rPr/>
        <w:t>Под Поставками (реализацией) Товара на Территории понимается полный комплекс мероприятий, обеспечивающих доставку Товара Фирмы конечным потребителям на Территории.</w:t>
      </w:r>
    </w:p>
    <w:p>
      <w:pPr>
        <w:pStyle w:val="Normal"/>
        <w:ind w:firstLine="567" w:end="0"/>
        <w:jc w:val="both"/>
        <w:rPr/>
      </w:pPr>
      <w:r>
        <w:rPr/>
        <w:t>А именно:</w:t>
      </w:r>
    </w:p>
    <w:p>
      <w:pPr>
        <w:pStyle w:val="Normal"/>
        <w:ind w:firstLine="567" w:end="0"/>
        <w:jc w:val="both"/>
        <w:rPr/>
      </w:pPr>
      <w:r>
        <w:rPr/>
        <w:t>- закупка Товара у Фирмы;</w:t>
      </w:r>
    </w:p>
    <w:p>
      <w:pPr>
        <w:pStyle w:val="Normal"/>
        <w:ind w:firstLine="567" w:end="0"/>
        <w:jc w:val="both"/>
        <w:rPr/>
      </w:pPr>
      <w:r>
        <w:rPr/>
        <w:t>- продажа Товара клиенту (юридическое оформление сделок в соответствии с действующим законодательством РФ);</w:t>
      </w:r>
    </w:p>
    <w:p>
      <w:pPr>
        <w:pStyle w:val="Normal"/>
        <w:ind w:firstLine="567" w:end="0"/>
        <w:jc w:val="both"/>
        <w:rPr/>
      </w:pPr>
      <w:r>
        <w:rPr/>
        <w:t>- транспортировка Товара клиенту, включая погрузочно-разгрузочные работы на складе клиента, связанные поставкой Товара.</w:t>
      </w:r>
    </w:p>
    <w:p>
      <w:pPr>
        <w:pStyle w:val="Normal"/>
        <w:ind w:firstLine="567" w:end="0"/>
        <w:jc w:val="both"/>
        <w:rPr/>
      </w:pPr>
      <w:r>
        <w:rPr/>
        <w:t>1.9. Под Продвижением понимается повышение совокупного спроса среди посредников и конечных потребителей на Товар на Территории.</w:t>
      </w:r>
    </w:p>
    <w:p>
      <w:pPr>
        <w:pStyle w:val="Normal"/>
        <w:ind w:firstLine="567" w:end="0"/>
        <w:jc w:val="both"/>
        <w:rPr/>
      </w:pPr>
      <w:r>
        <w:rPr/>
        <w:t>1.10. Критерием оценки повышения совокупного спроса является увеличение общего объема закупаемого Товара на Территории.</w:t>
      </w:r>
    </w:p>
    <w:p>
      <w:pPr>
        <w:pStyle w:val="Normal"/>
        <w:ind w:firstLine="567" w:end="0"/>
        <w:jc w:val="both"/>
        <w:rPr/>
      </w:pPr>
      <w:r>
        <w:rPr/>
        <w:t>1.11. Под Конечным потребителем понимается юридическое лицо и (или) индивидуальный предприниматель, которые используют Товар в соответствии с его  целевым назначением, а не для Распространения третьим лицам.</w:t>
      </w:r>
    </w:p>
    <w:p>
      <w:pPr>
        <w:pStyle w:val="Normal"/>
        <w:widowControl/>
        <w:ind w:firstLine="567" w:end="-1"/>
        <w:jc w:val="both"/>
        <w:rPr/>
      </w:pPr>
      <w:r>
        <w:rPr>
          <w:bCs/>
        </w:rPr>
        <w:t>1.12. Фирма в счет предоставления Дилеру  прав на поставки Товара, имеет право указывать в своих рекламных кампаниях Товара на Территории информацию о том, что Дилер обладает правом и распространения Товара на выбранной Территории.</w:t>
      </w:r>
    </w:p>
    <w:p>
      <w:pPr>
        <w:pStyle w:val="31"/>
        <w:widowControl/>
        <w:ind w:end="-1"/>
        <w:rPr/>
      </w:pPr>
      <w:r>
        <w:rPr>
          <w:bCs/>
          <w:szCs w:val="24"/>
        </w:rPr>
        <w:t>1.13. Если рекламная кампания на территории Дилера проводится за счет Фирмы, то Дилер обязан предварительно согласовать с Фирмой условия  проведения им рекламной кампании Товара на Территории.</w:t>
      </w:r>
    </w:p>
    <w:p>
      <w:pPr>
        <w:pStyle w:val="31"/>
        <w:widowControl/>
        <w:ind w:end="-1"/>
        <w:rPr>
          <w:bCs/>
          <w:szCs w:val="24"/>
        </w:rPr>
      </w:pPr>
      <w:r>
        <w:rPr>
          <w:szCs w:val="24"/>
        </w:rPr>
        <w:t>1.14. В случае успешной реализации Товара Дилером, а также при участии в продвижении Товара на Территории, на усмотрение Фирмы, в т.ч. и по представлению Агента, Дилер может продолжить свою деятельность в качестве Представителя на Территории.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>2. Права и обязанности Дилера.</w:t>
      </w:r>
    </w:p>
    <w:p>
      <w:pPr>
        <w:pStyle w:val="Normal"/>
        <w:ind w:firstLine="567" w:end="0"/>
        <w:jc w:val="both"/>
        <w:rPr>
          <w:b/>
          <w:bCs/>
          <w:i/>
        </w:rPr>
      </w:pPr>
      <w:r>
        <w:rPr>
          <w:b/>
          <w:bCs/>
          <w:i/>
        </w:rPr>
        <w:t>Дилер обязан:</w:t>
      </w:r>
    </w:p>
    <w:p>
      <w:pPr>
        <w:pStyle w:val="Style19"/>
        <w:ind w:firstLine="567" w:end="0"/>
        <w:jc w:val="both"/>
        <w:rPr/>
      </w:pPr>
      <w:r>
        <w:rPr/>
        <w:t>2.1. Самостоятельно р</w:t>
      </w:r>
      <w:r>
        <w:rPr>
          <w:bCs/>
        </w:rPr>
        <w:t>еализовать</w:t>
      </w:r>
      <w:r>
        <w:rPr/>
        <w:t xml:space="preserve"> Товар на Территории.</w:t>
      </w:r>
    </w:p>
    <w:p>
      <w:pPr>
        <w:pStyle w:val="Normal"/>
        <w:ind w:firstLine="567" w:end="0"/>
        <w:jc w:val="both"/>
        <w:rPr/>
      </w:pPr>
      <w:r>
        <w:rPr/>
        <w:t>2.2. Реализовывать Товар преимущественно среди конечных потребителей Территории. Не продавать Товар третьим лицам, находящимся вне Территории.</w:t>
      </w:r>
    </w:p>
    <w:p>
      <w:pPr>
        <w:pStyle w:val="Style19"/>
        <w:ind w:firstLine="567" w:end="0"/>
        <w:jc w:val="both"/>
        <w:rPr/>
      </w:pPr>
      <w:r>
        <w:rPr/>
        <w:t>2.3. Получать Товар, образцы и прочую рекламную продукцию только у Фирмы, а также ее Агентов или Представителей.</w:t>
      </w:r>
    </w:p>
    <w:p>
      <w:pPr>
        <w:pStyle w:val="Style19"/>
        <w:ind w:firstLine="567" w:end="0"/>
        <w:jc w:val="both"/>
        <w:rPr/>
      </w:pPr>
      <w:r>
        <w:rPr/>
        <w:t>2.4. Осуществлять поиск новых конечных потребителей Товара Фирмы на Территории.</w:t>
      </w:r>
    </w:p>
    <w:p>
      <w:pPr>
        <w:pStyle w:val="Normal"/>
        <w:ind w:firstLine="567" w:end="0"/>
        <w:jc w:val="both"/>
        <w:rPr/>
      </w:pPr>
      <w:r>
        <w:rPr/>
        <w:t>2.5. Производить регистрацию всех Конечных потребителей, приобретающих Товар у Дилера. Один раз в три месяца передавать Фирме список зарегистрированных конечных потребителей Территории, использующих Товар.</w:t>
      </w:r>
    </w:p>
    <w:p>
      <w:pPr>
        <w:pStyle w:val="Style19"/>
        <w:ind w:firstLine="567" w:end="0"/>
        <w:jc w:val="both"/>
        <w:rPr/>
      </w:pPr>
      <w:r>
        <w:rPr/>
        <w:t>2.6. Оформлять договорные отношения на поставку Товара Фирмы. А именно проводить юридическое оформление сделок в соответствии с действующим законодательством РФ.</w:t>
      </w:r>
    </w:p>
    <w:p>
      <w:pPr>
        <w:pStyle w:val="Style19"/>
        <w:ind w:firstLine="567" w:end="0"/>
        <w:jc w:val="both"/>
        <w:rPr/>
      </w:pPr>
      <w:r>
        <w:rPr/>
        <w:t>2.7. Соблюдать рекомендованную ценовую политику Фирмы: т.е допускать колебания цен на Товар для конечных потребителей, только в рамках изменений, связанных с транспортными расходами.</w:t>
      </w:r>
    </w:p>
    <w:p>
      <w:pPr>
        <w:pStyle w:val="Style19"/>
        <w:ind w:firstLine="567" w:end="0"/>
        <w:jc w:val="both"/>
        <w:rPr/>
      </w:pPr>
      <w:r>
        <w:rPr/>
        <w:t>2.8. Обеспечивать сохранность Товара. А именно Товар, его потребительская и транспортная тара до реализации должны быть в таком же состоянии, как и на момент передачи Товара конечному потребителю.</w:t>
      </w:r>
    </w:p>
    <w:p>
      <w:pPr>
        <w:pStyle w:val="Style19"/>
        <w:ind w:firstLine="567" w:end="0"/>
        <w:jc w:val="both"/>
        <w:rPr/>
      </w:pPr>
      <w:r>
        <w:rPr/>
        <w:t>2.9. Реализовывать Товар в той же комплектации, в которой Товар был передан Дилеру.</w:t>
      </w:r>
    </w:p>
    <w:p>
      <w:pPr>
        <w:pStyle w:val="Style19"/>
        <w:ind w:firstLine="567" w:end="0"/>
        <w:jc w:val="both"/>
        <w:rPr/>
      </w:pPr>
      <w:r>
        <w:rPr/>
        <w:t>2.10. Создать условия для перевозки и хранения Товара, предусмотренные законодательством Российской Федерации.</w:t>
      </w:r>
    </w:p>
    <w:p>
      <w:pPr>
        <w:pStyle w:val="Style19"/>
        <w:ind w:firstLine="567" w:end="0"/>
        <w:jc w:val="both"/>
        <w:rPr/>
      </w:pPr>
      <w:r>
        <w:rPr/>
        <w:t>2.11. Обеспечивать Фирме возможность проверки условий хранения Товара на складе Дилера (по запросу Фирмы обеспечить допуск представителей Фирмы к Товару).</w:t>
      </w:r>
    </w:p>
    <w:p>
      <w:pPr>
        <w:pStyle w:val="Style19"/>
        <w:ind w:firstLine="567" w:end="0"/>
        <w:jc w:val="both"/>
        <w:rPr/>
      </w:pPr>
      <w:r>
        <w:rPr/>
        <w:t>2.12. В случае осуществления действий по самостоятельному продвижению Товара на Территории согласовывать свои действия с Фирмой ее Агентами или Представительством на Территории.</w:t>
      </w:r>
    </w:p>
    <w:p>
      <w:pPr>
        <w:pStyle w:val="Style19"/>
        <w:ind w:firstLine="567" w:end="0"/>
        <w:jc w:val="both"/>
        <w:rPr/>
      </w:pPr>
      <w:r>
        <w:rPr/>
        <w:t>2.13. Письменно уведомить Фирму о принятом решении, о реорганизации или ликвидации Дилера не позднее трех рабочих дней со дня принятия такого решения. При реорганизации указывать форму реорганизации.</w:t>
      </w:r>
    </w:p>
    <w:p>
      <w:pPr>
        <w:pStyle w:val="Style19"/>
        <w:ind w:firstLine="567" w:end="0"/>
        <w:jc w:val="both"/>
        <w:rPr/>
      </w:pPr>
      <w:r>
        <w:rPr/>
        <w:t>2.14. Письменно уведомить Фирму о возбуждение процедуры несостоятельности (банкротства) не позднее двух рабочих дней со дня принятия такого решения.</w:t>
      </w:r>
    </w:p>
    <w:p>
      <w:pPr>
        <w:pStyle w:val="Normal"/>
        <w:ind w:firstLine="567" w:end="0"/>
        <w:jc w:val="both"/>
        <w:rPr/>
      </w:pPr>
      <w:r>
        <w:rPr/>
        <w:t>2.15. Сохранять в тайне предоставленные ему коммерческие секреты Фирмы, в течение исполнения Договора, а так же после его прекращения в течении трех лет.</w:t>
      </w:r>
    </w:p>
    <w:p>
      <w:pPr>
        <w:pStyle w:val="Style19"/>
        <w:ind w:firstLine="567" w:end="0"/>
        <w:jc w:val="both"/>
        <w:rPr/>
      </w:pPr>
      <w:r>
        <w:rPr/>
        <w:t>2.16. Предоставить Фирме перед подписанием настоящего Договора в установленном порядке заверенные копии следующих документов Дилера:</w:t>
      </w:r>
    </w:p>
    <w:p>
      <w:pPr>
        <w:pStyle w:val="Style19"/>
        <w:ind w:firstLine="567" w:end="0"/>
        <w:jc w:val="both"/>
        <w:rPr/>
      </w:pPr>
      <w:r>
        <w:rPr/>
        <w:t>- свидетельство о государственной регистрации;</w:t>
      </w:r>
    </w:p>
    <w:p>
      <w:pPr>
        <w:pStyle w:val="Style19"/>
        <w:ind w:firstLine="567" w:end="0"/>
        <w:jc w:val="both"/>
        <w:rPr/>
      </w:pPr>
      <w:r>
        <w:rPr/>
        <w:t>- свидетельство о постановке на налоговый учет;</w:t>
      </w:r>
    </w:p>
    <w:p>
      <w:pPr>
        <w:pStyle w:val="Style19"/>
        <w:ind w:firstLine="567" w:end="0"/>
        <w:jc w:val="both"/>
        <w:rPr/>
      </w:pPr>
      <w:r>
        <w:rPr/>
        <w:t>- устав;</w:t>
      </w:r>
    </w:p>
    <w:p>
      <w:pPr>
        <w:pStyle w:val="Style19"/>
        <w:ind w:firstLine="567" w:end="0"/>
        <w:jc w:val="both"/>
        <w:rPr/>
      </w:pPr>
      <w:r>
        <w:rPr/>
        <w:t>- нотариально заверенные копии паспортов учредителей - физических лиц Дилера и (или) свидетельства о государственной регистрации учредителей – юридических лиц Дилера;</w:t>
      </w:r>
    </w:p>
    <w:p>
      <w:pPr>
        <w:pStyle w:val="Style19"/>
        <w:ind w:firstLine="567" w:end="0"/>
        <w:jc w:val="both"/>
        <w:rPr/>
      </w:pPr>
      <w:r>
        <w:rPr/>
        <w:t>- приказ о назначении единоличного исполнительного органа и бухгалтера;</w:t>
      </w:r>
    </w:p>
    <w:p>
      <w:pPr>
        <w:pStyle w:val="Style19"/>
        <w:ind w:firstLine="567" w:end="0"/>
        <w:jc w:val="both"/>
        <w:rPr/>
      </w:pPr>
      <w:r>
        <w:rPr/>
        <w:t>- бухгалтерский баланс, декларацию по налогу на прибыль, декларацию по налогу на добавленную стоимость с отметкой налогового органа о принятии (последние поданные в налоговую инспекцию по месту регистрации).</w:t>
      </w:r>
    </w:p>
    <w:p>
      <w:pPr>
        <w:pStyle w:val="Style19"/>
        <w:ind w:firstLine="567" w:end="0"/>
        <w:jc w:val="both"/>
        <w:rPr>
          <w:b/>
          <w:i/>
        </w:rPr>
      </w:pPr>
      <w:r>
        <w:rPr>
          <w:b/>
          <w:i/>
        </w:rPr>
        <w:t>Дилер имеет право:</w:t>
      </w:r>
    </w:p>
    <w:p>
      <w:pPr>
        <w:pStyle w:val="Style19"/>
        <w:ind w:firstLine="567" w:end="0"/>
        <w:jc w:val="both"/>
        <w:rPr/>
      </w:pPr>
      <w:r>
        <w:rPr/>
        <w:t>2.17. Уведомлять конечных потребителей о том, что он является официальным Дилером Фирмы, а также, указывать данную информацию во всех фирменных и рекламных материалах.</w:t>
      </w:r>
    </w:p>
    <w:p>
      <w:pPr>
        <w:pStyle w:val="Style19"/>
        <w:ind w:firstLine="567" w:end="0"/>
        <w:jc w:val="both"/>
        <w:rPr/>
      </w:pPr>
      <w:r>
        <w:rPr/>
        <w:t>2.18. Получать информацию о ценах и сроках поставки Товара на Территорию от Фирмы ее Агентов или Представительств на Территории.</w:t>
      </w:r>
    </w:p>
    <w:p>
      <w:pPr>
        <w:pStyle w:val="Style19"/>
        <w:jc w:val="center"/>
        <w:rPr/>
      </w:pPr>
      <w:r>
        <w:rPr>
          <w:b/>
        </w:rPr>
        <w:t>3.</w:t>
      </w:r>
      <w:r>
        <w:rPr>
          <w:b/>
          <w:bCs/>
        </w:rPr>
        <w:t xml:space="preserve"> Права и обязанности Фирмы.</w:t>
      </w:r>
    </w:p>
    <w:p>
      <w:pPr>
        <w:pStyle w:val="Style19"/>
        <w:ind w:firstLine="567" w:end="0"/>
        <w:jc w:val="both"/>
        <w:rPr>
          <w:bCs/>
          <w:i/>
        </w:rPr>
      </w:pPr>
      <w:r>
        <w:rPr>
          <w:b/>
          <w:bCs/>
          <w:i/>
        </w:rPr>
        <w:t>Фирма обязана:</w:t>
      </w:r>
    </w:p>
    <w:p>
      <w:pPr>
        <w:pStyle w:val="Style19"/>
        <w:ind w:firstLine="567" w:end="0"/>
        <w:jc w:val="both"/>
        <w:rPr/>
      </w:pPr>
      <w:r>
        <w:rPr/>
        <w:t>3.1.  Принять решение о реализации Товара прямо или косвенно вне Территории или решение о запрете не позднее пяти рабочих дней со дня получения запроса от Дилера.</w:t>
      </w:r>
    </w:p>
    <w:p>
      <w:pPr>
        <w:pStyle w:val="Style19"/>
        <w:ind w:firstLine="567" w:end="0"/>
        <w:jc w:val="both"/>
        <w:rPr/>
      </w:pPr>
      <w:r>
        <w:rPr/>
        <w:t>3.2. С момента вступления в силу настоящего Договора оказать информационную поддержку Дилеру, а именно в рамках официального сайта Фирмы.</w:t>
      </w:r>
    </w:p>
    <w:p>
      <w:pPr>
        <w:pStyle w:val="Style19"/>
        <w:ind w:firstLine="567" w:end="0"/>
        <w:jc w:val="both"/>
        <w:rPr/>
      </w:pPr>
      <w:r>
        <w:rPr/>
        <w:t>3.3. Провести за свой счет обучение (при поступлении официального запроса со стороны Дилера) одного или группы сотрудников Дилера.</w:t>
      </w:r>
    </w:p>
    <w:p>
      <w:pPr>
        <w:pStyle w:val="Style19"/>
        <w:ind w:firstLine="567" w:end="0"/>
        <w:jc w:val="both"/>
        <w:rPr/>
      </w:pPr>
      <w:r>
        <w:rPr/>
        <w:t>3.4. Обязуется самостоятельно, а так же с помощью Агентов или Представителей, заниматься Продвижением Товара на Территории.</w:t>
      </w:r>
    </w:p>
    <w:p>
      <w:pPr>
        <w:pStyle w:val="Style19"/>
        <w:ind w:firstLine="567" w:end="0"/>
        <w:jc w:val="both"/>
        <w:rPr/>
      </w:pPr>
      <w:r>
        <w:rPr/>
        <w:t>3.5. Предоставлять Дилеру Товар партиями в количествах, согласованных Сторонами.</w:t>
      </w:r>
    </w:p>
    <w:p>
      <w:pPr>
        <w:pStyle w:val="Style19"/>
        <w:ind w:firstLine="567" w:end="0"/>
        <w:jc w:val="both"/>
        <w:rPr/>
      </w:pPr>
      <w:r>
        <w:rPr/>
        <w:t xml:space="preserve">3.6. Бесплатно </w:t>
      </w:r>
      <w:r>
        <w:rPr>
          <w:color w:val="000000"/>
        </w:rPr>
        <w:t>доставлять Товар до склада транспортной компании в месте нахождения Фирмы.</w:t>
      </w:r>
    </w:p>
    <w:p>
      <w:pPr>
        <w:pStyle w:val="Normal"/>
        <w:ind w:firstLine="567" w:end="0"/>
        <w:jc w:val="both"/>
        <w:rPr>
          <w:b/>
          <w:i/>
        </w:rPr>
      </w:pPr>
      <w:r>
        <w:rPr>
          <w:b/>
          <w:i/>
        </w:rPr>
        <w:t>Фирма имеет право:</w:t>
      </w:r>
    </w:p>
    <w:p>
      <w:pPr>
        <w:pStyle w:val="Style19"/>
        <w:ind w:firstLine="567" w:end="0"/>
        <w:jc w:val="both"/>
        <w:rPr/>
      </w:pPr>
      <w:r>
        <w:rPr/>
        <w:t>3.6. Без предварительного уведомления проверять условия хранения Товара на складе Дилера, а также давать указания по хранению Товара,  в соответствие с установленными требованиями стандартов законодательства Российской Федерации.</w:t>
      </w:r>
    </w:p>
    <w:p>
      <w:pPr>
        <w:pStyle w:val="Style19"/>
        <w:ind w:firstLine="567" w:end="0"/>
        <w:jc w:val="both"/>
        <w:rPr/>
      </w:pPr>
      <w:r>
        <w:rPr/>
        <w:t>3.7. Изменять Цены на Товар Фирмы в прайс-листах для конечных потребителей Территории без согласования с Дилером.</w:t>
      </w:r>
    </w:p>
    <w:p>
      <w:pPr>
        <w:pStyle w:val="Style19"/>
        <w:ind w:firstLine="567" w:end="0"/>
        <w:jc w:val="both"/>
        <w:rPr/>
      </w:pPr>
      <w:r>
        <w:rPr/>
        <w:t>3.8. Изменять отпускные Цены на Товар Фирмы для Дилера без согласования с Дилером.</w:t>
      </w:r>
    </w:p>
    <w:p>
      <w:pPr>
        <w:pStyle w:val="Style19"/>
        <w:ind w:firstLine="567" w:end="0"/>
        <w:jc w:val="both"/>
        <w:rPr>
          <w:b/>
        </w:rPr>
      </w:pPr>
      <w:r>
        <w:rPr/>
        <w:t>3.9. Определять и изменить статус Дилера в зависимости от маркетинговой политики, качества сопровождения Товара, а также проводимой рекламной компании Товара на Территории.</w:t>
      </w:r>
    </w:p>
    <w:p>
      <w:pPr>
        <w:pStyle w:val="Style19"/>
        <w:ind w:firstLine="567" w:end="0"/>
        <w:jc w:val="both"/>
        <w:rPr/>
      </w:pPr>
      <w:r>
        <w:rPr/>
        <w:t>3.10. Оставлять за собой право расторгнуть настоящий Договор с Дилером в одностороннем порядке в случае нарушения положений п.2 настоящего Договора.</w:t>
      </w:r>
    </w:p>
    <w:p>
      <w:pPr>
        <w:pStyle w:val="Normal"/>
        <w:jc w:val="center"/>
        <w:rPr/>
      </w:pPr>
      <w:r>
        <w:rPr>
          <w:b/>
        </w:rPr>
        <w:t xml:space="preserve">4. Установление цен на Товар Фирмы для Дилера и конечных потребителей Территории. </w:t>
      </w:r>
    </w:p>
    <w:p>
      <w:pPr>
        <w:pStyle w:val="Normal"/>
        <w:widowControl/>
        <w:tabs>
          <w:tab w:val="clear" w:pos="708"/>
          <w:tab w:val="left" w:pos="-142" w:leader="none"/>
        </w:tabs>
        <w:suppressAutoHyphens w:val="false"/>
        <w:ind w:firstLine="567" w:end="-8"/>
        <w:jc w:val="both"/>
        <w:rPr/>
      </w:pPr>
      <w:r>
        <w:rPr>
          <w:bCs/>
        </w:rPr>
        <w:t xml:space="preserve">4.1. Фирма в одностороннем порядке устанавливает отпускные цены для Дилера на Территории на базе общих фрахтовых расходов, а так же конъюнктуры рынка. Отпускные Цены на Товар Фирмы для Дилера Территории, а также действующая система скидок представлены в </w:t>
      </w:r>
      <w:r>
        <w:rPr>
          <w:bCs/>
          <w:i/>
        </w:rPr>
        <w:t xml:space="preserve">Приложении №1 </w:t>
      </w:r>
      <w:r>
        <w:rPr>
          <w:bCs/>
        </w:rPr>
        <w:t>к настоящему Договору.</w:t>
      </w:r>
    </w:p>
    <w:p>
      <w:pPr>
        <w:pStyle w:val="Normal"/>
        <w:ind w:firstLine="567" w:end="-8"/>
        <w:jc w:val="both"/>
        <w:rPr>
          <w:bCs/>
        </w:rPr>
      </w:pPr>
      <w:r>
        <w:rPr>
          <w:bCs/>
        </w:rPr>
        <w:t>4.2. Цена продаж Товара Конечным потребителям регулируется Дилером.</w:t>
      </w:r>
    </w:p>
    <w:p>
      <w:pPr>
        <w:pStyle w:val="Normal"/>
        <w:jc w:val="center"/>
        <w:rPr/>
      </w:pPr>
      <w:r>
        <w:rPr>
          <w:b/>
        </w:rPr>
        <w:t>5. Порядок расчетов между Сторонами.</w:t>
      </w:r>
    </w:p>
    <w:p>
      <w:pPr>
        <w:pStyle w:val="Normal"/>
        <w:ind w:firstLine="567" w:end="0"/>
        <w:jc w:val="both"/>
        <w:rPr/>
      </w:pPr>
      <w:r>
        <w:rPr/>
        <w:t>5.1. При поступлении запросов от Дилера на Товар для Дилерской Территории, Дилер осуществляется предоплату Фирме за Товар в размере 100 (ста) процентов от стоимости Товара.</w:t>
      </w:r>
    </w:p>
    <w:p>
      <w:pPr>
        <w:pStyle w:val="Normal"/>
        <w:widowControl/>
        <w:tabs>
          <w:tab w:val="clear" w:pos="708"/>
          <w:tab w:val="left" w:pos="-142" w:leader="none"/>
        </w:tabs>
        <w:suppressAutoHyphens w:val="false"/>
        <w:ind w:firstLine="567" w:end="-8"/>
        <w:jc w:val="both"/>
        <w:rPr/>
      </w:pPr>
      <w:r>
        <w:rPr/>
        <w:t>5.2. Цена Фирмы на Товар определяется на момент выставления счета на предоплату и не подлежит изменению до момента отгрузки.</w:t>
      </w:r>
    </w:p>
    <w:p>
      <w:pPr>
        <w:pStyle w:val="Normal"/>
        <w:ind w:firstLine="567" w:end="-8"/>
        <w:jc w:val="both"/>
        <w:rPr/>
      </w:pPr>
      <w:r>
        <w:rPr/>
        <w:t>5.3. Фактом оплаты считается - дата поступления денег на расчетный счет Фирмы.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>6. Порядок передачи Товара.</w:t>
      </w:r>
    </w:p>
    <w:p>
      <w:pPr>
        <w:pStyle w:val="Normal"/>
        <w:ind w:firstLine="567" w:end="0"/>
        <w:jc w:val="both"/>
        <w:rPr/>
      </w:pPr>
      <w:r>
        <w:rPr/>
        <w:t>6.1. Фирма передает Дилеру Товар в соответствии с его заказом в течение не позднее 14 дней с момента поступления предоплаты (по п.4 настоящего договора) на расчетный счет Фирмы.</w:t>
      </w:r>
    </w:p>
    <w:p>
      <w:pPr>
        <w:pStyle w:val="Normal"/>
        <w:ind w:firstLine="567" w:end="0"/>
        <w:jc w:val="both"/>
        <w:rPr/>
      </w:pPr>
      <w:r>
        <w:rPr/>
        <w:t xml:space="preserve">6.2. Передача Товара осуществляется на складе Транспортной компании в г. Ростове-на-Дону. </w:t>
      </w:r>
    </w:p>
    <w:p>
      <w:pPr>
        <w:pStyle w:val="Normal"/>
        <w:ind w:firstLine="567" w:end="0"/>
        <w:jc w:val="both"/>
        <w:rPr/>
      </w:pPr>
      <w:r>
        <w:rPr/>
        <w:t xml:space="preserve">Выбор транспортной компании самостоятельно осуществляется Дилером. Обязательным условием выбора является наличие склада транспортной компании в месте расположения Фирмы. Все, без исключения, условия доставки Товара согласовываются Дилером с транспортной компанией без участия Фирмы. </w:t>
      </w:r>
    </w:p>
    <w:p>
      <w:pPr>
        <w:pStyle w:val="Normal"/>
        <w:ind w:firstLine="567" w:end="0"/>
        <w:jc w:val="both"/>
        <w:rPr/>
      </w:pPr>
      <w:r>
        <w:rPr/>
        <w:t>В случае нерационального выбора способа транспортной упаковки, ведущего к повреждению Товара при транспортировке Дилер несет полную материальную ответственность за его порчу. В этом случае претензии по качеству Товара Фирмой не рассматриваются.</w:t>
      </w:r>
    </w:p>
    <w:p>
      <w:pPr>
        <w:pStyle w:val="Normal"/>
        <w:ind w:firstLine="567" w:end="0"/>
        <w:jc w:val="both"/>
        <w:rPr/>
      </w:pPr>
      <w:r>
        <w:rPr/>
        <w:t>6.3. Передача Товара оформляется путем составления документов в соответствии с действующим законодательством РФ.</w:t>
      </w:r>
    </w:p>
    <w:p>
      <w:pPr>
        <w:pStyle w:val="Normal"/>
        <w:ind w:firstLine="567" w:end="0"/>
        <w:jc w:val="both"/>
        <w:rPr/>
      </w:pPr>
      <w:r>
        <w:rPr/>
        <w:t>6.4. Товар передается Дилеру в виде полностью готовых экземпляров, Дилер обязан проверить соответствие Товара заказу на стадии приемки.</w:t>
      </w:r>
    </w:p>
    <w:p>
      <w:pPr>
        <w:pStyle w:val="Normal"/>
        <w:ind w:end="-8"/>
        <w:jc w:val="center"/>
        <w:rPr/>
      </w:pPr>
      <w:r>
        <w:rPr>
          <w:b/>
        </w:rPr>
        <w:t>7. Приемка Товара.</w:t>
      </w:r>
    </w:p>
    <w:p>
      <w:pPr>
        <w:pStyle w:val="Style21"/>
        <w:ind w:firstLine="567" w:start="0" w:end="-8"/>
        <w:rPr/>
      </w:pPr>
      <w:r>
        <w:rPr>
          <w:sz w:val="24"/>
          <w:szCs w:val="24"/>
        </w:rPr>
        <w:t>7.1. При приемке Товара Дилер проверяет его соответствие сведениям, указанным в транспортных и сопроводительных документах (включая настоящий договор и заявку на поставку) по наименованию, количеству, ассортименту и качеству, в соответствии с инструкциями, ГОСТами, ТУ, а также иной нормативно-технической документацией.</w:t>
      </w:r>
    </w:p>
    <w:p>
      <w:pPr>
        <w:pStyle w:val="Style21"/>
        <w:ind w:firstLine="567" w:start="0" w:end="-8"/>
        <w:rPr/>
      </w:pPr>
      <w:r>
        <w:rPr>
          <w:sz w:val="24"/>
          <w:szCs w:val="24"/>
        </w:rPr>
        <w:t>7.2. При обнаружении недостатков Товара (несоответствия поставленного Товара товаросопроводительным документам, отсутствии необходимых сертификатов, и пр.), Дилер обязан осуществить приемку Товара, в отношении которого отсутствуют претензии. Дилер приостанавливает приемку Товара, в отношении которого имеются претензии, и в течение 24 часов, но не позднее 3 (трех) дней со дня доставки Товара Дилеру, Фирма должна получить обоснованную претензию об обнаруженных недостатках. При отсутствии обоснованной претензии об обнаруженных недостатках в надлежащий срок Товар считается принятым Дилером по качеству, количеству, ассортименту. При этом Дилер не вправе привлекать сторонние организации для участия в приемке Товара и составления коммерческого акта (претензии) иным образом, чем, уполномочив их действовать от собственного имени.</w:t>
      </w:r>
    </w:p>
    <w:p>
      <w:pPr>
        <w:pStyle w:val="Normal"/>
        <w:ind w:firstLine="567" w:end="0"/>
        <w:jc w:val="both"/>
        <w:rPr/>
      </w:pPr>
      <w:r>
        <w:rPr/>
        <w:t>7.3. Фирма направляет своего представителя с документами, удостоверяющими право на участие в приемке Товара в течение 5 (пяти) дней с момента получения претензии об обнаруженных недостатках Товара. По прибытии представителя Фирмы приемка Товара возобновляется. Результаты приемки оформляются коммерческим актом, в котором указываются обнаруженные недостатки, подписываемым представителями Сторон.</w:t>
      </w:r>
    </w:p>
    <w:p>
      <w:pPr>
        <w:pStyle w:val="Style22"/>
        <w:spacing w:before="0" w:after="0"/>
        <w:ind w:end="-1"/>
        <w:jc w:val="center"/>
        <w:rPr/>
      </w:pPr>
      <w:r>
        <w:rPr>
          <w:b/>
          <w:bCs/>
        </w:rPr>
        <w:t>8. Ответственность Сторон.</w:t>
      </w:r>
    </w:p>
    <w:p>
      <w:pPr>
        <w:pStyle w:val="Style19"/>
        <w:ind w:firstLine="567" w:end="0"/>
        <w:jc w:val="both"/>
        <w:rPr/>
      </w:pPr>
      <w:r>
        <w:rPr/>
        <w:t>8.1. Стороны несут ответственность за неисполнение или ненадлежащее исполнение настоящего Договора в соответствии с законодательством РФ.</w:t>
      </w:r>
    </w:p>
    <w:p>
      <w:pPr>
        <w:pStyle w:val="Style19"/>
        <w:ind w:firstLine="567" w:end="0"/>
        <w:jc w:val="both"/>
        <w:rPr/>
      </w:pPr>
      <w:r>
        <w:rPr/>
        <w:t>8.2. Возможная неустойка уплачивается, а убытки возмещаются в течение десяти банковских дней с момента предъявления заинтересованной Стороной соответствующего требования и расчета другой Стороне, которая не исполнила или ненадлежащим образом исполнила Договор.</w:t>
      </w:r>
    </w:p>
    <w:p>
      <w:pPr>
        <w:pStyle w:val="Style19"/>
        <w:ind w:firstLine="567" w:end="0"/>
        <w:jc w:val="both"/>
        <w:rPr/>
      </w:pPr>
      <w:r>
        <w:rPr/>
        <w:t>8.3. В случае регулярного нарушения Дилером условий данного договора (не менее двух раз в течении квартала), Фирма оставляет за собой право расторгнуть настоящий договор досрочно.</w:t>
      </w:r>
    </w:p>
    <w:p>
      <w:pPr>
        <w:pStyle w:val="31"/>
        <w:ind w:end="23"/>
        <w:rPr/>
      </w:pPr>
      <w:r>
        <w:rPr>
          <w:szCs w:val="24"/>
        </w:rPr>
        <w:t>8.4. Фирма оставляет за собой право расторгнуть настоящий Договор с Дилером в одностороннем порядке в случае признания нецелесообразности дальнейшей работы Дилера на Территории, а так же в связи с ненадлежащим исполнением Дилером обязательств указанных в п.2. настоящего Договора.</w:t>
      </w:r>
    </w:p>
    <w:p>
      <w:pPr>
        <w:pStyle w:val="Normal"/>
        <w:ind w:end="21"/>
        <w:jc w:val="center"/>
        <w:rPr>
          <w:b/>
        </w:rPr>
      </w:pPr>
      <w:r>
        <w:rPr>
          <w:b/>
        </w:rPr>
        <w:t>9. Форс-мажор.</w:t>
      </w:r>
    </w:p>
    <w:p>
      <w:pPr>
        <w:pStyle w:val="BodyTextIndent"/>
        <w:ind w:firstLine="567" w:end="23"/>
        <w:rPr/>
      </w:pPr>
      <w:r>
        <w:rPr>
          <w:szCs w:val="24"/>
        </w:rPr>
        <w:t>9.1. Стороны освобождаются от ответственности за частичное или полное неисполнение обязательств по Договору, если это неисполнение явилось следствием обстоятельств непреодолимой силы, возникших после подписания Договора в результате событий чрезвычайного характера, которые Стороны не могли предвидеть и/или предотвратить разумными мерами (форс-мажор).</w:t>
      </w:r>
    </w:p>
    <w:p>
      <w:pPr>
        <w:pStyle w:val="Normal"/>
        <w:ind w:firstLine="567" w:end="23"/>
        <w:jc w:val="both"/>
        <w:rPr/>
      </w:pPr>
      <w:r>
        <w:rPr/>
        <w:t>К таким событиям чрезвычайного характера относятся: наводнение, пожар, землетрясение, эпидемии, война и иные действия военного характера, блокада, акты запретительного характера, принятые органами законодательной и исполнительной власти (ограничение перевозок, запрет торговых операций с отдельными странами, объявления карантина и т.д.) и другие обстоятельства независящие от Сторон.</w:t>
      </w:r>
    </w:p>
    <w:p>
      <w:pPr>
        <w:pStyle w:val="BodyText"/>
        <w:spacing w:before="0" w:after="0"/>
        <w:ind w:end="21"/>
        <w:jc w:val="center"/>
        <w:rPr/>
      </w:pPr>
      <w:r>
        <w:rPr>
          <w:b/>
          <w:sz w:val="24"/>
          <w:szCs w:val="24"/>
        </w:rPr>
        <w:t>10. Конфиденциальность</w:t>
      </w:r>
    </w:p>
    <w:p>
      <w:pPr>
        <w:pStyle w:val="BodyText"/>
        <w:spacing w:before="0" w:after="0"/>
        <w:ind w:firstLine="567" w:end="23"/>
        <w:jc w:val="both"/>
        <w:rPr>
          <w:sz w:val="24"/>
          <w:szCs w:val="24"/>
        </w:rPr>
      </w:pPr>
      <w:r>
        <w:rPr>
          <w:sz w:val="24"/>
          <w:szCs w:val="24"/>
        </w:rPr>
        <w:t>10.1. Стороны обязуются не разглашать информацию об условиях Договора, а также о всех действиях, совершенных ими в связи с его исполнением, за исключением случаев предусмотренных законодательством РФ и Договором.</w:t>
      </w:r>
    </w:p>
    <w:p>
      <w:pPr>
        <w:pStyle w:val="BodyText"/>
        <w:spacing w:before="0" w:after="0"/>
        <w:ind w:firstLine="567" w:end="23"/>
        <w:jc w:val="both"/>
        <w:rPr/>
      </w:pPr>
      <w:r>
        <w:rPr>
          <w:sz w:val="24"/>
          <w:szCs w:val="24"/>
        </w:rPr>
        <w:t>10.2. Стороны вправе раскрыть содержание Договора, а также всех действий, совершенных ими в связи с Договором, если это необходимо в целях надлежащего его исполнения.</w:t>
      </w:r>
    </w:p>
    <w:p>
      <w:pPr>
        <w:pStyle w:val="Style19"/>
        <w:jc w:val="center"/>
        <w:rPr/>
      </w:pPr>
      <w:r>
        <w:rPr>
          <w:b/>
          <w:bCs/>
        </w:rPr>
        <w:t>11. Разрешение споров.</w:t>
      </w:r>
    </w:p>
    <w:p>
      <w:pPr>
        <w:pStyle w:val="Style19"/>
        <w:ind w:firstLine="708" w:end="0"/>
        <w:jc w:val="both"/>
        <w:rPr/>
      </w:pPr>
      <w:r>
        <w:rPr/>
        <w:t xml:space="preserve">11.1. </w:t>
      </w:r>
      <w:r>
        <w:rPr>
          <w:bCs/>
        </w:rPr>
        <w:t>Любой спор, разногласие или претензия вытекающие в связи с Договором между Сторонами, либо их нарушением, прекращением или недействительностью, будут разрешаться путем переговоров между Сторонами.</w:t>
      </w:r>
    </w:p>
    <w:p>
      <w:pPr>
        <w:pStyle w:val="Style19"/>
        <w:ind w:firstLine="708" w:end="0"/>
        <w:jc w:val="both"/>
        <w:rPr>
          <w:bCs/>
        </w:rPr>
      </w:pPr>
      <w:r>
        <w:rPr>
          <w:bCs/>
        </w:rPr>
        <w:t>11.2. В случае невозможности разрешения разногласий путем переговоров, они подлежат рассмотрению в Федеральном арбитражном суде Ростовской области.</w:t>
      </w:r>
    </w:p>
    <w:p>
      <w:pPr>
        <w:pStyle w:val="Style19"/>
        <w:ind w:firstLine="708" w:end="0"/>
        <w:jc w:val="both"/>
        <w:rPr/>
      </w:pPr>
      <w:r>
        <w:rPr>
          <w:bCs/>
        </w:rPr>
        <w:t xml:space="preserve">11.3. </w:t>
      </w:r>
      <w:r>
        <w:rPr/>
        <w:t>Соблюдение досудебного (претензионного) порядка урегулирования спора является обязательным, срок рассмотрения претензий – 20 дней с момента ее получения.</w:t>
      </w:r>
    </w:p>
    <w:p>
      <w:pPr>
        <w:pStyle w:val="Style19"/>
        <w:jc w:val="center"/>
        <w:rPr/>
      </w:pPr>
      <w:r>
        <w:rPr>
          <w:b/>
        </w:rPr>
        <w:t>12. Срок действия договора.</w:t>
      </w:r>
    </w:p>
    <w:p>
      <w:pPr>
        <w:pStyle w:val="Style19"/>
        <w:ind w:firstLine="708" w:end="0"/>
        <w:jc w:val="both"/>
        <w:rPr/>
      </w:pPr>
      <w:r>
        <w:rPr/>
        <w:t>12.1. Настоящий Договор вступает в силу с момента его подписания и действует с _______________ до  ___________ г.</w:t>
      </w:r>
    </w:p>
    <w:p>
      <w:pPr>
        <w:pStyle w:val="Style19"/>
        <w:jc w:val="center"/>
        <w:rPr/>
      </w:pPr>
      <w:r>
        <w:rPr>
          <w:b/>
        </w:rPr>
        <w:t>13. Дополнительные условия.</w:t>
      </w:r>
    </w:p>
    <w:p>
      <w:pPr>
        <w:pStyle w:val="Style19"/>
        <w:ind w:firstLine="708" w:end="0"/>
        <w:jc w:val="both"/>
        <w:rPr/>
      </w:pPr>
      <w:r>
        <w:rPr/>
        <w:t xml:space="preserve">13.1. </w:t>
      </w:r>
      <w:r>
        <w:rPr>
          <w:bCs/>
        </w:rPr>
        <w:t>Во всем, что не урегулировано в Договоре, Стороны будут руководствоваться действующим законодательством Российской Федерации.</w:t>
      </w:r>
    </w:p>
    <w:p>
      <w:pPr>
        <w:pStyle w:val="Style19"/>
        <w:ind w:firstLine="708" w:end="0"/>
        <w:jc w:val="both"/>
        <w:rPr>
          <w:bCs/>
        </w:rPr>
      </w:pPr>
      <w:r>
        <w:rPr>
          <w:bCs/>
        </w:rPr>
        <w:t>13.2. Условия Договора могут быть изменены и/или дополнены по взаимному согласию Сторон, которое оформляется в письменной форме в виде дополнительного соглашения, являющегося неотъемлемой частью Договора. Не соблюдение этого правила влечет недействительность дополнительного соглашения.</w:t>
      </w:r>
    </w:p>
    <w:p>
      <w:pPr>
        <w:pStyle w:val="Style19"/>
        <w:ind w:firstLine="708" w:end="0"/>
        <w:jc w:val="both"/>
        <w:rPr>
          <w:bCs/>
        </w:rPr>
      </w:pPr>
      <w:r>
        <w:rPr>
          <w:bCs/>
        </w:rPr>
        <w:t>13.3. В случае изменения юридического адреса или банковских счетов, Стороны уведомляют об этом друг друга в течение пяти дней.</w:t>
      </w:r>
    </w:p>
    <w:p>
      <w:pPr>
        <w:pStyle w:val="Style19"/>
        <w:ind w:firstLine="708" w:end="0"/>
        <w:jc w:val="both"/>
        <w:rPr>
          <w:bCs/>
        </w:rPr>
      </w:pPr>
      <w:r>
        <w:rPr>
          <w:bCs/>
        </w:rPr>
        <w:t>13.4. Договор составлен в двух экземплярах, по одному экземпляру каждой из Сторон.</w:t>
      </w:r>
    </w:p>
    <w:p>
      <w:pPr>
        <w:pStyle w:val="Style19"/>
        <w:ind w:firstLine="708" w:end="0"/>
        <w:jc w:val="both"/>
        <w:rPr>
          <w:bCs/>
        </w:rPr>
      </w:pPr>
      <w:r>
        <w:rPr>
          <w:bCs/>
        </w:rPr>
        <w:t>13.5. Срок действия настоящего Договора может быть продлен по согласию сторон путем подписания соответствующего Дополнительного соглашения.</w:t>
      </w:r>
    </w:p>
    <w:p>
      <w:pPr>
        <w:pStyle w:val="BodyText"/>
        <w:spacing w:before="0" w:after="0"/>
        <w:ind w:firstLine="567" w:end="23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BodyText"/>
        <w:spacing w:before="0" w:after="0"/>
        <w:ind w:firstLine="567" w:end="23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BodyText"/>
        <w:spacing w:before="0" w:after="0"/>
        <w:ind w:firstLine="567" w:end="23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BodyText"/>
        <w:spacing w:before="0" w:after="0"/>
        <w:ind w:firstLine="567" w:end="23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BodyText"/>
        <w:spacing w:before="0" w:after="0"/>
        <w:ind w:firstLine="567" w:end="23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BodyText"/>
        <w:spacing w:before="0" w:after="0"/>
        <w:ind w:firstLine="567" w:end="23"/>
        <w:jc w:val="both"/>
        <w:rPr/>
      </w:pPr>
      <w:r>
        <w:rPr>
          <w:b/>
          <w:sz w:val="24"/>
          <w:szCs w:val="24"/>
        </w:rPr>
        <w:t>14. Юридические и почтовые адреса, банковские реквизиты и подписи С</w:t>
      </w:r>
      <w:r>
        <w:rPr/>
        <w:t>торон.</w:t>
      </w:r>
    </w:p>
    <w:tbl>
      <w:tblPr>
        <w:tblW w:w="9296" w:type="dxa"/>
        <w:jc w:val="start"/>
        <w:tblInd w:w="25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803"/>
        <w:gridCol w:w="4493"/>
      </w:tblGrid>
      <w:tr>
        <w:trPr>
          <w:trHeight w:val="6116" w:hRule="atLeast"/>
        </w:trPr>
        <w:tc>
          <w:tcPr>
            <w:tcW w:w="4803" w:type="dxa"/>
            <w:tcBorders/>
          </w:tcPr>
          <w:p>
            <w:pPr>
              <w:pStyle w:val="Style19"/>
              <w:jc w:val="center"/>
              <w:rPr>
                <w:b/>
              </w:rPr>
            </w:pPr>
            <w:r>
              <w:rPr>
                <w:b/>
              </w:rPr>
              <w:t>Фирма:</w:t>
            </w:r>
          </w:p>
          <w:p>
            <w:pPr>
              <w:pStyle w:val="Style19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Style19"/>
              <w:rPr/>
            </w:pPr>
            <w:r>
              <w:rPr/>
            </w:r>
          </w:p>
          <w:p>
            <w:pPr>
              <w:pStyle w:val="Style19"/>
              <w:rPr/>
            </w:pPr>
            <w:r>
              <w:rPr/>
            </w:r>
          </w:p>
          <w:p>
            <w:pPr>
              <w:pStyle w:val="Style19"/>
              <w:rPr/>
            </w:pPr>
            <w:r>
              <w:rPr/>
            </w:r>
          </w:p>
          <w:p>
            <w:pPr>
              <w:pStyle w:val="Style19"/>
              <w:rPr/>
            </w:pPr>
            <w:r>
              <w:rPr/>
            </w:r>
          </w:p>
          <w:p>
            <w:pPr>
              <w:pStyle w:val="Style19"/>
              <w:rPr/>
            </w:pPr>
            <w:r>
              <w:rPr/>
            </w:r>
          </w:p>
          <w:p>
            <w:pPr>
              <w:pStyle w:val="Style19"/>
              <w:rPr/>
            </w:pPr>
            <w:r>
              <w:rPr/>
            </w:r>
          </w:p>
          <w:p>
            <w:pPr>
              <w:pStyle w:val="Style19"/>
              <w:rPr/>
            </w:pPr>
            <w:r>
              <w:rPr/>
            </w:r>
          </w:p>
          <w:p>
            <w:pPr>
              <w:pStyle w:val="Style19"/>
              <w:rPr/>
            </w:pPr>
            <w:r>
              <w:rPr/>
            </w:r>
          </w:p>
          <w:p>
            <w:pPr>
              <w:pStyle w:val="Style19"/>
              <w:rPr/>
            </w:pPr>
            <w:r>
              <w:rPr/>
            </w:r>
          </w:p>
          <w:p>
            <w:pPr>
              <w:pStyle w:val="Style19"/>
              <w:rPr/>
            </w:pPr>
            <w:r>
              <w:rPr/>
            </w:r>
          </w:p>
          <w:p>
            <w:pPr>
              <w:pStyle w:val="Style19"/>
              <w:rPr/>
            </w:pPr>
            <w:r>
              <w:rPr/>
            </w:r>
          </w:p>
          <w:p>
            <w:pPr>
              <w:pStyle w:val="Style19"/>
              <w:rPr/>
            </w:pPr>
            <w:r>
              <w:rPr/>
            </w:r>
          </w:p>
          <w:p>
            <w:pPr>
              <w:pStyle w:val="Style19"/>
              <w:rPr/>
            </w:pPr>
            <w:r>
              <w:rPr/>
              <w:t>От Фирмы:</w:t>
            </w:r>
          </w:p>
          <w:p>
            <w:pPr>
              <w:pStyle w:val="Style19"/>
              <w:jc w:val="both"/>
              <w:rPr/>
            </w:pPr>
            <w:r>
              <w:rPr/>
              <w:t>_________________________</w:t>
            </w:r>
          </w:p>
          <w:p>
            <w:pPr>
              <w:pStyle w:val="Style19"/>
              <w:rPr/>
            </w:pPr>
            <w:r>
              <w:rPr/>
            </w:r>
          </w:p>
          <w:p>
            <w:pPr>
              <w:pStyle w:val="Style19"/>
              <w:rPr/>
            </w:pPr>
            <w:r>
              <w:rPr/>
            </w:r>
          </w:p>
          <w:p>
            <w:pPr>
              <w:pStyle w:val="Style19"/>
              <w:rPr/>
            </w:pPr>
            <w:r>
              <w:rPr/>
              <w:t>__________________/________________/</w:t>
            </w:r>
          </w:p>
          <w:p>
            <w:pPr>
              <w:pStyle w:val="Style19"/>
              <w:rPr/>
            </w:pPr>
            <w:r>
              <w:rPr/>
              <w:t>М.П.</w:t>
            </w:r>
          </w:p>
        </w:tc>
        <w:tc>
          <w:tcPr>
            <w:tcW w:w="4493" w:type="dxa"/>
            <w:tcBorders/>
          </w:tcPr>
          <w:p>
            <w:pPr>
              <w:pStyle w:val="Style19"/>
              <w:jc w:val="center"/>
              <w:rPr>
                <w:b/>
              </w:rPr>
            </w:pPr>
            <w:r>
              <w:rPr>
                <w:b/>
              </w:rPr>
              <w:t>Дилер:</w:t>
            </w:r>
          </w:p>
          <w:p>
            <w:pPr>
              <w:pStyle w:val="Style19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Style19"/>
              <w:rPr/>
            </w:pPr>
            <w:r>
              <w:rPr/>
            </w:r>
          </w:p>
          <w:p>
            <w:pPr>
              <w:pStyle w:val="Style19"/>
              <w:rPr/>
            </w:pPr>
            <w:r>
              <w:rPr/>
            </w:r>
          </w:p>
          <w:p>
            <w:pPr>
              <w:pStyle w:val="Style19"/>
              <w:rPr/>
            </w:pPr>
            <w:r>
              <w:rPr/>
            </w:r>
          </w:p>
          <w:p>
            <w:pPr>
              <w:pStyle w:val="Style19"/>
              <w:rPr/>
            </w:pPr>
            <w:r>
              <w:rPr/>
            </w:r>
          </w:p>
          <w:p>
            <w:pPr>
              <w:pStyle w:val="Style19"/>
              <w:rPr/>
            </w:pPr>
            <w:r>
              <w:rPr/>
            </w:r>
          </w:p>
          <w:p>
            <w:pPr>
              <w:pStyle w:val="Style19"/>
              <w:rPr/>
            </w:pPr>
            <w:r>
              <w:rPr/>
            </w:r>
          </w:p>
          <w:p>
            <w:pPr>
              <w:pStyle w:val="Style19"/>
              <w:rPr/>
            </w:pPr>
            <w:r>
              <w:rPr/>
            </w:r>
          </w:p>
          <w:p>
            <w:pPr>
              <w:pStyle w:val="Style19"/>
              <w:rPr/>
            </w:pPr>
            <w:r>
              <w:rPr/>
            </w:r>
          </w:p>
          <w:p>
            <w:pPr>
              <w:pStyle w:val="Style19"/>
              <w:rPr/>
            </w:pPr>
            <w:r>
              <w:rPr/>
            </w:r>
          </w:p>
          <w:p>
            <w:pPr>
              <w:pStyle w:val="Style19"/>
              <w:rPr/>
            </w:pPr>
            <w:r>
              <w:rPr/>
            </w:r>
          </w:p>
          <w:p>
            <w:pPr>
              <w:pStyle w:val="Style19"/>
              <w:rPr/>
            </w:pPr>
            <w:r>
              <w:rPr/>
            </w:r>
          </w:p>
          <w:p>
            <w:pPr>
              <w:pStyle w:val="Style19"/>
              <w:rPr/>
            </w:pPr>
            <w:r>
              <w:rPr/>
            </w:r>
          </w:p>
          <w:p>
            <w:pPr>
              <w:pStyle w:val="Style19"/>
              <w:rPr/>
            </w:pPr>
            <w:r>
              <w:rPr/>
              <w:t>От Дилера:</w:t>
            </w:r>
          </w:p>
          <w:p>
            <w:pPr>
              <w:pStyle w:val="Style19"/>
              <w:jc w:val="both"/>
              <w:rPr/>
            </w:pPr>
            <w:r>
              <w:rPr/>
              <w:t>_________________________</w:t>
            </w:r>
          </w:p>
          <w:p>
            <w:pPr>
              <w:pStyle w:val="Style19"/>
              <w:rPr/>
            </w:pPr>
            <w:r>
              <w:rPr/>
            </w:r>
          </w:p>
          <w:p>
            <w:pPr>
              <w:pStyle w:val="Style19"/>
              <w:rPr/>
            </w:pPr>
            <w:r>
              <w:rPr/>
            </w:r>
          </w:p>
          <w:p>
            <w:pPr>
              <w:pStyle w:val="Style19"/>
              <w:rPr/>
            </w:pPr>
            <w:r>
              <w:rPr/>
              <w:t>__________________/________________/</w:t>
            </w:r>
          </w:p>
          <w:p>
            <w:pPr>
              <w:pStyle w:val="Style19"/>
              <w:rPr/>
            </w:pPr>
            <w:r>
              <w:rPr/>
              <w:t>М.П.</w:t>
            </w:r>
          </w:p>
        </w:tc>
      </w:tr>
    </w:tbl>
    <w:p>
      <w:pPr>
        <w:pStyle w:val="BodyText"/>
        <w:spacing w:before="0" w:after="0"/>
        <w:ind w:firstLine="567" w:end="23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br w:type="page"/>
      </w:r>
    </w:p>
    <w:p>
      <w:pPr>
        <w:pStyle w:val="Normal"/>
        <w:widowControl/>
        <w:suppressAutoHyphens w:val="false"/>
        <w:spacing w:lineRule="auto" w:line="276" w:before="0" w:after="200"/>
        <w:jc w:val="end"/>
        <w:rPr>
          <w:b/>
        </w:rPr>
      </w:pPr>
      <w:r>
        <w:rPr>
          <w:b/>
        </w:rPr>
        <w:t>Приложение  №1</w:t>
      </w:r>
    </w:p>
    <w:p>
      <w:pPr>
        <w:pStyle w:val="Style19"/>
        <w:jc w:val="center"/>
        <w:rPr/>
      </w:pPr>
      <w:r>
        <w:rPr/>
        <w:t>к Договору № ____ от  «___»____________201__г.</w:t>
      </w:r>
    </w:p>
    <w:p>
      <w:pPr>
        <w:pStyle w:val="ConsPlusNormal"/>
        <w:ind w:hanging="0" w:start="900" w:end="0"/>
        <w:jc w:val="end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Таблица №1.1.</w:t>
      </w:r>
    </w:p>
    <w:p>
      <w:pPr>
        <w:pStyle w:val="Style19"/>
        <w:jc w:val="center"/>
        <w:rPr/>
      </w:pPr>
      <w:r>
        <w:rPr>
          <w:b/>
        </w:rPr>
        <w:t>Цены на Товар Фирмы для Дилера Территории</w:t>
      </w:r>
      <w:r>
        <w:rPr/>
        <w:t>.</w:t>
      </w:r>
    </w:p>
    <w:tbl>
      <w:tblPr>
        <w:tblW w:w="7802" w:type="dxa"/>
        <w:jc w:val="center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75"/>
        <w:gridCol w:w="3375"/>
        <w:gridCol w:w="834"/>
        <w:gridCol w:w="992"/>
        <w:gridCol w:w="2126"/>
      </w:tblGrid>
      <w:tr>
        <w:trPr/>
        <w:tc>
          <w:tcPr>
            <w:tcW w:w="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№</w:t>
            </w:r>
          </w:p>
        </w:tc>
        <w:tc>
          <w:tcPr>
            <w:tcW w:w="3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Товар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Штук в упаковке</w:t>
            </w:r>
            <w:r>
              <w:rPr>
                <w:sz w:val="20"/>
                <w:szCs w:val="20"/>
                <w:vertAlign w:val="superscript"/>
              </w:rPr>
              <w:t>4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Ед. изм.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Цена</w:t>
            </w:r>
            <w:r>
              <w:rPr>
                <w:sz w:val="20"/>
                <w:szCs w:val="20"/>
                <w:vertAlign w:val="superscript"/>
              </w:rPr>
              <w:t>1-3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 1ед. продукции, руб.</w:t>
            </w:r>
          </w:p>
        </w:tc>
      </w:tr>
      <w:tr>
        <w:trPr/>
        <w:tc>
          <w:tcPr>
            <w:tcW w:w="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"/>
              <w:ind w:hanging="0" w:end="0"/>
              <w:rPr>
                <w:rFonts w:ascii="Times New Roman" w:hAnsi="Times New Roman" w:cs="Times New Roman"/>
                <w:bCs/>
              </w:rPr>
            </w:pPr>
            <w:r>
              <w:rPr>
                <w:rFonts w:cs="Times New Roman" w:ascii="Times New Roman" w:hAnsi="Times New Roman"/>
                <w:bCs/>
              </w:rPr>
              <w:t>ФОРЭКС-ХЛОР (1л)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cs="Times New Roman"/>
                <w:bCs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"/>
              <w:ind w:hanging="0" w:end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фл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sPlusNormal"/>
              <w:snapToGrid w:val="false"/>
              <w:ind w:hanging="0" w:end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"/>
              <w:ind w:hanging="0" w:end="0"/>
              <w:rPr>
                <w:rFonts w:ascii="Times New Roman" w:hAnsi="Times New Roman" w:cs="Times New Roman"/>
                <w:bCs/>
              </w:rPr>
            </w:pPr>
            <w:r>
              <w:rPr>
                <w:rFonts w:cs="Times New Roman" w:ascii="Times New Roman" w:hAnsi="Times New Roman"/>
                <w:bCs/>
              </w:rPr>
              <w:t>ФОРЭКС-ХЛОР (5л)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cs="Times New Roman"/>
                <w:bCs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"/>
              <w:ind w:hanging="0" w:end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фл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sPlusNormal"/>
              <w:snapToGrid w:val="false"/>
              <w:ind w:hanging="0" w:end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"/>
              <w:ind w:hanging="0" w:end="0"/>
              <w:rPr>
                <w:rFonts w:ascii="Times New Roman" w:hAnsi="Times New Roman" w:cs="Times New Roman"/>
                <w:bCs/>
              </w:rPr>
            </w:pPr>
            <w:r>
              <w:rPr>
                <w:rFonts w:cs="Times New Roman" w:ascii="Times New Roman" w:hAnsi="Times New Roman"/>
                <w:bCs/>
              </w:rPr>
              <w:t>ФОРЭКС-ХЛОР ДИСОЛИД (1кг)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cs="Times New Roman"/>
                <w:bCs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"/>
              <w:ind w:hanging="0" w:end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кг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sPlusNormal"/>
              <w:snapToGrid w:val="false"/>
              <w:ind w:hanging="0" w:end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"/>
              <w:ind w:hanging="0" w:end="0"/>
              <w:rPr>
                <w:rFonts w:ascii="Times New Roman" w:hAnsi="Times New Roman" w:cs="Times New Roman"/>
                <w:bCs/>
              </w:rPr>
            </w:pPr>
            <w:r>
              <w:rPr>
                <w:rFonts w:cs="Times New Roman" w:ascii="Times New Roman" w:hAnsi="Times New Roman"/>
                <w:bCs/>
              </w:rPr>
              <w:t>ФОРЭКС-ХЛОР УЛЬТРА (0,5л)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cs="Times New Roman"/>
                <w:bCs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"/>
              <w:ind w:hanging="0" w:end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фл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sPlusNormal"/>
              <w:snapToGrid w:val="false"/>
              <w:ind w:hanging="0" w:end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"/>
              <w:ind w:hanging="0" w:end="0"/>
              <w:rPr>
                <w:rFonts w:ascii="Times New Roman" w:hAnsi="Times New Roman" w:cs="Times New Roman"/>
                <w:bCs/>
              </w:rPr>
            </w:pPr>
            <w:r>
              <w:rPr>
                <w:rFonts w:cs="Times New Roman" w:ascii="Times New Roman" w:hAnsi="Times New Roman"/>
                <w:bCs/>
              </w:rPr>
              <w:t>ФОРИСПОТ (0,5л)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cs="Times New Roman"/>
                <w:bCs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"/>
              <w:ind w:hanging="0" w:end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фл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sPlusNormal"/>
              <w:snapToGrid w:val="false"/>
              <w:ind w:hanging="0" w:end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"/>
              <w:ind w:hanging="0" w:end="0"/>
              <w:rPr>
                <w:rFonts w:ascii="Times New Roman" w:hAnsi="Times New Roman" w:cs="Times New Roman"/>
                <w:bCs/>
              </w:rPr>
            </w:pPr>
            <w:r>
              <w:rPr>
                <w:rFonts w:cs="Times New Roman" w:ascii="Times New Roman" w:hAnsi="Times New Roman"/>
                <w:bCs/>
              </w:rPr>
              <w:t>ФОРИМИКС (1л)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cs="Times New Roman"/>
                <w:bCs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"/>
              <w:ind w:hanging="0" w:end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фл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sPlusNormal"/>
              <w:snapToGrid w:val="false"/>
              <w:ind w:hanging="0" w:end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3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"/>
              <w:ind w:hanging="0" w:end="0"/>
              <w:rPr>
                <w:rFonts w:ascii="Times New Roman" w:hAnsi="Times New Roman" w:cs="Times New Roman"/>
                <w:bCs/>
              </w:rPr>
            </w:pPr>
            <w:r>
              <w:rPr>
                <w:rFonts w:cs="Times New Roman" w:ascii="Times New Roman" w:hAnsi="Times New Roman"/>
                <w:bCs/>
              </w:rPr>
              <w:t>ФОРИМИКС-ЛАЙТ (1л)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cs="Times New Roman"/>
                <w:bCs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"/>
              <w:ind w:hanging="0" w:end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фл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sPlusNormal"/>
              <w:snapToGrid w:val="false"/>
              <w:ind w:hanging="0" w:end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"/>
              <w:ind w:hanging="0" w:end="0"/>
              <w:rPr>
                <w:rFonts w:ascii="Times New Roman" w:hAnsi="Times New Roman" w:cs="Times New Roman"/>
                <w:bCs/>
              </w:rPr>
            </w:pPr>
            <w:r>
              <w:rPr>
                <w:rFonts w:cs="Times New Roman" w:ascii="Times New Roman" w:hAnsi="Times New Roman"/>
                <w:bCs/>
              </w:rPr>
              <w:t>ФОРИМИКС-МИД (1л)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cs="Times New Roman"/>
                <w:bCs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"/>
              <w:ind w:hanging="0" w:end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фл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sPlusNormal"/>
              <w:snapToGrid w:val="false"/>
              <w:ind w:hanging="0" w:end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3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"/>
              <w:ind w:hanging="0" w:end="0"/>
              <w:rPr>
                <w:rFonts w:ascii="Times New Roman" w:hAnsi="Times New Roman" w:cs="Times New Roman"/>
                <w:bCs/>
              </w:rPr>
            </w:pPr>
            <w:r>
              <w:rPr>
                <w:rFonts w:cs="Times New Roman" w:ascii="Times New Roman" w:hAnsi="Times New Roman"/>
                <w:bCs/>
              </w:rPr>
              <w:t>ФОРИМИКС-ФОРТЕ (1л)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cs="Times New Roman"/>
                <w:bCs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"/>
              <w:ind w:hanging="0" w:end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фл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sPlusNormal"/>
              <w:snapToGrid w:val="false"/>
              <w:ind w:hanging="0" w:end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3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"/>
              <w:ind w:hanging="0" w:end="0"/>
              <w:rPr>
                <w:rFonts w:ascii="Times New Roman" w:hAnsi="Times New Roman" w:cs="Times New Roman"/>
                <w:bCs/>
              </w:rPr>
            </w:pPr>
            <w:r>
              <w:rPr>
                <w:rFonts w:cs="Times New Roman" w:ascii="Times New Roman" w:hAnsi="Times New Roman"/>
                <w:bCs/>
              </w:rPr>
              <w:t>ФОРИМИКС-ОКСИ (1л)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cs="Times New Roman"/>
                <w:bCs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"/>
              <w:ind w:hanging="0" w:end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фл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sPlusNormal"/>
              <w:snapToGrid w:val="false"/>
              <w:ind w:hanging="0" w:end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3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"/>
              <w:ind w:hanging="0" w:end="0"/>
              <w:rPr>
                <w:rFonts w:ascii="Times New Roman" w:hAnsi="Times New Roman" w:cs="Times New Roman"/>
                <w:bCs/>
              </w:rPr>
            </w:pPr>
            <w:r>
              <w:rPr>
                <w:rFonts w:cs="Times New Roman" w:ascii="Times New Roman" w:hAnsi="Times New Roman"/>
                <w:bCs/>
              </w:rPr>
              <w:t>ФОРИЗИМ (1л)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cs="Times New Roman"/>
                <w:bCs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"/>
              <w:ind w:hanging="0" w:end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фл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sPlusNormal"/>
              <w:snapToGrid w:val="false"/>
              <w:ind w:hanging="0" w:end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3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"/>
              <w:ind w:hanging="0" w:end="0"/>
              <w:rPr>
                <w:rFonts w:ascii="Times New Roman" w:hAnsi="Times New Roman" w:cs="Times New Roman"/>
                <w:bCs/>
              </w:rPr>
            </w:pPr>
            <w:r>
              <w:rPr>
                <w:rFonts w:cs="Times New Roman" w:ascii="Times New Roman" w:hAnsi="Times New Roman"/>
                <w:bCs/>
              </w:rPr>
              <w:t>ФОРИЦИД(1л)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cs="Times New Roman"/>
                <w:bCs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"/>
              <w:ind w:hanging="0" w:end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фл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sPlusNormal"/>
              <w:snapToGrid w:val="false"/>
              <w:ind w:hanging="0" w:end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3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"/>
              <w:ind w:hanging="0" w:end="0"/>
              <w:rPr>
                <w:rFonts w:ascii="Times New Roman" w:hAnsi="Times New Roman" w:cs="Times New Roman"/>
                <w:bCs/>
              </w:rPr>
            </w:pPr>
            <w:r>
              <w:rPr>
                <w:rFonts w:cs="Times New Roman" w:ascii="Times New Roman" w:hAnsi="Times New Roman"/>
                <w:bCs/>
              </w:rPr>
              <w:t>ФОРИЦИД-ФОРТЕ (1л)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cs="Times New Roman"/>
                <w:bCs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"/>
              <w:ind w:hanging="0" w:end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фл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sPlusNormal"/>
              <w:snapToGrid w:val="false"/>
              <w:ind w:hanging="0" w:end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3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"/>
              <w:ind w:hanging="0" w:end="0"/>
              <w:rPr>
                <w:rFonts w:ascii="Times New Roman" w:hAnsi="Times New Roman" w:cs="Times New Roman"/>
                <w:bCs/>
              </w:rPr>
            </w:pPr>
            <w:r>
              <w:rPr>
                <w:rFonts w:cs="Times New Roman" w:ascii="Times New Roman" w:hAnsi="Times New Roman"/>
                <w:bCs/>
              </w:rPr>
              <w:t>ФОРИСЕПТ (100мл)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cs="Times New Roman"/>
                <w:bCs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"/>
              <w:ind w:hanging="0" w:end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</w:rPr>
              <w:t>фл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sPlusNormal"/>
              <w:snapToGrid w:val="false"/>
              <w:ind w:hanging="0" w:end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3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"/>
              <w:ind w:hanging="0" w:end="0"/>
              <w:rPr>
                <w:rFonts w:ascii="Times New Roman" w:hAnsi="Times New Roman" w:cs="Times New Roman"/>
                <w:bCs/>
              </w:rPr>
            </w:pPr>
            <w:r>
              <w:rPr>
                <w:rFonts w:cs="Times New Roman" w:ascii="Times New Roman" w:hAnsi="Times New Roman"/>
                <w:bCs/>
              </w:rPr>
              <w:t>ФОРИСЕПТ (0,5л)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cs="Times New Roman"/>
                <w:bCs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"/>
              <w:ind w:hanging="0" w:end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фл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sPlusNormal"/>
              <w:snapToGrid w:val="false"/>
              <w:ind w:hanging="0" w:end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3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"/>
              <w:ind w:hanging="0" w:end="0"/>
              <w:rPr>
                <w:rFonts w:ascii="Times New Roman" w:hAnsi="Times New Roman" w:cs="Times New Roman"/>
                <w:bCs/>
              </w:rPr>
            </w:pPr>
            <w:r>
              <w:rPr>
                <w:rFonts w:cs="Times New Roman" w:ascii="Times New Roman" w:hAnsi="Times New Roman"/>
                <w:bCs/>
              </w:rPr>
              <w:t>ФОРИСЕПТ (1л)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cs="Times New Roman"/>
                <w:bCs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"/>
              <w:ind w:hanging="0" w:end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фл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sPlusNormal"/>
              <w:snapToGrid w:val="false"/>
              <w:ind w:hanging="0" w:end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3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"/>
              <w:ind w:hanging="0" w:end="0"/>
              <w:rPr>
                <w:rFonts w:ascii="Times New Roman" w:hAnsi="Times New Roman" w:cs="Times New Roman"/>
                <w:bCs/>
              </w:rPr>
            </w:pPr>
            <w:r>
              <w:rPr>
                <w:rFonts w:cs="Times New Roman" w:ascii="Times New Roman" w:hAnsi="Times New Roman"/>
                <w:bCs/>
              </w:rPr>
              <w:t>ФОРИКЛИН(0,5л)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cs="Times New Roman"/>
                <w:bCs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"/>
              <w:ind w:hanging="0" w:end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фл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sPlusNormal"/>
              <w:snapToGrid w:val="false"/>
              <w:ind w:hanging="0" w:end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3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"/>
              <w:ind w:hanging="0" w:end="0"/>
              <w:rPr>
                <w:rFonts w:ascii="Times New Roman" w:hAnsi="Times New Roman" w:cs="Times New Roman"/>
                <w:bCs/>
              </w:rPr>
            </w:pPr>
            <w:r>
              <w:rPr>
                <w:rFonts w:cs="Times New Roman" w:ascii="Times New Roman" w:hAnsi="Times New Roman"/>
                <w:bCs/>
              </w:rPr>
              <w:t>ФОРИКЛИН (1л)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cs="Times New Roman"/>
                <w:bCs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"/>
              <w:ind w:hanging="0" w:end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фл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sPlusNormal"/>
              <w:snapToGrid w:val="false"/>
              <w:ind w:hanging="0" w:end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3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"/>
              <w:ind w:hanging="0" w:end="0"/>
              <w:rPr>
                <w:rFonts w:ascii="Times New Roman" w:hAnsi="Times New Roman" w:cs="Times New Roman"/>
                <w:bCs/>
              </w:rPr>
            </w:pPr>
            <w:r>
              <w:rPr>
                <w:rFonts w:cs="Times New Roman" w:ascii="Times New Roman" w:hAnsi="Times New Roman"/>
                <w:bCs/>
              </w:rPr>
              <w:t>ФОРЭКС-ХЛОР КОМПЛИТ (1л)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cs="Times New Roman"/>
                <w:bCs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"/>
              <w:ind w:hanging="0" w:end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фл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sPlusNormal"/>
              <w:snapToGrid w:val="false"/>
              <w:ind w:hanging="0" w:end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3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"/>
              <w:ind w:hanging="0" w:end="0"/>
              <w:rPr>
                <w:rFonts w:ascii="Times New Roman" w:hAnsi="Times New Roman" w:cs="Times New Roman"/>
                <w:bCs/>
              </w:rPr>
            </w:pPr>
            <w:r>
              <w:rPr>
                <w:rFonts w:cs="Times New Roman" w:ascii="Times New Roman" w:hAnsi="Times New Roman"/>
                <w:bCs/>
              </w:rPr>
              <w:t>ФОРЭКС-ХЛОР КОМПЛИТ (5л)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cs="Times New Roman"/>
                <w:bCs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"/>
              <w:ind w:hanging="0" w:end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фл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sPlusNormal"/>
              <w:snapToGrid w:val="false"/>
              <w:ind w:hanging="0" w:end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3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"/>
              <w:ind w:hanging="0" w:end="0"/>
              <w:rPr>
                <w:rFonts w:ascii="Times New Roman" w:hAnsi="Times New Roman" w:cs="Times New Roman"/>
                <w:bCs/>
              </w:rPr>
            </w:pPr>
            <w:r>
              <w:rPr>
                <w:rFonts w:cs="Times New Roman" w:ascii="Times New Roman" w:hAnsi="Times New Roman"/>
                <w:bCs/>
              </w:rPr>
              <w:t>ФОРИСЕРФ (1л)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cs="Times New Roman"/>
                <w:bCs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"/>
              <w:ind w:hanging="0" w:end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фл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sPlusNormal"/>
              <w:snapToGrid w:val="false"/>
              <w:ind w:hanging="0" w:end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3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"/>
              <w:ind w:hanging="0" w:end="0"/>
              <w:rPr>
                <w:rFonts w:ascii="Times New Roman" w:hAnsi="Times New Roman" w:cs="Times New Roman"/>
                <w:bCs/>
              </w:rPr>
            </w:pPr>
            <w:r>
              <w:rPr>
                <w:rFonts w:cs="Times New Roman" w:ascii="Times New Roman" w:hAnsi="Times New Roman"/>
                <w:bCs/>
              </w:rPr>
              <w:t>ФОРИСЕРФ (5л)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cs="Times New Roman"/>
                <w:bCs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"/>
              <w:ind w:hanging="0" w:end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фл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sPlusNormal"/>
              <w:snapToGrid w:val="false"/>
              <w:ind w:hanging="0" w:end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</w:t>
            </w:r>
          </w:p>
        </w:tc>
        <w:tc>
          <w:tcPr>
            <w:tcW w:w="3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"/>
              <w:ind w:hanging="0" w:end="0"/>
              <w:rPr>
                <w:rFonts w:ascii="Times New Roman" w:hAnsi="Times New Roman" w:cs="Times New Roman"/>
                <w:bCs/>
              </w:rPr>
            </w:pPr>
            <w:r>
              <w:rPr>
                <w:rFonts w:cs="Times New Roman" w:ascii="Times New Roman" w:hAnsi="Times New Roman"/>
                <w:bCs/>
              </w:rPr>
              <w:t>ФОРИСЕРФ-УЛЬТРА (1л)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cs="Times New Roman"/>
                <w:bCs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"/>
              <w:ind w:hanging="0" w:end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фл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sPlusNormal"/>
              <w:snapToGrid w:val="false"/>
              <w:ind w:hanging="0" w:end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3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"/>
              <w:ind w:hanging="0" w:end="0"/>
              <w:rPr>
                <w:rFonts w:ascii="Times New Roman" w:hAnsi="Times New Roman" w:cs="Times New Roman"/>
                <w:bCs/>
              </w:rPr>
            </w:pPr>
            <w:r>
              <w:rPr>
                <w:rFonts w:cs="Times New Roman" w:ascii="Times New Roman" w:hAnsi="Times New Roman"/>
                <w:bCs/>
              </w:rPr>
              <w:t>ФОРИСЕРФ-УЛЬТРА (5л)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cs="Times New Roman"/>
                <w:bCs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"/>
              <w:ind w:hanging="0" w:end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фл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sPlusNormal"/>
              <w:snapToGrid w:val="false"/>
              <w:ind w:hanging="0" w:end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3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"/>
              <w:ind w:hanging="0" w:end="0"/>
              <w:rPr>
                <w:rFonts w:ascii="Times New Roman" w:hAnsi="Times New Roman" w:cs="Times New Roman"/>
                <w:bCs/>
              </w:rPr>
            </w:pPr>
            <w:r>
              <w:rPr>
                <w:rFonts w:cs="Times New Roman" w:ascii="Times New Roman" w:hAnsi="Times New Roman"/>
                <w:bCs/>
              </w:rPr>
              <w:t>ФОРИСТИЛ (1л)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cs="Times New Roman"/>
                <w:bCs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"/>
              <w:ind w:hanging="0" w:end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фл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sPlusNormal"/>
              <w:snapToGrid w:val="false"/>
              <w:ind w:hanging="0" w:end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</w:t>
            </w:r>
          </w:p>
        </w:tc>
        <w:tc>
          <w:tcPr>
            <w:tcW w:w="3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"/>
              <w:ind w:hanging="0" w:end="0"/>
              <w:rPr>
                <w:rFonts w:ascii="Times New Roman" w:hAnsi="Times New Roman" w:cs="Times New Roman"/>
                <w:bCs/>
              </w:rPr>
            </w:pPr>
            <w:r>
              <w:rPr>
                <w:rFonts w:cs="Times New Roman" w:ascii="Times New Roman" w:hAnsi="Times New Roman"/>
                <w:bCs/>
              </w:rPr>
              <w:t>ФОРИСТИЛ-ЛАЙТ (1л)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cs="Times New Roman"/>
                <w:bCs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"/>
              <w:ind w:hanging="0" w:end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фл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sPlusNormal"/>
              <w:snapToGrid w:val="false"/>
              <w:ind w:hanging="0" w:end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3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"/>
              <w:ind w:hanging="0" w:end="0"/>
              <w:rPr>
                <w:rFonts w:ascii="Times New Roman" w:hAnsi="Times New Roman" w:cs="Times New Roman"/>
                <w:bCs/>
              </w:rPr>
            </w:pPr>
            <w:r>
              <w:rPr>
                <w:rFonts w:cs="Times New Roman" w:ascii="Times New Roman" w:hAnsi="Times New Roman"/>
                <w:bCs/>
              </w:rPr>
              <w:t>ФОРИСТИЛ-ФОРТЕ (1л)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cs="Times New Roman"/>
                <w:bCs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"/>
              <w:ind w:hanging="0" w:end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фл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sPlusNormal"/>
              <w:snapToGrid w:val="false"/>
              <w:ind w:hanging="0" w:end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3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"/>
              <w:ind w:hanging="0" w:end="0"/>
              <w:rPr>
                <w:rFonts w:ascii="Times New Roman" w:hAnsi="Times New Roman" w:cs="Times New Roman"/>
                <w:bCs/>
              </w:rPr>
            </w:pPr>
            <w:r>
              <w:rPr>
                <w:rFonts w:cs="Times New Roman" w:ascii="Times New Roman" w:hAnsi="Times New Roman"/>
                <w:bCs/>
              </w:rPr>
              <w:t>ФОРИСТИЛ-ФОРТЕ (5л)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cs="Times New Roman"/>
                <w:bCs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"/>
              <w:ind w:hanging="0" w:end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фл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sPlusNormal"/>
              <w:snapToGrid w:val="false"/>
              <w:ind w:hanging="0" w:end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</w:t>
            </w:r>
          </w:p>
        </w:tc>
        <w:tc>
          <w:tcPr>
            <w:tcW w:w="3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"/>
              <w:ind w:hanging="0" w:end="0"/>
              <w:rPr>
                <w:rFonts w:ascii="Times New Roman" w:hAnsi="Times New Roman" w:cs="Times New Roman"/>
                <w:bCs/>
              </w:rPr>
            </w:pPr>
            <w:r>
              <w:rPr>
                <w:rFonts w:cs="Times New Roman" w:ascii="Times New Roman" w:hAnsi="Times New Roman"/>
                <w:bCs/>
              </w:rPr>
              <w:t>ФОРИДРАЙ (0,5л)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cs="Times New Roman"/>
                <w:bCs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"/>
              <w:ind w:hanging="0" w:end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фл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sPlusNormal"/>
              <w:snapToGrid w:val="false"/>
              <w:ind w:hanging="0" w:end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3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"/>
              <w:ind w:hanging="0" w:end="0"/>
              <w:rPr>
                <w:rFonts w:ascii="Times New Roman" w:hAnsi="Times New Roman" w:cs="Times New Roman"/>
                <w:bCs/>
              </w:rPr>
            </w:pPr>
            <w:r>
              <w:rPr>
                <w:rFonts w:cs="Times New Roman" w:ascii="Times New Roman" w:hAnsi="Times New Roman"/>
                <w:bCs/>
              </w:rPr>
              <w:t>ФОРИКЛИН-СОФТ (0,5л)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cs="Times New Roman"/>
                <w:bCs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"/>
              <w:ind w:hanging="0" w:end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фл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sPlusNormal"/>
              <w:snapToGrid w:val="false"/>
              <w:ind w:hanging="0" w:end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</w:p>
        </w:tc>
        <w:tc>
          <w:tcPr>
            <w:tcW w:w="3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"/>
              <w:ind w:hanging="0" w:end="0"/>
              <w:rPr>
                <w:rFonts w:ascii="Times New Roman" w:hAnsi="Times New Roman" w:cs="Times New Roman"/>
                <w:bCs/>
              </w:rPr>
            </w:pPr>
            <w:r>
              <w:rPr>
                <w:rFonts w:cs="Times New Roman" w:ascii="Times New Roman" w:hAnsi="Times New Roman"/>
                <w:bCs/>
              </w:rPr>
              <w:t>ФОРИКЛИН-СОФТ (1л)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cs="Times New Roman"/>
                <w:bCs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"/>
              <w:ind w:hanging="0" w:end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фл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sPlusNormal"/>
              <w:snapToGrid w:val="false"/>
              <w:ind w:hanging="0" w:end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32</w:t>
            </w:r>
          </w:p>
        </w:tc>
        <w:tc>
          <w:tcPr>
            <w:tcW w:w="3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"/>
              <w:ind w:hanging="0" w:end="0"/>
              <w:rPr>
                <w:rFonts w:ascii="Times New Roman" w:hAnsi="Times New Roman" w:cs="Times New Roman"/>
                <w:bCs/>
              </w:rPr>
            </w:pPr>
            <w:r>
              <w:rPr>
                <w:rFonts w:cs="Times New Roman" w:ascii="Times New Roman" w:hAnsi="Times New Roman"/>
                <w:bCs/>
              </w:rPr>
              <w:t>ФОРИКЛИН-СОФТ СКРАБ (0,5л)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cs="Times New Roman"/>
                <w:bCs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"/>
              <w:ind w:hanging="0" w:end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фл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sPlusNormal"/>
              <w:snapToGrid w:val="false"/>
              <w:ind w:hanging="0" w:end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33</w:t>
            </w:r>
          </w:p>
        </w:tc>
        <w:tc>
          <w:tcPr>
            <w:tcW w:w="3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"/>
              <w:ind w:hanging="0" w:end="0"/>
              <w:rPr>
                <w:rFonts w:ascii="Times New Roman" w:hAnsi="Times New Roman" w:cs="Times New Roman"/>
                <w:bCs/>
              </w:rPr>
            </w:pPr>
            <w:r>
              <w:rPr>
                <w:rFonts w:cs="Times New Roman" w:ascii="Times New Roman" w:hAnsi="Times New Roman"/>
                <w:bCs/>
              </w:rPr>
              <w:t>ФОРИКЛИН-СОФТ СКРАБ (1л)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cs="Times New Roman"/>
                <w:bCs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"/>
              <w:ind w:hanging="0" w:end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фл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sPlusNormal"/>
              <w:snapToGrid w:val="false"/>
              <w:ind w:hanging="0" w:end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34</w:t>
            </w:r>
          </w:p>
        </w:tc>
        <w:tc>
          <w:tcPr>
            <w:tcW w:w="3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"/>
              <w:ind w:hanging="0" w:end="0"/>
              <w:rPr>
                <w:rFonts w:ascii="Times New Roman" w:hAnsi="Times New Roman" w:cs="Times New Roman"/>
                <w:bCs/>
              </w:rPr>
            </w:pPr>
            <w:r>
              <w:rPr>
                <w:rFonts w:cs="Times New Roman" w:ascii="Times New Roman" w:hAnsi="Times New Roman"/>
                <w:bCs/>
              </w:rPr>
              <w:t>ФОРИСЕПТ-СОФТ (100мл)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cs="Times New Roman"/>
                <w:bCs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"/>
              <w:ind w:hanging="0" w:end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фл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sPlusNormal"/>
              <w:snapToGrid w:val="false"/>
              <w:ind w:hanging="0" w:end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35</w:t>
            </w:r>
          </w:p>
        </w:tc>
        <w:tc>
          <w:tcPr>
            <w:tcW w:w="3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"/>
              <w:ind w:hanging="0" w:end="0"/>
              <w:rPr>
                <w:rFonts w:ascii="Times New Roman" w:hAnsi="Times New Roman" w:cs="Times New Roman"/>
                <w:bCs/>
              </w:rPr>
            </w:pPr>
            <w:r>
              <w:rPr>
                <w:rFonts w:cs="Times New Roman" w:ascii="Times New Roman" w:hAnsi="Times New Roman"/>
                <w:bCs/>
              </w:rPr>
              <w:t>ФОРИСЕПТ-СОФТ (0,5л)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cs="Times New Roman"/>
                <w:bCs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"/>
              <w:ind w:hanging="0" w:end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фл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sPlusNormal"/>
              <w:snapToGrid w:val="false"/>
              <w:ind w:hanging="0" w:end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36</w:t>
            </w:r>
          </w:p>
        </w:tc>
        <w:tc>
          <w:tcPr>
            <w:tcW w:w="3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"/>
              <w:ind w:hanging="0" w:end="0"/>
              <w:rPr>
                <w:rFonts w:ascii="Times New Roman" w:hAnsi="Times New Roman" w:cs="Times New Roman"/>
                <w:bCs/>
              </w:rPr>
            </w:pPr>
            <w:r>
              <w:rPr>
                <w:rFonts w:cs="Times New Roman" w:ascii="Times New Roman" w:hAnsi="Times New Roman"/>
                <w:bCs/>
              </w:rPr>
              <w:t>ФОРИСЕПТ-СОФТ (1л)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cs="Times New Roman"/>
                <w:bCs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"/>
              <w:ind w:hanging="0" w:end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фл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sPlusNormal"/>
              <w:snapToGrid w:val="false"/>
              <w:ind w:hanging="0" w:end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37</w:t>
            </w:r>
          </w:p>
        </w:tc>
        <w:tc>
          <w:tcPr>
            <w:tcW w:w="3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"/>
              <w:ind w:hanging="0" w:end="0"/>
              <w:rPr>
                <w:rFonts w:ascii="Times New Roman" w:hAnsi="Times New Roman" w:cs="Times New Roman"/>
                <w:bCs/>
              </w:rPr>
            </w:pPr>
            <w:r>
              <w:rPr>
                <w:rFonts w:cs="Times New Roman" w:ascii="Times New Roman" w:hAnsi="Times New Roman"/>
                <w:bCs/>
              </w:rPr>
              <w:t>ФОРИСЕПТ-СОФТ КОЛОР (1л)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cs="Times New Roman"/>
                <w:bCs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"/>
              <w:ind w:hanging="0" w:end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фл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sPlusNormal"/>
              <w:snapToGrid w:val="false"/>
              <w:ind w:hanging="0" w:end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38</w:t>
            </w:r>
          </w:p>
        </w:tc>
        <w:tc>
          <w:tcPr>
            <w:tcW w:w="3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"/>
              <w:ind w:hanging="0" w:end="0"/>
              <w:rPr>
                <w:rFonts w:ascii="Times New Roman" w:hAnsi="Times New Roman" w:cs="Times New Roman"/>
                <w:bCs/>
              </w:rPr>
            </w:pPr>
            <w:r>
              <w:rPr>
                <w:rFonts w:cs="Times New Roman" w:ascii="Times New Roman" w:hAnsi="Times New Roman"/>
                <w:bCs/>
              </w:rPr>
              <w:t>ФОРИСЕПТ-СОФТ КОЛОР-2 (1л)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cs="Times New Roman"/>
                <w:bCs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"/>
              <w:ind w:hanging="0" w:end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фл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sPlusNormal"/>
              <w:snapToGrid w:val="false"/>
              <w:ind w:hanging="0" w:end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39</w:t>
            </w:r>
          </w:p>
        </w:tc>
        <w:tc>
          <w:tcPr>
            <w:tcW w:w="3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"/>
              <w:ind w:hanging="0" w:end="0"/>
              <w:rPr>
                <w:rFonts w:ascii="Times New Roman" w:hAnsi="Times New Roman" w:cs="Times New Roman"/>
                <w:bCs/>
              </w:rPr>
            </w:pPr>
            <w:r>
              <w:rPr>
                <w:rFonts w:cs="Times New Roman" w:ascii="Times New Roman" w:hAnsi="Times New Roman"/>
                <w:bCs/>
              </w:rPr>
              <w:t>ФОРИСЕПТ-СОФТ ГЕЛЬ (100мл)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cs="Times New Roman"/>
                <w:bCs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"/>
              <w:ind w:hanging="0" w:end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фл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sPlusNormal"/>
              <w:snapToGrid w:val="false"/>
              <w:ind w:hanging="0" w:end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</w:t>
            </w:r>
          </w:p>
        </w:tc>
        <w:tc>
          <w:tcPr>
            <w:tcW w:w="3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"/>
              <w:ind w:hanging="0" w:end="0"/>
              <w:rPr>
                <w:rFonts w:ascii="Times New Roman" w:hAnsi="Times New Roman" w:cs="Times New Roman"/>
                <w:bCs/>
              </w:rPr>
            </w:pPr>
            <w:r>
              <w:rPr>
                <w:rFonts w:cs="Times New Roman" w:ascii="Times New Roman" w:hAnsi="Times New Roman"/>
                <w:bCs/>
              </w:rPr>
              <w:t>ФОРИСЕПТ-СОФТ ГЕЛЬ (0,5л)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cs="Times New Roman"/>
                <w:bCs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"/>
              <w:ind w:hanging="0" w:end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фл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sPlusNormal"/>
              <w:snapToGrid w:val="false"/>
              <w:ind w:hanging="0" w:end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41</w:t>
            </w:r>
          </w:p>
        </w:tc>
        <w:tc>
          <w:tcPr>
            <w:tcW w:w="3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"/>
              <w:ind w:hanging="0" w:end="0"/>
              <w:rPr>
                <w:rFonts w:ascii="Times New Roman" w:hAnsi="Times New Roman" w:cs="Times New Roman"/>
                <w:bCs/>
              </w:rPr>
            </w:pPr>
            <w:r>
              <w:rPr>
                <w:rFonts w:cs="Times New Roman" w:ascii="Times New Roman" w:hAnsi="Times New Roman"/>
                <w:bCs/>
              </w:rPr>
              <w:t>ФОРИСЕПТ-СОФТ ГЕЛЬ (1л)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cs="Times New Roman"/>
                <w:bCs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"/>
              <w:ind w:hanging="0" w:end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фл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sPlusNormal"/>
              <w:snapToGrid w:val="false"/>
              <w:ind w:hanging="0" w:end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42</w:t>
            </w:r>
          </w:p>
        </w:tc>
        <w:tc>
          <w:tcPr>
            <w:tcW w:w="3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"/>
              <w:ind w:hanging="0" w:end="0"/>
              <w:rPr>
                <w:rFonts w:ascii="Times New Roman" w:hAnsi="Times New Roman" w:cs="Times New Roman"/>
                <w:bCs/>
              </w:rPr>
            </w:pPr>
            <w:r>
              <w:rPr>
                <w:rFonts w:cs="Times New Roman" w:ascii="Times New Roman" w:hAnsi="Times New Roman"/>
                <w:bCs/>
              </w:rPr>
              <w:t>ФОРИДОЗ-1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cs="Times New Roman"/>
                <w:bCs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"/>
              <w:ind w:hanging="0" w:end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шт.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sPlusNormal"/>
              <w:snapToGrid w:val="false"/>
              <w:ind w:hanging="0" w:end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43</w:t>
            </w:r>
          </w:p>
        </w:tc>
        <w:tc>
          <w:tcPr>
            <w:tcW w:w="3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"/>
              <w:ind w:hanging="0" w:end="0"/>
              <w:rPr>
                <w:rFonts w:ascii="Times New Roman" w:hAnsi="Times New Roman" w:cs="Times New Roman"/>
                <w:bCs/>
              </w:rPr>
            </w:pPr>
            <w:r>
              <w:rPr>
                <w:rFonts w:cs="Times New Roman" w:ascii="Times New Roman" w:hAnsi="Times New Roman"/>
                <w:bCs/>
              </w:rPr>
              <w:t>ФОРИДОЗ-2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cs="Times New Roman"/>
                <w:bCs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"/>
              <w:ind w:hanging="0" w:end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шт.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sPlusNormal"/>
              <w:snapToGrid w:val="false"/>
              <w:ind w:hanging="0" w:end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</w:tbl>
    <w:p>
      <w:pPr>
        <w:pStyle w:val="Normal"/>
        <w:ind w:firstLine="567" w:end="0"/>
        <w:jc w:val="both"/>
        <w:rPr/>
      </w:pPr>
      <w:r>
        <w:rPr>
          <w:b/>
          <w:sz w:val="20"/>
          <w:szCs w:val="20"/>
        </w:rPr>
        <w:t>Примечание.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vertAlign w:val="superscript"/>
        </w:rPr>
        <w:t>1</w:t>
      </w:r>
      <w:r>
        <w:rPr>
          <w:sz w:val="20"/>
          <w:szCs w:val="20"/>
        </w:rPr>
        <w:t xml:space="preserve"> – Цены приведены с учетом НДС на «___»_____________201___г. </w:t>
      </w:r>
    </w:p>
    <w:p>
      <w:pPr>
        <w:pStyle w:val="Normal"/>
        <w:ind w:firstLine="567" w:end="0"/>
        <w:jc w:val="both"/>
        <w:rPr/>
      </w:pP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- Отпускные цены Фирмы для Дилера пересматриваются Фирмой в одностороннем порядке 1 раз в 3 месяца (ежеквартально) с учетом существующего объема продаж на Территории,.</w:t>
      </w:r>
    </w:p>
    <w:p>
      <w:pPr>
        <w:pStyle w:val="Normal"/>
        <w:ind w:firstLine="567" w:end="0"/>
        <w:jc w:val="both"/>
        <w:rPr/>
      </w:pPr>
      <w:r>
        <w:rPr>
          <w:sz w:val="20"/>
          <w:szCs w:val="20"/>
          <w:vertAlign w:val="superscript"/>
        </w:rPr>
        <w:t>3</w:t>
      </w:r>
      <w:r>
        <w:rPr>
          <w:sz w:val="20"/>
          <w:szCs w:val="20"/>
        </w:rPr>
        <w:t xml:space="preserve"> - В случае инфляционных процессов в стране, увеличении тарифов, коммунальных услуг и т.д. отпускные цены на товар должны повышаться в соответствии с реальными затратами на производство. В этом случае цена для конечных потребителей пересматривается Фирмой в одностороннем порядке незамедлительно.</w:t>
      </w:r>
    </w:p>
    <w:p>
      <w:pPr>
        <w:pStyle w:val="Normal"/>
        <w:ind w:firstLine="709" w:end="0"/>
        <w:rPr/>
      </w:pPr>
      <w:r>
        <w:rPr>
          <w:sz w:val="20"/>
          <w:szCs w:val="20"/>
          <w:vertAlign w:val="superscript"/>
        </w:rPr>
        <w:t>4</w:t>
      </w:r>
      <w:r>
        <w:rPr>
          <w:sz w:val="20"/>
          <w:szCs w:val="20"/>
        </w:rPr>
        <w:t xml:space="preserve"> – Упаковка Товара может изменяться без предварительного уведомления Фирмы.</w:t>
      </w:r>
      <w:r>
        <w:br w:type="page"/>
      </w:r>
    </w:p>
    <w:p>
      <w:pPr>
        <w:pStyle w:val="ConsPlusNormal"/>
        <w:ind w:hanging="0" w:start="900" w:end="0"/>
        <w:jc w:val="end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Таблица №1.2.</w:t>
      </w:r>
    </w:p>
    <w:p>
      <w:pPr>
        <w:pStyle w:val="ConsPlusNormal"/>
        <w:ind w:hanging="0" w:start="900" w:end="0"/>
        <w:jc w:val="center"/>
        <w:rPr/>
      </w:pPr>
      <w:r>
        <w:rPr>
          <w:rFonts w:cs="Times New Roman" w:ascii="Times New Roman" w:hAnsi="Times New Roman"/>
          <w:sz w:val="24"/>
          <w:szCs w:val="24"/>
        </w:rPr>
        <w:t>Минимальный квартальный План закупок</w:t>
      </w:r>
      <w:r>
        <w:rPr>
          <w:rFonts w:cs="Times New Roman" w:ascii="Times New Roman" w:hAnsi="Times New Roman"/>
          <w:sz w:val="24"/>
          <w:szCs w:val="24"/>
          <w:vertAlign w:val="superscript"/>
        </w:rPr>
        <w:t>1</w:t>
      </w:r>
      <w:r>
        <w:rPr/>
        <w:t xml:space="preserve"> Товара Фирмы Дилером в 201___ году.</w:t>
      </w:r>
    </w:p>
    <w:tbl>
      <w:tblPr>
        <w:tblW w:w="5534" w:type="dxa"/>
        <w:jc w:val="center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565"/>
        <w:gridCol w:w="3969"/>
      </w:tblGrid>
      <w:tr>
        <w:trPr>
          <w:trHeight w:val="562" w:hRule="atLeast"/>
        </w:trPr>
        <w:tc>
          <w:tcPr>
            <w:tcW w:w="15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"/>
              <w:ind w:hanging="0" w:end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Номер квартала</w:t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"/>
              <w:ind w:hanging="0" w:end="0"/>
              <w:jc w:val="center"/>
              <w:rPr/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Сумма ежеквартальной закупки Товара</w:t>
            </w:r>
            <w:r>
              <w:rPr>
                <w:rFonts w:cs="Times New Roman" w:ascii="Times New Roman" w:hAnsi="Times New Roman"/>
                <w:sz w:val="24"/>
                <w:szCs w:val="24"/>
                <w:vertAlign w:val="superscript"/>
              </w:rPr>
              <w:t>1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, руб.</w:t>
            </w:r>
          </w:p>
        </w:tc>
      </w:tr>
      <w:tr>
        <w:trPr/>
        <w:tc>
          <w:tcPr>
            <w:tcW w:w="15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"/>
              <w:ind w:hanging="0" w:end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"/>
              <w:ind w:hanging="0" w:end="0"/>
              <w:jc w:val="center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i/>
                <w:color w:val="FF0000"/>
                <w:sz w:val="24"/>
                <w:szCs w:val="24"/>
              </w:rPr>
              <w:t>300 000</w:t>
            </w:r>
          </w:p>
        </w:tc>
      </w:tr>
      <w:tr>
        <w:trPr/>
        <w:tc>
          <w:tcPr>
            <w:tcW w:w="15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"/>
              <w:ind w:hanging="0" w:end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"/>
              <w:ind w:hanging="0" w:end="0"/>
              <w:jc w:val="center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i/>
                <w:color w:val="FF0000"/>
                <w:sz w:val="24"/>
                <w:szCs w:val="24"/>
              </w:rPr>
              <w:t>300 000</w:t>
            </w:r>
          </w:p>
        </w:tc>
      </w:tr>
      <w:tr>
        <w:trPr/>
        <w:tc>
          <w:tcPr>
            <w:tcW w:w="15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"/>
              <w:ind w:hanging="0" w:end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"/>
              <w:ind w:hanging="0" w:end="0"/>
              <w:jc w:val="center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i/>
                <w:color w:val="FF0000"/>
                <w:sz w:val="24"/>
                <w:szCs w:val="24"/>
              </w:rPr>
              <w:t>300 000</w:t>
            </w:r>
          </w:p>
        </w:tc>
      </w:tr>
      <w:tr>
        <w:trPr/>
        <w:tc>
          <w:tcPr>
            <w:tcW w:w="15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"/>
              <w:ind w:hanging="0" w:end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"/>
              <w:ind w:hanging="0" w:end="0"/>
              <w:jc w:val="center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i/>
                <w:color w:val="FF0000"/>
                <w:sz w:val="24"/>
                <w:szCs w:val="24"/>
              </w:rPr>
              <w:t>300 000</w:t>
            </w:r>
          </w:p>
        </w:tc>
      </w:tr>
    </w:tbl>
    <w:p>
      <w:pPr>
        <w:pStyle w:val="ConsPlusNormal"/>
        <w:ind w:firstLine="54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Примечание.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FF0000"/>
          <w:vertAlign w:val="superscript"/>
        </w:rPr>
        <w:t>1</w:t>
      </w:r>
      <w:r>
        <w:rPr>
          <w:rFonts w:cs="Times New Roman" w:ascii="Times New Roman" w:hAnsi="Times New Roman"/>
          <w:color w:val="FF0000"/>
        </w:rPr>
        <w:t xml:space="preserve"> – Устанавливается Фирмой в индивидуальном порядке для каждой конкретной Территории по результатам предварительной совместной работы Дилера в качестве Дистрибьютора.</w:t>
      </w:r>
    </w:p>
    <w:p>
      <w:pPr>
        <w:pStyle w:val="ConsPlusNormal"/>
        <w:ind w:hanging="0" w:start="900" w:end="0"/>
        <w:jc w:val="end"/>
        <w:rPr/>
      </w:pPr>
      <w:r>
        <w:rPr>
          <w:rFonts w:cs="Times New Roman" w:ascii="Times New Roman" w:hAnsi="Times New Roman"/>
          <w:sz w:val="24"/>
          <w:szCs w:val="24"/>
        </w:rPr>
        <w:t>Таблица №1.3.</w:t>
      </w:r>
    </w:p>
    <w:p>
      <w:pPr>
        <w:pStyle w:val="ConsPlusNormal"/>
        <w:ind w:hanging="0" w:start="900" w:end="0"/>
        <w:jc w:val="center"/>
        <w:rPr/>
      </w:pPr>
      <w:r>
        <w:rPr>
          <w:rFonts w:cs="Times New Roman" w:ascii="Times New Roman" w:hAnsi="Times New Roman"/>
          <w:sz w:val="24"/>
          <w:szCs w:val="24"/>
        </w:rPr>
        <w:t>Льготирование</w:t>
      </w:r>
      <w:r>
        <w:rPr>
          <w:rFonts w:cs="Times New Roman" w:ascii="Times New Roman" w:hAnsi="Times New Roman"/>
          <w:sz w:val="24"/>
          <w:szCs w:val="24"/>
          <w:vertAlign w:val="superscript"/>
        </w:rPr>
        <w:t>1</w:t>
      </w:r>
      <w:r>
        <w:rPr>
          <w:rFonts w:cs="Times New Roman" w:ascii="Times New Roman" w:hAnsi="Times New Roman"/>
          <w:sz w:val="24"/>
          <w:szCs w:val="24"/>
        </w:rPr>
        <w:t xml:space="preserve"> цены Фирмы на Товар для Дилера, в зависимости </w:t>
      </w:r>
    </w:p>
    <w:p>
      <w:pPr>
        <w:pStyle w:val="ConsPlusNormal"/>
        <w:ind w:hanging="0" w:start="900" w:end="0"/>
        <w:jc w:val="center"/>
        <w:rPr/>
      </w:pPr>
      <w:r>
        <w:rPr/>
        <w:t>от суммы единовременной закупки Товара.</w:t>
      </w:r>
    </w:p>
    <w:tbl>
      <w:tblPr>
        <w:tblW w:w="9364" w:type="dxa"/>
        <w:jc w:val="start"/>
        <w:tblInd w:w="-5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699"/>
        <w:gridCol w:w="3402"/>
        <w:gridCol w:w="3263"/>
      </w:tblGrid>
      <w:tr>
        <w:trPr/>
        <w:tc>
          <w:tcPr>
            <w:tcW w:w="269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"/>
              <w:snapToGrid w:val="false"/>
              <w:ind w:hanging="0" w:end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666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"/>
              <w:ind w:hanging="0" w:end="0"/>
              <w:jc w:val="center"/>
              <w:rPr/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Сумма единовременной или месячной закупки Товара</w:t>
            </w:r>
            <w:r>
              <w:rPr>
                <w:rFonts w:cs="Times New Roman" w:ascii="Times New Roman" w:hAnsi="Times New Roman"/>
                <w:sz w:val="24"/>
                <w:szCs w:val="24"/>
                <w:vertAlign w:val="superscript"/>
              </w:rPr>
              <w:t>2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, руб.</w:t>
            </w:r>
          </w:p>
        </w:tc>
      </w:tr>
      <w:tr>
        <w:trPr/>
        <w:tc>
          <w:tcPr>
            <w:tcW w:w="269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"/>
              <w:snapToGrid w:val="false"/>
              <w:ind w:hanging="0" w:end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"/>
              <w:ind w:hanging="0" w:end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100 000 - 1 000 000</w:t>
            </w:r>
          </w:p>
        </w:tc>
        <w:tc>
          <w:tcPr>
            <w:tcW w:w="3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"/>
              <w:ind w:hanging="0" w:end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более 1 000 000</w:t>
            </w:r>
          </w:p>
        </w:tc>
      </w:tr>
      <w:tr>
        <w:trPr/>
        <w:tc>
          <w:tcPr>
            <w:tcW w:w="2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"/>
              <w:ind w:hanging="0" w:end="0"/>
              <w:jc w:val="center"/>
              <w:rPr/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Скидка</w:t>
            </w:r>
            <w:r>
              <w:rPr>
                <w:rFonts w:cs="Times New Roman" w:ascii="Times New Roman" w:hAnsi="Times New Roman"/>
                <w:sz w:val="24"/>
                <w:szCs w:val="24"/>
                <w:vertAlign w:val="superscript"/>
              </w:rPr>
              <w:t>3,4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от отпускной цены Фирмы для Дилера (таблица №1.1), %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"/>
              <w:ind w:hanging="0" w:end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1-10%</w:t>
            </w:r>
          </w:p>
        </w:tc>
        <w:tc>
          <w:tcPr>
            <w:tcW w:w="3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"/>
              <w:ind w:hanging="0" w:end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15%</w:t>
            </w:r>
          </w:p>
        </w:tc>
      </w:tr>
    </w:tbl>
    <w:p>
      <w:pPr>
        <w:pStyle w:val="Normal"/>
        <w:ind w:firstLine="567" w:end="0"/>
        <w:jc w:val="both"/>
        <w:rPr>
          <w:sz w:val="20"/>
          <w:szCs w:val="20"/>
        </w:rPr>
      </w:pPr>
      <w:r>
        <w:rPr>
          <w:b/>
          <w:sz w:val="20"/>
          <w:szCs w:val="20"/>
        </w:rPr>
        <w:t>Примечание.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vertAlign w:val="superscript"/>
        </w:rPr>
        <w:t>1</w:t>
      </w:r>
      <w:r>
        <w:rPr>
          <w:sz w:val="20"/>
          <w:szCs w:val="20"/>
        </w:rPr>
        <w:t xml:space="preserve"> – Льготирование цены для Дилера осуществляется только в случае соблюдения квартального плана закупок Товара Фирмы Дилером, указанного в Таблице 1.2.</w:t>
      </w:r>
    </w:p>
    <w:p>
      <w:pPr>
        <w:pStyle w:val="Normal"/>
        <w:ind w:firstLine="567" w:end="0"/>
        <w:jc w:val="both"/>
        <w:rPr/>
      </w:pP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– В отдельных случаях (при регулярной закупке Товара Дилером) возможно начисление скидки, исходя из месячной суммы закупки Товара Дилером. А именно оценивается совокупность оплаченных заявок, поступивших от Дилера в течение текущего месяца.</w:t>
      </w:r>
    </w:p>
    <w:p>
      <w:pPr>
        <w:pStyle w:val="Normal"/>
        <w:ind w:firstLine="567" w:end="0"/>
        <w:jc w:val="both"/>
        <w:rPr>
          <w:sz w:val="20"/>
          <w:szCs w:val="20"/>
        </w:rPr>
      </w:pPr>
      <w:r>
        <w:rPr>
          <w:sz w:val="20"/>
          <w:szCs w:val="20"/>
          <w:vertAlign w:val="superscript"/>
        </w:rPr>
        <w:t>3</w:t>
      </w:r>
      <w:r>
        <w:rPr>
          <w:sz w:val="20"/>
          <w:szCs w:val="20"/>
        </w:rPr>
        <w:t xml:space="preserve"> – Скидка осуществляется из расчета 1% на каждые 100 000 рублей закупки. При закупках свыше 1 000 000 рублей действует единая скидка – 15% от суммы закупки.</w:t>
      </w:r>
    </w:p>
    <w:p>
      <w:pPr>
        <w:pStyle w:val="Normal"/>
        <w:ind w:firstLine="567" w:end="0"/>
        <w:jc w:val="both"/>
        <w:rPr>
          <w:sz w:val="20"/>
          <w:szCs w:val="20"/>
        </w:rPr>
      </w:pPr>
      <w:r>
        <w:rPr>
          <w:sz w:val="20"/>
          <w:szCs w:val="20"/>
          <w:vertAlign w:val="superscript"/>
        </w:rPr>
        <w:t>4</w:t>
      </w:r>
      <w:r>
        <w:rPr>
          <w:sz w:val="20"/>
          <w:szCs w:val="20"/>
        </w:rPr>
        <w:t xml:space="preserve"> – В случае возникновения необходимости в отсрочке платежа по заявке для Дилера, скидка аннулируется. Отсрочка платежа может быть предоставлена Фирмой Дилеру в индивидуальном порядке. </w:t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1701" w:right="850" w:gutter="0" w:header="708" w:top="1134" w:footer="708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sz w:val="20"/>
        <w:szCs w:val="20"/>
      </w:rPr>
    </w:pPr>
    <w:r>
      <w:rPr>
        <w:sz w:val="20"/>
        <w:szCs w:val="20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sz w:val="22"/>
        <w:szCs w:val="22"/>
      </w:rPr>
    </w:pPr>
    <w:r>
      <w:rPr>
        <w:sz w:val="22"/>
        <w:szCs w:val="22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>
        <w:sz w:val="20"/>
        <w:szCs w:val="20"/>
      </w:rPr>
    </w:pPr>
    <w:r>
      <w:rPr>
        <w:sz w:val="20"/>
        <w:szCs w:val="20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Left"/>
      <w:rPr/>
    </w:pPr>
    <w:r>
      <w:rPr/>
    </w:r>
  </w:p>
</w:hdr>
</file>

<file path=word/settings.xml><?xml version="1.0" encoding="utf-8"?>
<w:settings xmlns:w="http://schemas.openxmlformats.org/wordprocessingml/2006/main">
  <w:zoom w:val="bestFit" w:percent="2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</w:pPr>
    <w:rPr>
      <w:rFonts w:ascii="Times New Roman" w:hAnsi="Times New Roman" w:eastAsia="Andale Sans UI;Arial Unicode MS" w:cs="Times New Roman"/>
      <w:color w:val="auto"/>
      <w:kern w:val="2"/>
      <w:sz w:val="24"/>
      <w:szCs w:val="24"/>
      <w:lang w:bidi="ar-SA" w:val="ru-RU" w:eastAsia="zh-CN"/>
    </w:rPr>
  </w:style>
  <w:style w:type="character" w:styleId="Style14">
    <w:name w:val="Основной шрифт абзаца"/>
    <w:qFormat/>
    <w:rPr/>
  </w:style>
  <w:style w:type="character" w:styleId="Style15">
    <w:name w:val="Основной текст с отступом Знак"/>
    <w:basedOn w:val="Style14"/>
    <w:qFormat/>
    <w:rPr>
      <w:rFonts w:ascii="Times New Roman" w:hAnsi="Times New Roman" w:eastAsia="Times New Roman" w:cs="Times New Roman"/>
      <w:sz w:val="24"/>
      <w:szCs w:val="20"/>
    </w:rPr>
  </w:style>
  <w:style w:type="character" w:styleId="Style16">
    <w:name w:val="Основной текст Знак"/>
    <w:basedOn w:val="Style14"/>
    <w:qFormat/>
    <w:rPr>
      <w:rFonts w:ascii="Times New Roman" w:hAnsi="Times New Roman" w:eastAsia="Times New Roman" w:cs="Times New Roman"/>
      <w:sz w:val="28"/>
      <w:szCs w:val="28"/>
    </w:rPr>
  </w:style>
  <w:style w:type="character" w:styleId="googqs-tidbit">
    <w:name w:val="goog_qs-tidbit"/>
    <w:basedOn w:val="Style14"/>
    <w:qFormat/>
    <w:rPr/>
  </w:style>
  <w:style w:type="character" w:styleId="Style17">
    <w:name w:val="Верхний колонтитул Знак"/>
    <w:basedOn w:val="Style14"/>
    <w:qFormat/>
    <w:rPr>
      <w:rFonts w:ascii="Times New Roman" w:hAnsi="Times New Roman" w:cs="Times New Roman"/>
      <w:kern w:val="2"/>
      <w:sz w:val="24"/>
      <w:szCs w:val="24"/>
    </w:rPr>
  </w:style>
  <w:style w:type="character" w:styleId="Style18">
    <w:name w:val="Нижний колонтитул Знак"/>
    <w:basedOn w:val="Style14"/>
    <w:qFormat/>
    <w:rPr>
      <w:rFonts w:ascii="Times New Roman" w:hAnsi="Times New Roman" w:cs="Times New Roman"/>
      <w:kern w:val="2"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widowControl/>
      <w:suppressAutoHyphens w:val="false"/>
      <w:spacing w:before="0" w:after="120"/>
    </w:pPr>
    <w:rPr>
      <w:rFonts w:eastAsia="Times New Roman"/>
      <w:kern w:val="0"/>
      <w:sz w:val="28"/>
      <w:szCs w:val="28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9">
    <w:name w:val="Без интервала"/>
    <w:qFormat/>
    <w:pPr>
      <w:widowControl w:val="false"/>
      <w:suppressAutoHyphens w:val="true"/>
      <w:bidi w:val="0"/>
    </w:pPr>
    <w:rPr>
      <w:rFonts w:ascii="Times New Roman" w:hAnsi="Times New Roman" w:eastAsia="Andale Sans UI;Arial Unicode MS" w:cs="Times New Roman"/>
      <w:color w:val="auto"/>
      <w:kern w:val="2"/>
      <w:sz w:val="24"/>
      <w:szCs w:val="24"/>
      <w:lang w:bidi="ar-SA" w:val="ru-RU" w:eastAsia="zh-CN"/>
    </w:rPr>
  </w:style>
  <w:style w:type="paragraph" w:styleId="31">
    <w:name w:val="Основной текст с отступом 31"/>
    <w:basedOn w:val="Normal"/>
    <w:qFormat/>
    <w:pPr>
      <w:ind w:firstLine="567" w:start="0" w:end="-285"/>
      <w:jc w:val="both"/>
    </w:pPr>
    <w:rPr>
      <w:szCs w:val="20"/>
    </w:rPr>
  </w:style>
  <w:style w:type="paragraph" w:styleId="ConsPlusNormal">
    <w:name w:val="ConsPlusNormal"/>
    <w:qFormat/>
    <w:pPr>
      <w:widowControl w:val="false"/>
      <w:suppressAutoHyphens w:val="true"/>
      <w:autoSpaceDE w:val="false"/>
      <w:bidi w:val="0"/>
      <w:ind w:firstLine="720" w:start="0" w:end="0"/>
    </w:pPr>
    <w:rPr>
      <w:rFonts w:ascii="Arial" w:hAnsi="Arial" w:eastAsia="Arial" w:cs="Arial"/>
      <w:color w:val="auto"/>
      <w:kern w:val="2"/>
      <w:sz w:val="20"/>
      <w:szCs w:val="20"/>
      <w:lang w:bidi="ar-SA" w:val="ru-RU" w:eastAsia="zh-CN"/>
    </w:rPr>
  </w:style>
  <w:style w:type="paragraph" w:styleId="Style20">
    <w:name w:val="Îñíîâíîé òåêñò"/>
    <w:basedOn w:val="Normal"/>
    <w:qFormat/>
    <w:pPr>
      <w:widowControl/>
      <w:suppressAutoHyphens w:val="false"/>
      <w:autoSpaceDE w:val="false"/>
      <w:spacing w:before="0" w:after="20"/>
    </w:pPr>
    <w:rPr>
      <w:rFonts w:eastAsia="Times New Roman"/>
      <w:kern w:val="0"/>
    </w:rPr>
  </w:style>
  <w:style w:type="paragraph" w:styleId="Style21">
    <w:name w:val="Цитата"/>
    <w:basedOn w:val="Normal"/>
    <w:qFormat/>
    <w:pPr>
      <w:widowControl/>
      <w:tabs>
        <w:tab w:val="clear" w:pos="708"/>
        <w:tab w:val="left" w:pos="-142" w:leader="none"/>
      </w:tabs>
      <w:suppressAutoHyphens w:val="false"/>
      <w:ind w:hanging="426" w:start="426" w:end="-8"/>
      <w:jc w:val="both"/>
    </w:pPr>
    <w:rPr>
      <w:rFonts w:eastAsia="Times New Roman"/>
      <w:kern w:val="0"/>
      <w:sz w:val="20"/>
      <w:szCs w:val="20"/>
    </w:rPr>
  </w:style>
  <w:style w:type="paragraph" w:styleId="Style22">
    <w:name w:val="Обычный (веб)"/>
    <w:basedOn w:val="Normal"/>
    <w:qFormat/>
    <w:pPr>
      <w:widowControl/>
      <w:suppressAutoHyphens w:val="false"/>
      <w:spacing w:before="280" w:after="119"/>
    </w:pPr>
    <w:rPr>
      <w:rFonts w:eastAsia="Times New Roman"/>
      <w:kern w:val="0"/>
    </w:rPr>
  </w:style>
  <w:style w:type="paragraph" w:styleId="BodyTextIndent">
    <w:name w:val="Body Text Indent"/>
    <w:basedOn w:val="Normal"/>
    <w:pPr>
      <w:widowControl/>
      <w:suppressAutoHyphens w:val="false"/>
      <w:ind w:firstLine="709" w:start="0" w:end="0"/>
      <w:jc w:val="both"/>
    </w:pPr>
    <w:rPr>
      <w:rFonts w:eastAsia="Times New Roman"/>
      <w:kern w:val="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23">
    <w:name w:val="Абзац списка"/>
    <w:basedOn w:val="Normal"/>
    <w:qFormat/>
    <w:pPr>
      <w:spacing w:before="0" w:after="0"/>
      <w:ind w:hanging="0" w:start="720" w:end="0"/>
      <w:contextualSpacing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Left">
    <w:name w:val="Header Left"/>
    <w:basedOn w:val="Header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2012-11-12T15:42:00Z</dcterms:created>
  <dc:creator>dogovor-urist.ru</dc:creator>
  <dc:description/>
  <dc:language>ru-RU</dc:language>
  <cp:lastModifiedBy>July</cp:lastModifiedBy>
  <dcterms:modified xsi:type="dcterms:W3CDTF">2012-11-12T15:42:00Z</dcterms:modified>
  <cp:revision>2</cp:revision>
  <dc:subject/>
  <dc:title/>
</cp:coreProperties>
</file>