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rPr>
      </w:pPr>
      <w:r>
        <w:rPr>
          <w:b/>
          <w:sz w:val="28"/>
          <w:szCs w:val="28"/>
        </w:rPr>
        <w:t>Договор аренды № __</w:t>
      </w:r>
    </w:p>
    <w:p>
      <w:pPr>
        <w:pStyle w:val="Normal"/>
        <w:jc w:val="center"/>
        <w:rPr>
          <w:b/>
          <w:sz w:val="28"/>
          <w:szCs w:val="28"/>
        </w:rPr>
      </w:pPr>
      <w:r>
        <w:rPr>
          <w:b/>
          <w:sz w:val="28"/>
          <w:szCs w:val="28"/>
        </w:rPr>
        <w:t>бункеров-накопителей</w:t>
      </w:r>
    </w:p>
    <w:p>
      <w:pPr>
        <w:pStyle w:val="Normal"/>
        <w:jc w:val="center"/>
        <w:rPr>
          <w:b/>
          <w:sz w:val="16"/>
          <w:szCs w:val="16"/>
        </w:rPr>
      </w:pPr>
      <w:r>
        <w:rPr>
          <w:b/>
          <w:sz w:val="16"/>
          <w:szCs w:val="16"/>
        </w:rPr>
      </w:r>
    </w:p>
    <w:p>
      <w:pPr>
        <w:pStyle w:val="Normal"/>
        <w:jc w:val="both"/>
        <w:rPr/>
      </w:pPr>
      <w:r>
        <w:rPr/>
        <w:t>г. __________________                                                 «___» ____________ 20__ г.</w:t>
      </w:r>
    </w:p>
    <w:p>
      <w:pPr>
        <w:pStyle w:val="Normal"/>
        <w:jc w:val="both"/>
        <w:rPr/>
      </w:pPr>
      <w:r>
        <w:rPr/>
      </w:r>
    </w:p>
    <w:p>
      <w:pPr>
        <w:pStyle w:val="Normal"/>
        <w:ind w:firstLine="360" w:end="0"/>
        <w:jc w:val="both"/>
        <w:rPr/>
      </w:pPr>
      <w:r>
        <w:rPr/>
        <w:tab/>
        <w:t>____________________________________, именуемое в дальнейшем «Арендодатель», в лице _____________________________________________, действующего на основании ___________, с одной стороны, и _____________________________________________________________________________, именуемое в дальнейшем «Арендатор», в лице _____________________________ __________________________, действующего на основании ___________________, с другой стороны, заключили настоящий договор о нижеследующем:</w:t>
      </w:r>
    </w:p>
    <w:p>
      <w:pPr>
        <w:pStyle w:val="Normal"/>
        <w:jc w:val="both"/>
        <w:rPr>
          <w:sz w:val="12"/>
          <w:szCs w:val="12"/>
        </w:rPr>
      </w:pPr>
      <w:r>
        <w:rPr>
          <w:sz w:val="12"/>
          <w:szCs w:val="12"/>
        </w:rPr>
      </w:r>
    </w:p>
    <w:p>
      <w:pPr>
        <w:pStyle w:val="Normal"/>
        <w:jc w:val="center"/>
        <w:rPr>
          <w:b/>
        </w:rPr>
      </w:pPr>
      <w:r>
        <w:rPr>
          <w:b/>
        </w:rPr>
        <w:t>1. Предмет договора</w:t>
      </w:r>
    </w:p>
    <w:p>
      <w:pPr>
        <w:pStyle w:val="Normal"/>
        <w:ind w:firstLine="284" w:end="0"/>
        <w:jc w:val="both"/>
        <w:rPr>
          <w:b/>
          <w:sz w:val="12"/>
          <w:szCs w:val="12"/>
        </w:rPr>
      </w:pPr>
      <w:r>
        <w:rPr>
          <w:b/>
          <w:sz w:val="12"/>
          <w:szCs w:val="12"/>
        </w:rPr>
      </w:r>
    </w:p>
    <w:p>
      <w:pPr>
        <w:pStyle w:val="Normal"/>
        <w:numPr>
          <w:ilvl w:val="1"/>
          <w:numId w:val="5"/>
        </w:numPr>
        <w:ind w:firstLine="284" w:start="0" w:end="0"/>
        <w:jc w:val="both"/>
        <w:rPr/>
      </w:pPr>
      <w:r>
        <w:rPr/>
        <w:t xml:space="preserve">«Арендодатель» передает, а «Арендатор» принимает в аренду бункер-накопитель в количестве в количестве ________ штуки объемом 8 м3 (далее Имущество), предназначенный для сбора твердых бытовых отходов. </w:t>
      </w:r>
    </w:p>
    <w:p>
      <w:pPr>
        <w:pStyle w:val="Normal"/>
        <w:numPr>
          <w:ilvl w:val="1"/>
          <w:numId w:val="5"/>
        </w:numPr>
        <w:ind w:firstLine="284" w:start="0" w:end="0"/>
        <w:jc w:val="both"/>
        <w:rPr/>
      </w:pPr>
      <w:r>
        <w:rPr/>
        <w:t>«Арендатор» гарантирует, что на момент заключения настоящего договора данное  Имущество не продано, не заложено, в споре и под арестом не состоит, не обременено правами третьих лиц либо иным способом.</w:t>
      </w:r>
    </w:p>
    <w:p>
      <w:pPr>
        <w:pStyle w:val="Normal"/>
        <w:jc w:val="both"/>
        <w:rPr>
          <w:sz w:val="12"/>
          <w:szCs w:val="12"/>
        </w:rPr>
      </w:pPr>
      <w:r>
        <w:rPr>
          <w:sz w:val="12"/>
          <w:szCs w:val="12"/>
        </w:rPr>
      </w:r>
    </w:p>
    <w:p>
      <w:pPr>
        <w:pStyle w:val="Normal"/>
        <w:jc w:val="center"/>
        <w:rPr/>
      </w:pPr>
      <w:r>
        <w:rPr>
          <w:b/>
        </w:rPr>
        <w:t>2. Права и обязанности сторон</w:t>
      </w:r>
    </w:p>
    <w:p>
      <w:pPr>
        <w:pStyle w:val="Normal"/>
        <w:jc w:val="center"/>
        <w:rPr>
          <w:b/>
          <w:sz w:val="16"/>
          <w:szCs w:val="16"/>
        </w:rPr>
      </w:pPr>
      <w:r>
        <w:rPr>
          <w:b/>
          <w:sz w:val="16"/>
          <w:szCs w:val="16"/>
        </w:rPr>
      </w:r>
    </w:p>
    <w:p>
      <w:pPr>
        <w:pStyle w:val="Normal"/>
        <w:ind w:firstLine="426" w:end="0"/>
        <w:jc w:val="both"/>
        <w:rPr/>
      </w:pPr>
      <w:r>
        <w:rPr/>
        <w:t>2.1. «Арендодатель» вправе:</w:t>
      </w:r>
    </w:p>
    <w:p>
      <w:pPr>
        <w:pStyle w:val="Normal"/>
        <w:numPr>
          <w:ilvl w:val="2"/>
          <w:numId w:val="6"/>
        </w:numPr>
        <w:ind w:firstLine="426" w:start="0" w:end="0"/>
        <w:jc w:val="both"/>
        <w:rPr/>
      </w:pPr>
      <w:r>
        <w:rPr/>
        <w:t>Контролировать использование сданного в аренду Имущества.</w:t>
      </w:r>
    </w:p>
    <w:p>
      <w:pPr>
        <w:pStyle w:val="Normal"/>
        <w:numPr>
          <w:ilvl w:val="2"/>
          <w:numId w:val="6"/>
        </w:numPr>
        <w:ind w:firstLine="426" w:start="0" w:end="0"/>
        <w:jc w:val="both"/>
        <w:rPr/>
      </w:pPr>
      <w:r>
        <w:rPr/>
        <w:t>Требовать от «Арендатора» соблюдения технических, санитарно-эпидемиологических, противопожарных, экологических и других требований, предъявляемых к пользованию Имуществом, а также отраслевых правил и норм, действующих в отношении видов деятельности «Арендодателя» и арендуемого им Имущества.</w:t>
      </w:r>
    </w:p>
    <w:p>
      <w:pPr>
        <w:pStyle w:val="Normal"/>
        <w:numPr>
          <w:ilvl w:val="2"/>
          <w:numId w:val="6"/>
        </w:numPr>
        <w:ind w:firstLine="426" w:start="0" w:end="0"/>
        <w:jc w:val="both"/>
        <w:rPr/>
      </w:pPr>
      <w:r>
        <w:rPr/>
        <w:t>Требовать от «Арендатора» производства за свой счет текущего ремонта Имущества.</w:t>
      </w:r>
    </w:p>
    <w:p>
      <w:pPr>
        <w:pStyle w:val="Normal"/>
        <w:numPr>
          <w:ilvl w:val="2"/>
          <w:numId w:val="6"/>
        </w:numPr>
        <w:ind w:firstLine="426" w:start="0" w:end="0"/>
        <w:jc w:val="both"/>
        <w:rPr/>
      </w:pPr>
      <w:r>
        <w:rPr/>
        <w:t xml:space="preserve">Досрочно расторгнуть договор (в одностороннем порядке) аренды Имущества, предупредив «Арендатора» письменно за 10 дней. </w:t>
      </w:r>
    </w:p>
    <w:p>
      <w:pPr>
        <w:pStyle w:val="Normal"/>
        <w:ind w:firstLine="426" w:end="0"/>
        <w:jc w:val="both"/>
        <w:rPr/>
      </w:pPr>
      <w:r>
        <w:rPr/>
      </w:r>
    </w:p>
    <w:p>
      <w:pPr>
        <w:pStyle w:val="Normal"/>
        <w:numPr>
          <w:ilvl w:val="1"/>
          <w:numId w:val="6"/>
        </w:numPr>
        <w:ind w:firstLine="426" w:start="0" w:end="0"/>
        <w:jc w:val="both"/>
        <w:rPr/>
      </w:pPr>
      <w:r>
        <w:rPr/>
        <w:t>«Арендодатель» обязан:</w:t>
      </w:r>
    </w:p>
    <w:p>
      <w:pPr>
        <w:pStyle w:val="Normal"/>
        <w:numPr>
          <w:ilvl w:val="2"/>
          <w:numId w:val="6"/>
        </w:numPr>
        <w:ind w:firstLine="426" w:start="0" w:end="0"/>
        <w:jc w:val="both"/>
        <w:rPr/>
      </w:pPr>
      <w:r>
        <w:rPr/>
        <w:t>Предоставить «Арендатору» имущество в состоянии, соответствующем условиям договора аренды и назначению имущества.</w:t>
      </w:r>
    </w:p>
    <w:p>
      <w:pPr>
        <w:pStyle w:val="Normal"/>
        <w:numPr>
          <w:ilvl w:val="2"/>
          <w:numId w:val="6"/>
        </w:numPr>
        <w:ind w:firstLine="426" w:start="0" w:end="0"/>
        <w:jc w:val="both"/>
        <w:rPr/>
      </w:pPr>
      <w:r>
        <w:rPr/>
        <w:t>В течение одного рабочего дня передать «Арендатору» имущество по акту приема-передачи, в котором отражается техническое состояние Имущества на момент передачи.</w:t>
      </w:r>
    </w:p>
    <w:p>
      <w:pPr>
        <w:pStyle w:val="Normal"/>
        <w:numPr>
          <w:ilvl w:val="2"/>
          <w:numId w:val="6"/>
        </w:numPr>
        <w:ind w:firstLine="426" w:start="0" w:end="0"/>
        <w:jc w:val="both"/>
        <w:rPr/>
      </w:pPr>
      <w:r>
        <w:rPr/>
        <w:t>Не позднее, чем за 15 дней предупредить «Арендатора» о предстоящем пересмотре размера арендной платы.</w:t>
      </w:r>
    </w:p>
    <w:p>
      <w:pPr>
        <w:pStyle w:val="Normal"/>
        <w:numPr>
          <w:ilvl w:val="2"/>
          <w:numId w:val="6"/>
        </w:numPr>
        <w:ind w:firstLine="426" w:start="0" w:end="0"/>
        <w:jc w:val="both"/>
        <w:rPr/>
      </w:pPr>
      <w:r>
        <w:rPr/>
        <w:t>Не позднее чем за один месяц до окончания срока предупредить о желании пролонгировать договор.</w:t>
      </w:r>
    </w:p>
    <w:p>
      <w:pPr>
        <w:pStyle w:val="Normal"/>
        <w:ind w:firstLine="426" w:end="0"/>
        <w:jc w:val="both"/>
        <w:rPr/>
      </w:pPr>
      <w:r>
        <w:rPr/>
      </w:r>
    </w:p>
    <w:p>
      <w:pPr>
        <w:pStyle w:val="Normal"/>
        <w:numPr>
          <w:ilvl w:val="1"/>
          <w:numId w:val="6"/>
        </w:numPr>
        <w:ind w:firstLine="426" w:start="0" w:end="0"/>
        <w:jc w:val="both"/>
        <w:rPr/>
      </w:pPr>
      <w:r>
        <w:rPr/>
        <w:t>«Арендатор» вправе:</w:t>
      </w:r>
    </w:p>
    <w:p>
      <w:pPr>
        <w:pStyle w:val="Normal"/>
        <w:numPr>
          <w:ilvl w:val="2"/>
          <w:numId w:val="6"/>
        </w:numPr>
        <w:ind w:firstLine="426" w:start="0" w:end="0"/>
        <w:jc w:val="both"/>
        <w:rPr/>
      </w:pPr>
      <w:r>
        <w:rPr/>
        <w:t xml:space="preserve">Использовать бункеры-мусоросборники в соответствии с целями, указанными в настоящем договоре. </w:t>
      </w:r>
    </w:p>
    <w:p>
      <w:pPr>
        <w:pStyle w:val="Normal"/>
        <w:numPr>
          <w:ilvl w:val="2"/>
          <w:numId w:val="6"/>
        </w:numPr>
        <w:ind w:firstLine="426" w:start="0" w:end="0"/>
        <w:jc w:val="both"/>
        <w:rPr/>
      </w:pPr>
      <w:r>
        <w:rPr/>
        <w:t xml:space="preserve">Досрочно расторгнуть договор (в одностороннем порядке) аренды Имущества, предупредив «Арендодателя» письменно за 10 дней. </w:t>
      </w:r>
    </w:p>
    <w:p>
      <w:pPr>
        <w:pStyle w:val="Normal"/>
        <w:ind w:firstLine="426" w:end="0"/>
        <w:jc w:val="both"/>
        <w:rPr/>
      </w:pPr>
      <w:r>
        <w:rPr/>
      </w:r>
    </w:p>
    <w:p>
      <w:pPr>
        <w:pStyle w:val="Normal"/>
        <w:ind w:firstLine="426" w:end="0"/>
        <w:jc w:val="both"/>
        <w:rPr/>
      </w:pPr>
      <w:r>
        <w:rPr/>
        <w:t>2.4. «Арендатор» обязан:</w:t>
      </w:r>
    </w:p>
    <w:p>
      <w:pPr>
        <w:pStyle w:val="Normal"/>
        <w:numPr>
          <w:ilvl w:val="2"/>
          <w:numId w:val="3"/>
        </w:numPr>
        <w:ind w:firstLine="426" w:start="0" w:end="0"/>
        <w:jc w:val="both"/>
        <w:rPr/>
      </w:pPr>
      <w:r>
        <w:rPr/>
        <w:t>Своевременно и полностью вносить арендную плату в соответствии с условиями настоящего договора.</w:t>
      </w:r>
    </w:p>
    <w:p>
      <w:pPr>
        <w:pStyle w:val="Normal"/>
        <w:numPr>
          <w:ilvl w:val="2"/>
          <w:numId w:val="3"/>
        </w:numPr>
        <w:ind w:firstLine="426" w:start="0" w:end="0"/>
        <w:jc w:val="both"/>
        <w:rPr/>
      </w:pPr>
      <w:r>
        <w:rPr/>
        <w:t>Использовать Имущество по назначению, предусмотренному  в п.1.1., 3.3.1 договора.</w:t>
      </w:r>
    </w:p>
    <w:p>
      <w:pPr>
        <w:pStyle w:val="Normal"/>
        <w:numPr>
          <w:ilvl w:val="2"/>
          <w:numId w:val="3"/>
        </w:numPr>
        <w:ind w:firstLine="426" w:start="0" w:end="0"/>
        <w:jc w:val="both"/>
        <w:rPr/>
      </w:pPr>
      <w:r>
        <w:rPr/>
        <w:t>Принять от «Арендодателя»  Имущество по акту приема-передачи.</w:t>
      </w:r>
    </w:p>
    <w:p>
      <w:pPr>
        <w:pStyle w:val="Normal"/>
        <w:numPr>
          <w:ilvl w:val="2"/>
          <w:numId w:val="3"/>
        </w:numPr>
        <w:ind w:firstLine="426" w:start="0" w:end="0"/>
        <w:jc w:val="both"/>
        <w:rPr/>
      </w:pPr>
      <w:r>
        <w:rPr/>
        <w:t>Соблюдать при использовании Имущества  требования санитарно-эпидемиологических станций, Госпожнадзора, а также отраслевых правил и норм.</w:t>
      </w:r>
    </w:p>
    <w:p>
      <w:pPr>
        <w:pStyle w:val="Normal"/>
        <w:numPr>
          <w:ilvl w:val="2"/>
          <w:numId w:val="3"/>
        </w:numPr>
        <w:ind w:firstLine="426" w:start="0" w:end="0"/>
        <w:jc w:val="both"/>
        <w:rPr/>
      </w:pPr>
      <w:r>
        <w:rPr/>
        <w:t>Содержать в исправном состоянии Имущество во время его эксплуатации:</w:t>
      </w:r>
    </w:p>
    <w:p>
      <w:pPr>
        <w:pStyle w:val="Normal"/>
        <w:ind w:firstLine="426" w:end="0"/>
        <w:jc w:val="both"/>
        <w:rPr/>
      </w:pPr>
      <w:r>
        <w:rPr/>
        <w:t>А) предотвращать возгорание в бункерах-мусоросборниках, а при возникновении возгорания – принимать все меры, необходимые для его устранения;</w:t>
      </w:r>
    </w:p>
    <w:p>
      <w:pPr>
        <w:pStyle w:val="Normal"/>
        <w:ind w:firstLine="426" w:end="0"/>
        <w:jc w:val="both"/>
        <w:rPr/>
      </w:pPr>
      <w:r>
        <w:rPr/>
        <w:t>Б) заполнять бункеры-мусоросборники только твердыми бытовыми отходами, избегая попадания травы, веток деревьев, взрывоопасных веществ;</w:t>
      </w:r>
    </w:p>
    <w:p>
      <w:pPr>
        <w:pStyle w:val="Normal"/>
        <w:ind w:firstLine="426" w:end="0"/>
        <w:jc w:val="both"/>
        <w:rPr/>
      </w:pPr>
      <w:r>
        <w:rPr/>
        <w:t>В) не передавать Имущество третьим лицам;</w:t>
      </w:r>
    </w:p>
    <w:p>
      <w:pPr>
        <w:pStyle w:val="Normal"/>
        <w:ind w:firstLine="426" w:end="0"/>
        <w:jc w:val="both"/>
        <w:rPr/>
      </w:pPr>
      <w:r>
        <w:rPr/>
        <w:t>Г) в случае утраты (хищения) Имущества даже по неосторожности «Арендатора» возмещать ущерб, причиненный «Арендодателю» в полном объеме в соответствии с балансовой стоимостью арендованного Имущества (контейнеров-мусоросборников);</w:t>
      </w:r>
    </w:p>
    <w:p>
      <w:pPr>
        <w:pStyle w:val="Normal"/>
        <w:ind w:firstLine="426" w:end="0"/>
        <w:jc w:val="both"/>
        <w:rPr/>
      </w:pPr>
      <w:r>
        <w:rPr/>
        <w:t>Д) в случае повреждения имущества возмещать расходы «Арендодателя» на восстановление контейнеров-мусоросборников в части, необходимой для полноценного использования данного имущества по прямому назначению, либо самостоятельно устранять причиненный ущерб (ремонт, покраска, восстановление)</w:t>
      </w:r>
    </w:p>
    <w:p>
      <w:pPr>
        <w:pStyle w:val="Normal"/>
        <w:ind w:firstLine="426" w:end="0"/>
        <w:jc w:val="both"/>
        <w:rPr/>
      </w:pPr>
      <w:r>
        <w:rPr/>
        <w:t>Е) не перемещать Имущество территориально без согласования с «Арендодателем»;</w:t>
      </w:r>
    </w:p>
    <w:p>
      <w:pPr>
        <w:pStyle w:val="Normal"/>
        <w:ind w:firstLine="426" w:end="0"/>
        <w:jc w:val="both"/>
        <w:rPr/>
      </w:pPr>
      <w:r>
        <w:rPr/>
        <w:t xml:space="preserve">Ж) принимать меры, призванные обеспечить сохранность имущества от действий третьих лиц. </w:t>
      </w:r>
    </w:p>
    <w:p>
      <w:pPr>
        <w:pStyle w:val="Normal"/>
        <w:numPr>
          <w:ilvl w:val="2"/>
          <w:numId w:val="3"/>
        </w:numPr>
        <w:ind w:firstLine="426" w:start="0" w:end="0"/>
        <w:jc w:val="both"/>
        <w:rPr/>
      </w:pPr>
      <w:r>
        <w:rPr/>
        <w:t xml:space="preserve">Своевременно производить за свой счет текущий ремонт (покраска, сварка) арендованного имущества. </w:t>
      </w:r>
    </w:p>
    <w:p>
      <w:pPr>
        <w:pStyle w:val="Normal"/>
        <w:numPr>
          <w:ilvl w:val="2"/>
          <w:numId w:val="3"/>
        </w:numPr>
        <w:ind w:firstLine="426" w:start="0" w:end="0"/>
        <w:jc w:val="both"/>
        <w:rPr/>
      </w:pPr>
      <w:r>
        <w:rPr/>
        <w:t>Передать «Арендодателю» по истечении срока договора, а также при досрочном его расторжении Имущество в полном объеме (2 бункера-мусоросборника).</w:t>
      </w:r>
    </w:p>
    <w:p>
      <w:pPr>
        <w:pStyle w:val="Normal"/>
        <w:numPr>
          <w:ilvl w:val="2"/>
          <w:numId w:val="3"/>
        </w:numPr>
        <w:ind w:firstLine="426" w:start="0" w:end="0"/>
        <w:jc w:val="both"/>
        <w:rPr/>
      </w:pPr>
      <w:r>
        <w:rPr/>
        <w:t>Незамедлительно сообщать «Арендодателю» обо всех нарушениях прав собственника и претензиях на Имущество со стороны третьих лиц.</w:t>
      </w:r>
    </w:p>
    <w:p>
      <w:pPr>
        <w:pStyle w:val="Normal"/>
        <w:numPr>
          <w:ilvl w:val="2"/>
          <w:numId w:val="3"/>
        </w:numPr>
        <w:ind w:firstLine="426" w:start="0" w:end="0"/>
        <w:jc w:val="both"/>
        <w:rPr/>
      </w:pPr>
      <w:r>
        <w:rPr/>
        <w:t>Не позднее чем за один месяц до окончания срока предупредить о желании пролонгировать договор.</w:t>
      </w:r>
    </w:p>
    <w:p>
      <w:pPr>
        <w:pStyle w:val="Normal"/>
        <w:numPr>
          <w:ilvl w:val="2"/>
          <w:numId w:val="3"/>
        </w:numPr>
        <w:ind w:firstLine="426" w:start="0" w:end="0"/>
        <w:jc w:val="both"/>
        <w:rPr/>
      </w:pPr>
      <w:r>
        <w:rPr/>
        <w:t>При прекращении договора или досрочном расторжении передать Имущество  «Арендодателю» в исправном состоянии.</w:t>
      </w:r>
    </w:p>
    <w:p>
      <w:pPr>
        <w:pStyle w:val="Normal"/>
        <w:jc w:val="center"/>
        <w:rPr>
          <w:b/>
          <w:sz w:val="12"/>
          <w:szCs w:val="12"/>
        </w:rPr>
      </w:pPr>
      <w:r>
        <w:rPr>
          <w:b/>
          <w:sz w:val="12"/>
          <w:szCs w:val="12"/>
        </w:rPr>
      </w:r>
    </w:p>
    <w:p>
      <w:pPr>
        <w:pStyle w:val="Normal"/>
        <w:numPr>
          <w:ilvl w:val="0"/>
          <w:numId w:val="1"/>
        </w:numPr>
        <w:jc w:val="center"/>
        <w:rPr>
          <w:b/>
        </w:rPr>
      </w:pPr>
      <w:r>
        <w:rPr>
          <w:b/>
        </w:rPr>
        <w:t>Платежи и порядок расчетов</w:t>
      </w:r>
    </w:p>
    <w:p>
      <w:pPr>
        <w:pStyle w:val="Normal"/>
        <w:jc w:val="center"/>
        <w:rPr>
          <w:b/>
          <w:sz w:val="12"/>
          <w:szCs w:val="12"/>
        </w:rPr>
      </w:pPr>
      <w:r>
        <w:rPr>
          <w:b/>
          <w:sz w:val="12"/>
          <w:szCs w:val="12"/>
        </w:rPr>
      </w:r>
    </w:p>
    <w:p>
      <w:pPr>
        <w:pStyle w:val="Normal"/>
        <w:numPr>
          <w:ilvl w:val="1"/>
          <w:numId w:val="1"/>
        </w:numPr>
        <w:tabs>
          <w:tab w:val="clear" w:pos="708"/>
          <w:tab w:val="left" w:pos="0" w:leader="none"/>
        </w:tabs>
        <w:ind w:firstLine="284" w:start="0" w:end="0"/>
        <w:jc w:val="both"/>
        <w:rPr/>
      </w:pPr>
      <w:r>
        <w:rPr/>
        <w:t xml:space="preserve">  </w:t>
      </w:r>
      <w:r>
        <w:rPr/>
        <w:t>Сумма ежемесячной арендной платы на момент заключения договора составляет  ______________________________________________________ рублей (с учетом НДС 18%) за пользование Имуществом.</w:t>
      </w:r>
    </w:p>
    <w:p>
      <w:pPr>
        <w:pStyle w:val="Normal"/>
        <w:numPr>
          <w:ilvl w:val="1"/>
          <w:numId w:val="1"/>
        </w:numPr>
        <w:tabs>
          <w:tab w:val="clear" w:pos="708"/>
          <w:tab w:val="left" w:pos="0" w:leader="none"/>
        </w:tabs>
        <w:ind w:firstLine="284" w:start="0" w:end="0"/>
        <w:jc w:val="both"/>
        <w:rPr/>
      </w:pPr>
      <w:r>
        <w:rPr/>
        <w:t xml:space="preserve">  </w:t>
      </w:r>
      <w:r>
        <w:rPr/>
        <w:t>Арендная плата вносится «Арендатором» на расчетный счет «Арендатора».</w:t>
      </w:r>
    </w:p>
    <w:p>
      <w:pPr>
        <w:pStyle w:val="Normal"/>
        <w:numPr>
          <w:ilvl w:val="1"/>
          <w:numId w:val="1"/>
        </w:numPr>
        <w:tabs>
          <w:tab w:val="clear" w:pos="708"/>
          <w:tab w:val="left" w:pos="0" w:leader="none"/>
        </w:tabs>
        <w:ind w:firstLine="284" w:start="0" w:end="0"/>
        <w:jc w:val="both"/>
        <w:rPr/>
      </w:pPr>
      <w:r>
        <w:rPr/>
        <w:t xml:space="preserve"> </w:t>
      </w:r>
      <w:r>
        <w:rPr/>
        <w:t>Датой уплаты арендной платы считается дата приема кассиром денежных средств в полном объеме от «Арендатора» либо дата поступления на расчетный счет «Арендодателя».</w:t>
      </w:r>
    </w:p>
    <w:p>
      <w:pPr>
        <w:pStyle w:val="Normal"/>
        <w:numPr>
          <w:ilvl w:val="1"/>
          <w:numId w:val="1"/>
        </w:numPr>
        <w:tabs>
          <w:tab w:val="clear" w:pos="708"/>
          <w:tab w:val="left" w:pos="0" w:leader="none"/>
        </w:tabs>
        <w:ind w:firstLine="284" w:start="0" w:end="0"/>
        <w:jc w:val="both"/>
        <w:rPr/>
      </w:pPr>
      <w:r>
        <w:rPr/>
        <w:t xml:space="preserve"> </w:t>
      </w:r>
      <w:r>
        <w:rPr/>
        <w:t>«Арендодатель» имеет право в одностороннем порядке корректировать размер арендной платы в случаях изменения базовой ставки и (или) методики расчета арендной платы.</w:t>
      </w:r>
    </w:p>
    <w:p>
      <w:pPr>
        <w:pStyle w:val="Normal"/>
        <w:numPr>
          <w:ilvl w:val="1"/>
          <w:numId w:val="1"/>
        </w:numPr>
        <w:tabs>
          <w:tab w:val="clear" w:pos="708"/>
          <w:tab w:val="left" w:pos="0" w:leader="none"/>
        </w:tabs>
        <w:ind w:firstLine="284" w:start="0" w:end="0"/>
        <w:jc w:val="both"/>
        <w:rPr/>
      </w:pPr>
      <w:r>
        <w:rPr/>
        <w:t xml:space="preserve">  </w:t>
      </w:r>
      <w:r>
        <w:rPr/>
        <w:t>Различного рода налоги, сборы и платежи, лежащие  на Сторонах в связи с «Договором», не могут повлиять на размер арендной платы.</w:t>
      </w:r>
    </w:p>
    <w:p>
      <w:pPr>
        <w:pStyle w:val="Normal"/>
        <w:jc w:val="both"/>
        <w:rPr>
          <w:sz w:val="12"/>
          <w:szCs w:val="12"/>
        </w:rPr>
      </w:pPr>
      <w:r>
        <w:rPr>
          <w:sz w:val="12"/>
          <w:szCs w:val="12"/>
        </w:rPr>
      </w:r>
    </w:p>
    <w:p>
      <w:pPr>
        <w:pStyle w:val="Normal"/>
        <w:numPr>
          <w:ilvl w:val="0"/>
          <w:numId w:val="1"/>
        </w:numPr>
        <w:jc w:val="center"/>
        <w:rPr>
          <w:b/>
        </w:rPr>
      </w:pPr>
      <w:r>
        <w:rPr>
          <w:b/>
        </w:rPr>
        <w:t>Ответственность сторон</w:t>
      </w:r>
    </w:p>
    <w:p>
      <w:pPr>
        <w:pStyle w:val="Normal"/>
        <w:jc w:val="center"/>
        <w:rPr>
          <w:b/>
          <w:sz w:val="12"/>
          <w:szCs w:val="12"/>
        </w:rPr>
      </w:pPr>
      <w:r>
        <w:rPr>
          <w:b/>
          <w:sz w:val="12"/>
          <w:szCs w:val="12"/>
        </w:rPr>
      </w:r>
    </w:p>
    <w:p>
      <w:pPr>
        <w:pStyle w:val="Normal"/>
        <w:numPr>
          <w:ilvl w:val="1"/>
          <w:numId w:val="2"/>
        </w:numPr>
        <w:tabs>
          <w:tab w:val="clear" w:pos="708"/>
          <w:tab w:val="left" w:pos="284" w:leader="none"/>
        </w:tabs>
        <w:ind w:firstLine="284" w:start="0" w:end="0"/>
        <w:jc w:val="both"/>
        <w:rPr/>
      </w:pPr>
      <w:r>
        <w:rPr/>
        <w:t xml:space="preserve">«Арендодатель» отвечает за недостатки сданного в аренду Имущества, полностью или частично препятствующие пользованию им, даже если во время заключения договора аренды он не знал об этих недостатках. При обнаружении таких недостатков «Арендатор» вправе потребовать от «Арендодателя» либо безвозмездного устранения недостатков, либо соразмерного уменьшения арендной платы, либо возмещения своих расходов на устранение недостатков Имущества. </w:t>
      </w:r>
    </w:p>
    <w:p>
      <w:pPr>
        <w:pStyle w:val="Normal"/>
        <w:numPr>
          <w:ilvl w:val="1"/>
          <w:numId w:val="2"/>
        </w:numPr>
        <w:tabs>
          <w:tab w:val="clear" w:pos="708"/>
          <w:tab w:val="left" w:pos="284" w:leader="none"/>
        </w:tabs>
        <w:ind w:firstLine="284" w:start="0" w:end="0"/>
        <w:jc w:val="both"/>
        <w:rPr/>
      </w:pPr>
      <w:r>
        <w:rPr/>
        <w:t>«Арендодатель» не отвечает за недостатки сданного в аренду Имущества, которые были им оговорены при заключении договора в письменном виде или были заранее известны «Арендатору».</w:t>
      </w:r>
    </w:p>
    <w:p>
      <w:pPr>
        <w:pStyle w:val="Normal"/>
        <w:numPr>
          <w:ilvl w:val="1"/>
          <w:numId w:val="2"/>
        </w:numPr>
        <w:tabs>
          <w:tab w:val="clear" w:pos="708"/>
          <w:tab w:val="left" w:pos="284" w:leader="none"/>
        </w:tabs>
        <w:ind w:firstLine="284" w:start="0" w:end="0"/>
        <w:jc w:val="both"/>
        <w:rPr/>
      </w:pPr>
      <w:r>
        <w:rPr/>
        <w:t>«Арендатор» несет ответственность за просрочку уплаты арендной платы  (неуплата более двух раз подряд) в виде неустойки в размере ____ % за каждый день просрочки от суммы ежемесячного платежа.</w:t>
      </w:r>
    </w:p>
    <w:p>
      <w:pPr>
        <w:pStyle w:val="Normal"/>
        <w:numPr>
          <w:ilvl w:val="1"/>
          <w:numId w:val="2"/>
        </w:numPr>
        <w:tabs>
          <w:tab w:val="clear" w:pos="708"/>
          <w:tab w:val="left" w:pos="284" w:leader="none"/>
        </w:tabs>
        <w:ind w:firstLine="284" w:start="0" w:end="0"/>
        <w:jc w:val="both"/>
        <w:rPr/>
      </w:pPr>
      <w:r>
        <w:rPr/>
        <w:t xml:space="preserve">В случае повреждения или утраты (хищения) имущества «Арендодатель» вправе предъявлять претензии лицу, причинившему вред арендованному Имуществу. </w:t>
      </w:r>
    </w:p>
    <w:p>
      <w:pPr>
        <w:pStyle w:val="Normal"/>
        <w:numPr>
          <w:ilvl w:val="1"/>
          <w:numId w:val="2"/>
        </w:numPr>
        <w:tabs>
          <w:tab w:val="clear" w:pos="708"/>
          <w:tab w:val="left" w:pos="284" w:leader="none"/>
        </w:tabs>
        <w:ind w:firstLine="284" w:start="0" w:end="0"/>
        <w:jc w:val="both"/>
        <w:rPr/>
      </w:pPr>
      <w:r>
        <w:rPr/>
        <w:t xml:space="preserve">«Арендатор» обязан возмещать ущерб, причиненный им «Арендодателю» в процессе эксплуатации Имущества, при предъявлении претензий. </w:t>
      </w:r>
    </w:p>
    <w:p>
      <w:pPr>
        <w:pStyle w:val="Normal"/>
        <w:jc w:val="both"/>
        <w:rPr>
          <w:sz w:val="12"/>
          <w:szCs w:val="12"/>
        </w:rPr>
      </w:pPr>
      <w:r>
        <w:rPr>
          <w:sz w:val="12"/>
          <w:szCs w:val="12"/>
        </w:rPr>
      </w:r>
    </w:p>
    <w:p>
      <w:pPr>
        <w:pStyle w:val="Normal"/>
        <w:jc w:val="center"/>
        <w:rPr/>
      </w:pPr>
      <w:r>
        <w:rPr>
          <w:b/>
        </w:rPr>
        <w:t>5. Прочие условия договора</w:t>
      </w:r>
    </w:p>
    <w:p>
      <w:pPr>
        <w:pStyle w:val="Normal"/>
        <w:jc w:val="both"/>
        <w:rPr>
          <w:b/>
          <w:sz w:val="12"/>
          <w:szCs w:val="12"/>
        </w:rPr>
      </w:pPr>
      <w:r>
        <w:rPr>
          <w:b/>
          <w:sz w:val="12"/>
          <w:szCs w:val="12"/>
        </w:rPr>
      </w:r>
    </w:p>
    <w:p>
      <w:pPr>
        <w:pStyle w:val="Normal"/>
        <w:numPr>
          <w:ilvl w:val="1"/>
          <w:numId w:val="4"/>
        </w:numPr>
        <w:tabs>
          <w:tab w:val="clear" w:pos="708"/>
          <w:tab w:val="left" w:pos="142" w:leader="none"/>
        </w:tabs>
        <w:ind w:firstLine="284" w:start="0" w:end="0"/>
        <w:jc w:val="both"/>
        <w:rPr/>
      </w:pPr>
      <w:r>
        <w:rPr/>
        <w:t xml:space="preserve"> </w:t>
      </w:r>
      <w:r>
        <w:rPr/>
        <w:t>Стороны договора обязуются незамедлительно уведомлять друг друга об изменении    своих адресов, банковских реквизитов и других изменений. Неисполнение сторонами настоящего пункта лишает их права ссылаться на то, что  предусмотренные договором уведомление или платеж не были произведены надлежащим образом.</w:t>
      </w:r>
    </w:p>
    <w:p>
      <w:pPr>
        <w:pStyle w:val="Normal"/>
        <w:numPr>
          <w:ilvl w:val="1"/>
          <w:numId w:val="4"/>
        </w:numPr>
        <w:tabs>
          <w:tab w:val="clear" w:pos="708"/>
          <w:tab w:val="left" w:pos="142" w:leader="none"/>
        </w:tabs>
        <w:ind w:firstLine="284" w:start="0" w:end="0"/>
        <w:jc w:val="both"/>
        <w:rPr/>
      </w:pPr>
      <w:r>
        <w:rPr/>
        <w:t>Споры, возникающие при исполнении договора, стороны решают путем переговоров. При невозможности достижения соглашения спор передается в Арбитражный суд Московской области.</w:t>
      </w:r>
    </w:p>
    <w:p>
      <w:pPr>
        <w:pStyle w:val="Normal"/>
        <w:numPr>
          <w:ilvl w:val="1"/>
          <w:numId w:val="4"/>
        </w:numPr>
        <w:tabs>
          <w:tab w:val="clear" w:pos="708"/>
          <w:tab w:val="left" w:pos="142" w:leader="none"/>
        </w:tabs>
        <w:ind w:firstLine="284" w:start="0" w:end="0"/>
        <w:jc w:val="both"/>
        <w:rPr/>
      </w:pPr>
      <w:r>
        <w:rPr/>
        <w:t xml:space="preserve">Вопросы, не урегулированные настоящим договором, регулируются действующим законодательством. </w:t>
      </w:r>
    </w:p>
    <w:p>
      <w:pPr>
        <w:pStyle w:val="Normal"/>
        <w:numPr>
          <w:ilvl w:val="1"/>
          <w:numId w:val="4"/>
        </w:numPr>
        <w:tabs>
          <w:tab w:val="clear" w:pos="708"/>
          <w:tab w:val="left" w:pos="142" w:leader="none"/>
        </w:tabs>
        <w:ind w:firstLine="284" w:start="0" w:end="0"/>
        <w:jc w:val="both"/>
        <w:rPr/>
      </w:pPr>
      <w:r>
        <w:rPr/>
        <w:t>Настоящий договор составлен в двух экземплярах, имеющих одинаковую юридическую силу, по оному для каждой из сторон. Все изменения и дополнения к настоящему договору оформляются в виде письменных дополнительных соглашений и являются неотъемлемой частью настоящего договора.</w:t>
      </w:r>
    </w:p>
    <w:p>
      <w:pPr>
        <w:pStyle w:val="Normal"/>
        <w:numPr>
          <w:ilvl w:val="1"/>
          <w:numId w:val="4"/>
        </w:numPr>
        <w:tabs>
          <w:tab w:val="clear" w:pos="708"/>
          <w:tab w:val="left" w:pos="142" w:leader="none"/>
        </w:tabs>
        <w:ind w:firstLine="284" w:start="0" w:end="0"/>
        <w:jc w:val="both"/>
        <w:rPr/>
      </w:pPr>
      <w:r>
        <w:rPr/>
        <w:t xml:space="preserve">По всем остальным вопросам, не урегулированным настоящим договором, стороны должны руководствоваться действующим законодательством, в том числе Гражданским кодексом РФ (ст.ст. 606-625, ст.450) и другими нормативно-правовыми актами. </w:t>
      </w:r>
    </w:p>
    <w:p>
      <w:pPr>
        <w:pStyle w:val="Normal"/>
        <w:numPr>
          <w:ilvl w:val="1"/>
          <w:numId w:val="4"/>
        </w:numPr>
        <w:tabs>
          <w:tab w:val="clear" w:pos="708"/>
          <w:tab w:val="left" w:pos="142" w:leader="none"/>
        </w:tabs>
        <w:ind w:firstLine="284" w:start="0" w:end="0"/>
        <w:jc w:val="both"/>
        <w:rPr/>
      </w:pPr>
      <w:r>
        <w:rPr/>
        <w:t>Срок действия настоящего договора устанавливается с ___________________ 20__ г. по ___________________ 20__ г.</w:t>
      </w:r>
    </w:p>
    <w:p>
      <w:pPr>
        <w:pStyle w:val="Normal"/>
        <w:jc w:val="both"/>
        <w:rPr/>
      </w:pPr>
      <w:r>
        <w:rPr/>
      </w:r>
    </w:p>
    <w:p>
      <w:pPr>
        <w:pStyle w:val="Normal"/>
        <w:numPr>
          <w:ilvl w:val="0"/>
          <w:numId w:val="4"/>
        </w:numPr>
        <w:jc w:val="center"/>
        <w:rPr>
          <w:b/>
        </w:rPr>
      </w:pPr>
      <w:r>
        <w:rPr>
          <w:b/>
        </w:rPr>
        <w:t>Юридические адреса, реквизиты и подписи сторон</w:t>
      </w:r>
    </w:p>
    <w:p>
      <w:pPr>
        <w:pStyle w:val="Normal"/>
        <w:jc w:val="center"/>
        <w:rPr>
          <w:b/>
        </w:rPr>
      </w:pPr>
      <w:r>
        <w:rPr>
          <w:b/>
        </w:rPr>
      </w:r>
    </w:p>
    <w:tbl>
      <w:tblPr>
        <w:tblW w:w="10172" w:type="dxa"/>
        <w:jc w:val="start"/>
        <w:tblInd w:w="-601" w:type="dxa"/>
        <w:tblLayout w:type="fixed"/>
        <w:tblCellMar>
          <w:top w:w="0" w:type="dxa"/>
          <w:start w:w="108" w:type="dxa"/>
          <w:bottom w:w="0" w:type="dxa"/>
          <w:end w:w="108" w:type="dxa"/>
        </w:tblCellMar>
      </w:tblPr>
      <w:tblGrid>
        <w:gridCol w:w="601"/>
        <w:gridCol w:w="4503"/>
        <w:gridCol w:w="282"/>
        <w:gridCol w:w="4786"/>
      </w:tblGrid>
      <w:tr>
        <w:trPr>
          <w:trHeight w:val="1024" w:hRule="atLeast"/>
        </w:trPr>
        <w:tc>
          <w:tcPr>
            <w:tcW w:w="5104" w:type="dxa"/>
            <w:gridSpan w:val="2"/>
            <w:tcBorders/>
          </w:tcPr>
          <w:p>
            <w:pPr>
              <w:pStyle w:val="Normal"/>
              <w:ind w:end="-1"/>
              <w:jc w:val="center"/>
              <w:rPr>
                <w:b/>
              </w:rPr>
            </w:pPr>
            <w:r>
              <w:rPr>
                <w:b/>
              </w:rPr>
              <w:t>«АРЕНДОДАТЕЛЬ»</w:t>
            </w:r>
          </w:p>
          <w:p>
            <w:pPr>
              <w:pStyle w:val="21"/>
              <w:spacing w:lineRule="auto" w:line="240"/>
              <w:ind w:end="-1"/>
              <w:jc w:val="center"/>
              <w:rPr>
                <w:szCs w:val="24"/>
              </w:rPr>
            </w:pPr>
            <w:r>
              <w:rPr/>
              <w:t>_________________________________</w:t>
            </w:r>
          </w:p>
          <w:p>
            <w:pPr>
              <w:pStyle w:val="Normal"/>
              <w:ind w:end="-1"/>
              <w:rPr>
                <w:b/>
                <w:szCs w:val="24"/>
              </w:rPr>
            </w:pPr>
            <w:r>
              <w:rPr>
                <w:b/>
                <w:szCs w:val="24"/>
              </w:rPr>
            </w:r>
          </w:p>
        </w:tc>
        <w:tc>
          <w:tcPr>
            <w:tcW w:w="5068" w:type="dxa"/>
            <w:gridSpan w:val="2"/>
            <w:tcBorders/>
          </w:tcPr>
          <w:p>
            <w:pPr>
              <w:pStyle w:val="21"/>
              <w:spacing w:lineRule="auto" w:line="240"/>
              <w:ind w:end="-1"/>
              <w:jc w:val="center"/>
              <w:rPr>
                <w:b/>
                <w:szCs w:val="24"/>
              </w:rPr>
            </w:pPr>
            <w:r>
              <w:rPr>
                <w:b/>
                <w:szCs w:val="24"/>
              </w:rPr>
              <w:t>«АРЕНДАТОР»</w:t>
            </w:r>
          </w:p>
          <w:p>
            <w:pPr>
              <w:pStyle w:val="21"/>
              <w:spacing w:lineRule="auto" w:line="240"/>
              <w:ind w:end="-1"/>
              <w:jc w:val="center"/>
              <w:rPr>
                <w:szCs w:val="24"/>
              </w:rPr>
            </w:pPr>
            <w:r>
              <w:rPr/>
              <w:t>_________________________________</w:t>
            </w:r>
          </w:p>
          <w:p>
            <w:pPr>
              <w:pStyle w:val="211"/>
              <w:spacing w:lineRule="auto" w:line="240"/>
              <w:ind w:end="-1"/>
              <w:rPr>
                <w:rFonts w:ascii="Times New Roman" w:hAnsi="Times New Roman" w:cs="Times New Roman"/>
                <w:bCs/>
                <w:szCs w:val="24"/>
              </w:rPr>
            </w:pPr>
            <w:r>
              <w:rPr>
                <w:rFonts w:cs="Times New Roman" w:ascii="Times New Roman" w:hAnsi="Times New Roman"/>
                <w:bCs/>
                <w:szCs w:val="24"/>
              </w:rPr>
            </w:r>
          </w:p>
        </w:tc>
      </w:tr>
      <w:tr>
        <w:trPr>
          <w:trHeight w:val="2848" w:hRule="atLeast"/>
        </w:trPr>
        <w:tc>
          <w:tcPr>
            <w:tcW w:w="5104" w:type="dxa"/>
            <w:gridSpan w:val="2"/>
            <w:tcBorders/>
          </w:tcPr>
          <w:p>
            <w:pPr>
              <w:pStyle w:val="Normal"/>
              <w:snapToGrid w:val="false"/>
              <w:ind w:end="-1"/>
              <w:rPr>
                <w:rFonts w:ascii="Times New Roman" w:hAnsi="Times New Roman" w:cs="Times New Roman"/>
                <w:b/>
                <w:bCs/>
                <w:szCs w:val="24"/>
              </w:rPr>
            </w:pPr>
            <w:r>
              <w:rPr>
                <w:rFonts w:cs="Times New Roman"/>
                <w:b/>
                <w:bCs/>
                <w:szCs w:val="24"/>
              </w:rPr>
            </w:r>
          </w:p>
        </w:tc>
        <w:tc>
          <w:tcPr>
            <w:tcW w:w="5068" w:type="dxa"/>
            <w:gridSpan w:val="2"/>
            <w:tcBorders/>
          </w:tcPr>
          <w:p>
            <w:pPr>
              <w:pStyle w:val="211"/>
              <w:snapToGrid w:val="false"/>
              <w:ind w:end="-1"/>
              <w:jc w:val="both"/>
              <w:rPr>
                <w:b w:val="false"/>
                <w:szCs w:val="24"/>
              </w:rPr>
            </w:pPr>
            <w:r>
              <w:rPr>
                <w:b w:val="false"/>
                <w:szCs w:val="24"/>
              </w:rPr>
            </w:r>
          </w:p>
          <w:p>
            <w:pPr>
              <w:pStyle w:val="211"/>
              <w:ind w:end="-1"/>
              <w:jc w:val="both"/>
              <w:rPr>
                <w:b w:val="false"/>
                <w:szCs w:val="24"/>
              </w:rPr>
            </w:pPr>
            <w:r>
              <w:rPr>
                <w:b w:val="false"/>
                <w:szCs w:val="24"/>
              </w:rPr>
            </w:r>
          </w:p>
        </w:tc>
      </w:tr>
      <w:tr>
        <w:trPr>
          <w:trHeight w:val="375" w:hRule="atLeast"/>
        </w:trPr>
        <w:tc>
          <w:tcPr>
            <w:tcW w:w="601" w:type="dxa"/>
            <w:tcBorders/>
            <w:tcMar>
              <w:start w:w="0" w:type="dxa"/>
              <w:end w:w="0" w:type="dxa"/>
            </w:tcMar>
          </w:tcPr>
          <w:p>
            <w:pPr>
              <w:pStyle w:val="Normal"/>
              <w:rPr>
                <w:b/>
                <w:szCs w:val="24"/>
              </w:rPr>
            </w:pPr>
            <w:r>
              <w:rPr>
                <w:b/>
                <w:szCs w:val="24"/>
              </w:rPr>
            </w:r>
          </w:p>
        </w:tc>
        <w:tc>
          <w:tcPr>
            <w:tcW w:w="4785" w:type="dxa"/>
            <w:gridSpan w:val="2"/>
            <w:tcBorders/>
          </w:tcPr>
          <w:p>
            <w:pPr>
              <w:pStyle w:val="Normal"/>
              <w:ind w:end="-1"/>
              <w:rPr>
                <w:b/>
              </w:rPr>
            </w:pPr>
            <w:r>
              <w:rPr>
                <w:b/>
              </w:rPr>
              <w:t>«АРЕНДОДАТЕЛЬ»</w:t>
            </w:r>
          </w:p>
        </w:tc>
        <w:tc>
          <w:tcPr>
            <w:tcW w:w="4786" w:type="dxa"/>
            <w:tcBorders/>
          </w:tcPr>
          <w:p>
            <w:pPr>
              <w:pStyle w:val="Normal"/>
              <w:ind w:end="-1"/>
              <w:rPr>
                <w:b/>
              </w:rPr>
            </w:pPr>
            <w:r>
              <w:rPr>
                <w:b/>
              </w:rPr>
              <w:t>«АРЕНДАТОР»</w:t>
            </w:r>
          </w:p>
        </w:tc>
      </w:tr>
      <w:tr>
        <w:trPr/>
        <w:tc>
          <w:tcPr>
            <w:tcW w:w="601" w:type="dxa"/>
            <w:tcBorders/>
            <w:tcMar>
              <w:start w:w="0" w:type="dxa"/>
              <w:end w:w="0" w:type="dxa"/>
            </w:tcMar>
          </w:tcPr>
          <w:p>
            <w:pPr>
              <w:pStyle w:val="Normal"/>
              <w:rPr>
                <w:b/>
              </w:rPr>
            </w:pPr>
            <w:r>
              <w:rPr>
                <w:b/>
              </w:rPr>
            </w:r>
          </w:p>
        </w:tc>
        <w:tc>
          <w:tcPr>
            <w:tcW w:w="4785" w:type="dxa"/>
            <w:gridSpan w:val="2"/>
            <w:tcBorders/>
          </w:tcPr>
          <w:p>
            <w:pPr>
              <w:pStyle w:val="21"/>
              <w:spacing w:lineRule="auto" w:line="240"/>
              <w:ind w:end="-1"/>
              <w:rPr>
                <w:szCs w:val="24"/>
              </w:rPr>
            </w:pPr>
            <w:r>
              <w:rPr/>
              <w:t>__________________________</w:t>
            </w:r>
          </w:p>
          <w:p>
            <w:pPr>
              <w:pStyle w:val="Normal"/>
              <w:ind w:end="-1"/>
              <w:rPr>
                <w:szCs w:val="24"/>
              </w:rPr>
            </w:pPr>
            <w:r>
              <w:rPr>
                <w:szCs w:val="24"/>
              </w:rPr>
            </w:r>
          </w:p>
        </w:tc>
        <w:tc>
          <w:tcPr>
            <w:tcW w:w="4786" w:type="dxa"/>
            <w:tcBorders/>
          </w:tcPr>
          <w:p>
            <w:pPr>
              <w:pStyle w:val="21"/>
              <w:spacing w:lineRule="auto" w:line="240"/>
              <w:ind w:end="-1"/>
              <w:rPr>
                <w:szCs w:val="24"/>
              </w:rPr>
            </w:pPr>
            <w:r>
              <w:rPr/>
              <w:t>__________________________</w:t>
            </w:r>
          </w:p>
          <w:p>
            <w:pPr>
              <w:pStyle w:val="Normal"/>
              <w:ind w:end="-1"/>
              <w:rPr>
                <w:szCs w:val="24"/>
              </w:rPr>
            </w:pPr>
            <w:r>
              <w:rPr>
                <w:szCs w:val="24"/>
              </w:rPr>
            </w:r>
          </w:p>
        </w:tc>
      </w:tr>
      <w:tr>
        <w:trPr/>
        <w:tc>
          <w:tcPr>
            <w:tcW w:w="601" w:type="dxa"/>
            <w:tcBorders/>
            <w:tcMar>
              <w:start w:w="0" w:type="dxa"/>
              <w:end w:w="0" w:type="dxa"/>
            </w:tcMar>
          </w:tcPr>
          <w:p>
            <w:pPr>
              <w:pStyle w:val="Normal"/>
              <w:rPr/>
            </w:pPr>
            <w:r>
              <w:rPr/>
            </w:r>
          </w:p>
        </w:tc>
        <w:tc>
          <w:tcPr>
            <w:tcW w:w="4785" w:type="dxa"/>
            <w:gridSpan w:val="2"/>
            <w:tcBorders/>
          </w:tcPr>
          <w:p>
            <w:pPr>
              <w:pStyle w:val="Normal"/>
              <w:snapToGrid w:val="false"/>
              <w:ind w:end="-1"/>
              <w:rPr/>
            </w:pPr>
            <w:r>
              <w:rPr/>
            </w:r>
          </w:p>
          <w:p>
            <w:pPr>
              <w:pStyle w:val="Normal"/>
              <w:ind w:end="-1"/>
              <w:rPr/>
            </w:pPr>
            <w:r>
              <w:rPr/>
              <w:t xml:space="preserve">________________/___________ </w:t>
            </w:r>
          </w:p>
        </w:tc>
        <w:tc>
          <w:tcPr>
            <w:tcW w:w="4786" w:type="dxa"/>
            <w:tcBorders/>
          </w:tcPr>
          <w:p>
            <w:pPr>
              <w:pStyle w:val="Normal"/>
              <w:snapToGrid w:val="false"/>
              <w:ind w:end="-1"/>
              <w:rPr/>
            </w:pPr>
            <w:r>
              <w:rPr/>
            </w:r>
          </w:p>
          <w:p>
            <w:pPr>
              <w:pStyle w:val="Normal"/>
              <w:ind w:end="-1"/>
              <w:rPr/>
            </w:pPr>
            <w:r>
              <w:rPr/>
              <w:t>________________/___________</w:t>
            </w:r>
          </w:p>
        </w:tc>
      </w:tr>
      <w:tr>
        <w:trPr/>
        <w:tc>
          <w:tcPr>
            <w:tcW w:w="601" w:type="dxa"/>
            <w:tcBorders/>
            <w:tcMar>
              <w:start w:w="0" w:type="dxa"/>
              <w:end w:w="0" w:type="dxa"/>
            </w:tcMar>
          </w:tcPr>
          <w:p>
            <w:pPr>
              <w:pStyle w:val="Normal"/>
              <w:rPr/>
            </w:pPr>
            <w:r>
              <w:rPr/>
            </w:r>
          </w:p>
        </w:tc>
        <w:tc>
          <w:tcPr>
            <w:tcW w:w="4785" w:type="dxa"/>
            <w:gridSpan w:val="2"/>
            <w:tcBorders/>
          </w:tcPr>
          <w:p>
            <w:pPr>
              <w:pStyle w:val="Normal"/>
              <w:ind w:end="-1"/>
              <w:rPr/>
            </w:pPr>
            <w:r>
              <w:rPr/>
              <w:t xml:space="preserve">МП                            </w:t>
            </w:r>
          </w:p>
        </w:tc>
        <w:tc>
          <w:tcPr>
            <w:tcW w:w="4786" w:type="dxa"/>
            <w:tcBorders/>
          </w:tcPr>
          <w:p>
            <w:pPr>
              <w:pStyle w:val="Normal"/>
              <w:rPr/>
            </w:pPr>
            <w:r>
              <w:rPr/>
              <w:t xml:space="preserve">МП                            </w:t>
            </w:r>
          </w:p>
        </w:tc>
      </w:tr>
    </w:tbl>
    <w:p>
      <w:pPr>
        <w:pStyle w:val="Normal"/>
        <w:jc w:val="center"/>
        <w:rPr>
          <w:b/>
          <w:sz w:val="28"/>
          <w:szCs w:val="28"/>
        </w:rPr>
      </w:pPr>
      <w:r>
        <w:rPr>
          <w:b/>
          <w:sz w:val="28"/>
          <w:szCs w:val="28"/>
        </w:rPr>
      </w:r>
    </w:p>
    <w:sectPr>
      <w:type w:val="nextPage"/>
      <w:pgSz w:w="11906" w:h="16838"/>
      <w:pgMar w:left="1701" w:right="850" w:gutter="0" w:header="0" w:top="360" w:footer="0" w:bottom="42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Courier New">
    <w:charset w:val="cc" w:characterSet="windows-1251"/>
    <w:family w:val="modern"/>
    <w:pitch w:val="default"/>
  </w:font>
  <w:font w:name="Arial">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lvlText w:val="%1."/>
      <w:lvlJc w:val="start"/>
      <w:pPr>
        <w:tabs>
          <w:tab w:val="num" w:pos="360"/>
        </w:tabs>
        <w:ind w:start="360" w:hanging="360"/>
      </w:pPr>
      <w:rPr/>
    </w:lvl>
    <w:lvl w:ilvl="1">
      <w:start w:val="1"/>
      <w:numFmt w:val="decimal"/>
      <w:lvlText w:val="%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2">
    <w:lvl w:ilvl="0">
      <w:start w:val="4"/>
      <w:numFmt w:val="decimal"/>
      <w:lvlText w:val="%1."/>
      <w:lvlJc w:val="start"/>
      <w:pPr>
        <w:tabs>
          <w:tab w:val="num" w:pos="570"/>
        </w:tabs>
        <w:ind w:start="570" w:hanging="570"/>
      </w:pPr>
      <w:rPr/>
    </w:lvl>
    <w:lvl w:ilvl="1">
      <w:start w:val="1"/>
      <w:numFmt w:val="decimal"/>
      <w:lvlText w:val="%1.%2."/>
      <w:lvlJc w:val="start"/>
      <w:pPr>
        <w:tabs>
          <w:tab w:val="num" w:pos="570"/>
        </w:tabs>
        <w:ind w:start="570" w:hanging="57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3">
    <w:lvl w:ilvl="0">
      <w:start w:val="2"/>
      <w:numFmt w:val="decimal"/>
      <w:lvlText w:val="%1."/>
      <w:lvlJc w:val="start"/>
      <w:pPr>
        <w:tabs>
          <w:tab w:val="num" w:pos="540"/>
        </w:tabs>
        <w:ind w:start="540" w:hanging="540"/>
      </w:pPr>
      <w:rPr/>
    </w:lvl>
    <w:lvl w:ilvl="1">
      <w:start w:val="4"/>
      <w:numFmt w:val="decimal"/>
      <w:lvlText w:val="%1.%2."/>
      <w:lvlJc w:val="start"/>
      <w:pPr>
        <w:tabs>
          <w:tab w:val="num" w:pos="540"/>
        </w:tabs>
        <w:ind w:start="540" w:hanging="54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4">
    <w:lvl w:ilvl="0">
      <w:start w:val="5"/>
      <w:numFmt w:val="decimal"/>
      <w:lvlText w:val="%1."/>
      <w:lvlJc w:val="start"/>
      <w:pPr>
        <w:tabs>
          <w:tab w:val="num" w:pos="360"/>
        </w:tabs>
        <w:ind w:start="360" w:hanging="360"/>
      </w:pPr>
      <w:rPr/>
    </w:lvl>
    <w:lvl w:ilvl="1">
      <w:start w:val="1"/>
      <w:numFmt w:val="decimal"/>
      <w:lvlText w:val="%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5">
    <w:lvl w:ilvl="0">
      <w:start w:val="1"/>
      <w:numFmt w:val="decimal"/>
      <w:lvlText w:val="%1."/>
      <w:lvlJc w:val="start"/>
      <w:pPr>
        <w:tabs>
          <w:tab w:val="num" w:pos="480"/>
        </w:tabs>
        <w:ind w:start="480" w:hanging="480"/>
      </w:pPr>
      <w:rPr/>
    </w:lvl>
    <w:lvl w:ilvl="1">
      <w:start w:val="1"/>
      <w:numFmt w:val="decimal"/>
      <w:lvlText w:val="%1.%2."/>
      <w:lvlJc w:val="start"/>
      <w:pPr>
        <w:tabs>
          <w:tab w:val="num" w:pos="480"/>
        </w:tabs>
        <w:ind w:start="480" w:hanging="48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6">
    <w:lvl w:ilvl="0">
      <w:start w:val="2"/>
      <w:numFmt w:val="decimal"/>
      <w:lvlText w:val="%1."/>
      <w:lvlJc w:val="start"/>
      <w:pPr>
        <w:tabs>
          <w:tab w:val="num" w:pos="660"/>
        </w:tabs>
        <w:ind w:start="660" w:hanging="660"/>
      </w:pPr>
      <w:rPr/>
    </w:lvl>
    <w:lvl w:ilvl="1">
      <w:start w:val="1"/>
      <w:numFmt w:val="decimal"/>
      <w:lvlText w:val="%1.%2."/>
      <w:lvlJc w:val="start"/>
      <w:pPr>
        <w:tabs>
          <w:tab w:val="num" w:pos="660"/>
        </w:tabs>
        <w:ind w:start="660" w:hanging="6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Style14">
    <w:name w:val="Основной шрифт абзаца"/>
    <w:qFormat/>
    <w:rPr/>
  </w:style>
  <w:style w:type="character" w:styleId="PageNumber">
    <w:name w:val="page number"/>
    <w:basedOn w:val="Style14"/>
    <w:rPr/>
  </w:style>
  <w:style w:type="character" w:styleId="Hyperlink">
    <w:name w:val="Hyperlink"/>
    <w:basedOn w:val="Style14"/>
    <w:rPr>
      <w:color w:val="0000FF"/>
      <w:u w:val="single"/>
    </w:rPr>
  </w:style>
  <w:style w:type="character" w:styleId="2">
    <w:name w:val="Основной текст 2 Знак"/>
    <w:basedOn w:val="Style14"/>
    <w:qFormat/>
    <w:rPr>
      <w:sz w:val="24"/>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onsPlusNonformat">
    <w:name w:val="ConsPlusNonformat"/>
    <w:qFormat/>
    <w:pPr>
      <w:widowControl w:val="false"/>
      <w:autoSpaceDE w:val="false"/>
      <w:bidi w:val="0"/>
    </w:pPr>
    <w:rPr>
      <w:rFonts w:ascii="Courier New" w:hAnsi="Courier New" w:eastAsia="Times New Roman" w:cs="Courier New"/>
      <w:color w:val="auto"/>
      <w:sz w:val="20"/>
      <w:szCs w:val="20"/>
      <w:lang w:bidi="ar-SA" w:val="ru-RU" w:eastAsia="zh-CN"/>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21">
    <w:name w:val="Основной текст 2"/>
    <w:basedOn w:val="Normal"/>
    <w:qFormat/>
    <w:pPr>
      <w:spacing w:lineRule="atLeast" w:line="240"/>
      <w:jc w:val="both"/>
    </w:pPr>
    <w:rPr>
      <w:szCs w:val="20"/>
    </w:rPr>
  </w:style>
  <w:style w:type="paragraph" w:styleId="211">
    <w:name w:val="Îñíîâíîé òåêñò 21"/>
    <w:basedOn w:val="Normal"/>
    <w:qFormat/>
    <w:pPr>
      <w:autoSpaceDE w:val="false"/>
      <w:spacing w:lineRule="atLeast" w:line="240"/>
      <w:jc w:val="center"/>
    </w:pPr>
    <w:rPr>
      <w:rFonts w:ascii="Arial" w:hAnsi="Arial" w:cs="Arial"/>
      <w:b/>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2013-02-26T12:47:00Z</dcterms:created>
  <dc:creator>dogovor-urist.ru</dc:creator>
  <dc:description/>
  <dc:language>ru-RU</dc:language>
  <cp:lastModifiedBy>July</cp:lastModifiedBy>
  <cp:lastPrinted>2010-12-28T15:08:00Z</cp:lastPrinted>
  <dcterms:modified xsi:type="dcterms:W3CDTF">2013-02-26T12:47:00Z</dcterms:modified>
  <cp:revision>2</cp:revision>
  <dc:subject/>
  <dc:title>Договор субаренды №9-А</dc:title>
</cp:coreProperties>
</file>