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firstLine="567" w:end="0"/>
        <w:jc w:val="center"/>
        <w:rPr>
          <w:rFonts w:ascii="Times New Roman" w:hAnsi="Times New Roman" w:cs="Times New Roman"/>
          <w:b/>
          <w:color w:val="000000"/>
          <w:sz w:val="24"/>
          <w:szCs w:val="24"/>
        </w:rPr>
      </w:pPr>
      <w:r>
        <w:rPr>
          <w:rFonts w:cs="Times New Roman" w:ascii="Times New Roman" w:hAnsi="Times New Roman"/>
          <w:b/>
          <w:color w:val="000000"/>
          <w:sz w:val="24"/>
          <w:szCs w:val="24"/>
        </w:rPr>
        <w:t xml:space="preserve">ДОГОВОР </w:t>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firstLine="567" w:end="0"/>
        <w:jc w:val="center"/>
        <w:rPr>
          <w:rFonts w:ascii="Times New Roman" w:hAnsi="Times New Roman" w:cs="Times New Roman"/>
          <w:b/>
          <w:color w:val="000000"/>
          <w:sz w:val="24"/>
          <w:szCs w:val="24"/>
        </w:rPr>
      </w:pPr>
      <w:r>
        <w:rPr>
          <w:rFonts w:cs="Times New Roman" w:ascii="Times New Roman" w:hAnsi="Times New Roman"/>
          <w:b/>
          <w:color w:val="000000"/>
          <w:sz w:val="24"/>
          <w:szCs w:val="24"/>
        </w:rPr>
        <w:t>БЕЗВОЗМЕЗДНОГО ПОЛЬЗОВАНИЯ № ____</w:t>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firstLine="567" w:end="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pPr>
      <w:r>
        <w:rPr>
          <w:rFonts w:cs="Times New Roman" w:ascii="Times New Roman" w:hAnsi="Times New Roman"/>
          <w:color w:val="000000"/>
          <w:sz w:val="24"/>
          <w:szCs w:val="24"/>
        </w:rPr>
        <w:t>г. _________________                                                                            «___» _______________ 20__ г.</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Indent"/>
        <w:spacing w:before="0" w:after="0"/>
        <w:ind w:firstLine="567" w:start="0" w:end="0"/>
        <w:jc w:val="both"/>
        <w:rPr/>
      </w:pPr>
      <w:r>
        <w:rPr>
          <w:color w:val="000000"/>
          <w:sz w:val="24"/>
          <w:szCs w:val="24"/>
        </w:rPr>
        <w:t>________________________________, именуемое в дальнейшем «Ссудодатель», в лице __________________________________________________, действующего на основании _______________</w:t>
      </w:r>
      <w:r>
        <w:rPr>
          <w:b/>
          <w:color w:val="000000"/>
          <w:sz w:val="24"/>
          <w:szCs w:val="24"/>
        </w:rPr>
        <w:t>,</w:t>
      </w:r>
      <w:r>
        <w:rPr>
          <w:color w:val="000000"/>
          <w:sz w:val="24"/>
          <w:szCs w:val="24"/>
        </w:rPr>
        <w:t xml:space="preserve"> с одной стороны, и </w:t>
      </w:r>
    </w:p>
    <w:p>
      <w:pPr>
        <w:pStyle w:val="BodyTextIndent"/>
        <w:spacing w:before="0" w:after="0"/>
        <w:ind w:firstLine="567" w:start="0" w:end="0"/>
        <w:jc w:val="both"/>
        <w:rPr/>
      </w:pPr>
      <w:r>
        <w:rPr>
          <w:b/>
          <w:sz w:val="24"/>
          <w:szCs w:val="24"/>
        </w:rPr>
        <w:t>__________________________________________________________________________________________________________</w:t>
      </w:r>
      <w:r>
        <w:rPr>
          <w:sz w:val="24"/>
          <w:szCs w:val="24"/>
        </w:rPr>
        <w:t xml:space="preserve">, именуемый в дальнейшем «Ссудополучатель», в лице </w:t>
      </w:r>
      <w:r>
        <w:rPr>
          <w:b/>
          <w:sz w:val="24"/>
          <w:szCs w:val="24"/>
        </w:rPr>
        <w:t>__________________________________________________________</w:t>
      </w:r>
      <w:r>
        <w:rPr>
          <w:sz w:val="24"/>
          <w:szCs w:val="24"/>
        </w:rPr>
        <w:t xml:space="preserve">,  действующего на основании </w:t>
      </w:r>
      <w:r>
        <w:rPr>
          <w:b/>
          <w:sz w:val="24"/>
          <w:szCs w:val="24"/>
        </w:rPr>
        <w:t>____________________</w:t>
      </w:r>
      <w:r>
        <w:rPr>
          <w:sz w:val="24"/>
          <w:szCs w:val="24"/>
        </w:rPr>
        <w:t xml:space="preserve">, с другой стороны, </w:t>
      </w:r>
      <w:r>
        <w:rPr>
          <w:color w:val="000000"/>
          <w:sz w:val="24"/>
          <w:szCs w:val="24"/>
        </w:rPr>
        <w:t>вместе именуемые «Стороны», заключили настоящий договор о нижеследующем:</w:t>
      </w:r>
    </w:p>
    <w:p>
      <w:pPr>
        <w:pStyle w:val="BodyTextIndent"/>
        <w:spacing w:before="0" w:after="0"/>
        <w:ind w:start="0" w:end="0"/>
        <w:jc w:val="both"/>
        <w:rPr>
          <w:color w:val="000000"/>
          <w:sz w:val="24"/>
          <w:szCs w:val="24"/>
        </w:rPr>
      </w:pPr>
      <w:r>
        <w:rPr>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pPr>
      <w:r>
        <w:rPr>
          <w:rFonts w:cs="Times New Roman" w:ascii="Times New Roman" w:hAnsi="Times New Roman"/>
          <w:b/>
          <w:color w:val="000000"/>
          <w:sz w:val="24"/>
          <w:szCs w:val="24"/>
        </w:rPr>
        <w:t xml:space="preserve">1.  </w:t>
      </w:r>
      <w:r>
        <w:rPr>
          <w:rFonts w:cs="Times New Roman" w:ascii="Times New Roman" w:hAnsi="Times New Roman"/>
          <w:b/>
          <w:caps/>
          <w:color w:val="000000"/>
          <w:sz w:val="24"/>
          <w:szCs w:val="24"/>
        </w:rPr>
        <w:t>Предмет договора</w:t>
      </w:r>
    </w:p>
    <w:p>
      <w:pPr>
        <w:pStyle w:val="Normal"/>
        <w:numPr>
          <w:ilvl w:val="0"/>
          <w:numId w:val="3"/>
        </w:numPr>
        <w:tabs>
          <w:tab w:val="clear" w:pos="720"/>
          <w:tab w:val="left" w:pos="567" w:leader="none"/>
          <w:tab w:val="left" w:pos="851" w:leader="none"/>
        </w:tabs>
        <w:snapToGrid w:val="false"/>
        <w:jc w:val="both"/>
        <w:rPr>
          <w:color w:val="000000"/>
          <w:sz w:val="24"/>
          <w:szCs w:val="24"/>
        </w:rPr>
      </w:pPr>
      <w:r>
        <w:rPr>
          <w:color w:val="000000"/>
          <w:sz w:val="24"/>
          <w:szCs w:val="24"/>
        </w:rPr>
        <w:t>По настоящему договору Ссудодатель обязуется передать (передает) в безвозмездное временное пользование Ссудополучателю водный диспенсер (кулер) марки _____________________________________</w:t>
      </w:r>
      <w:r>
        <w:rPr>
          <w:sz w:val="24"/>
          <w:szCs w:val="24"/>
        </w:rPr>
        <w:t xml:space="preserve">, серийный номер </w:t>
      </w:r>
      <w:r>
        <w:rPr>
          <w:b/>
          <w:sz w:val="24"/>
          <w:szCs w:val="24"/>
        </w:rPr>
        <w:t xml:space="preserve">___________________________ </w:t>
      </w:r>
      <w:r>
        <w:rPr>
          <w:color w:val="000000"/>
          <w:sz w:val="24"/>
          <w:szCs w:val="24"/>
        </w:rPr>
        <w:t xml:space="preserve">в количестве _____ (__________________________) шт., именуемый в дальнейшем «Вещь» или «Кулер», предназначенный для удобства разливания, нагрева и охлаждения воды из 19-ти литровой бутыли, в состоянии,  пригодном  для  использования  вещи по ее назначению, на срок </w:t>
      </w:r>
      <w:r>
        <w:rPr>
          <w:b/>
          <w:color w:val="000000"/>
          <w:sz w:val="24"/>
          <w:szCs w:val="24"/>
        </w:rPr>
        <w:t>________________________________________________________________________</w:t>
      </w:r>
      <w:r>
        <w:rPr>
          <w:color w:val="000000"/>
          <w:sz w:val="24"/>
          <w:szCs w:val="24"/>
        </w:rPr>
        <w:t xml:space="preserve"> при условии, что Ссудополучатель для кулера будет использовать бутыли с водой «______________________» и на всем протяжении действия настоящего договора будет потреблять только воду «_____________________», а также при условии ________________________________________________________________________________</w:t>
      </w:r>
    </w:p>
    <w:p>
      <w:pPr>
        <w:pStyle w:val="Normal"/>
        <w:tabs>
          <w:tab w:val="clear" w:pos="720"/>
          <w:tab w:val="left" w:pos="1418" w:leader="none"/>
        </w:tabs>
        <w:snapToGrid w:val="false"/>
        <w:ind w:start="567" w:end="0"/>
        <w:jc w:val="both"/>
        <w:rPr/>
      </w:pPr>
      <w:r>
        <w:rPr>
          <w:color w:val="000000"/>
          <w:sz w:val="24"/>
          <w:szCs w:val="24"/>
        </w:rPr>
        <w:t>_______________________________________________________________________________.</w:t>
      </w:r>
    </w:p>
    <w:p>
      <w:pPr>
        <w:pStyle w:val="Normal"/>
        <w:numPr>
          <w:ilvl w:val="0"/>
          <w:numId w:val="3"/>
        </w:numPr>
        <w:tabs>
          <w:tab w:val="clear" w:pos="720"/>
          <w:tab w:val="left" w:pos="567" w:leader="none"/>
          <w:tab w:val="left" w:pos="987" w:leader="none"/>
        </w:tabs>
        <w:jc w:val="both"/>
        <w:rPr>
          <w:color w:val="000000"/>
          <w:sz w:val="24"/>
          <w:szCs w:val="24"/>
        </w:rPr>
      </w:pPr>
      <w:r>
        <w:rPr>
          <w:color w:val="000000"/>
          <w:sz w:val="24"/>
          <w:szCs w:val="24"/>
        </w:rPr>
        <w:t>Передача Вещи в пользование осуществляется по акту приема-передачи (Приложение № 1) и товарной накладной.</w:t>
      </w:r>
    </w:p>
    <w:p>
      <w:pPr>
        <w:pStyle w:val="Style15"/>
        <w:numPr>
          <w:ilvl w:val="0"/>
          <w:numId w:val="3"/>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Балансовая стоимость Кулера составляет _______________ рублей, в том числе НДС 18%: _________ рублей.                                              </w:t>
      </w:r>
    </w:p>
    <w:p>
      <w:pPr>
        <w:pStyle w:val="Style15"/>
        <w:numPr>
          <w:ilvl w:val="0"/>
          <w:numId w:val="3"/>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Право  передачи  Вещи, указанной в п. 1.1  принадлежит Ссудодателю на основании права собственности на Вещь, подтвержденного документами: счет-фактура и накладная.</w:t>
      </w:r>
    </w:p>
    <w:p>
      <w:pPr>
        <w:pStyle w:val="Style15"/>
        <w:numPr>
          <w:ilvl w:val="0"/>
          <w:numId w:val="3"/>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Вещь предоставляется Ссудополучателю в безвозмездное пользование со всеми принадлежностями и относящимися к ней документами (инструкция по эксплуатации, технический паспорт).</w:t>
      </w:r>
    </w:p>
    <w:p>
      <w:pPr>
        <w:pStyle w:val="Style15"/>
        <w:numPr>
          <w:ilvl w:val="0"/>
          <w:numId w:val="3"/>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Ссудодатель гарантирует, что передаваемая Вещь не является предметом залога и не может быть отчуждена по иным основаниям третьим лицам, в споре и под арестом не состоит.</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pPr>
      <w:r>
        <w:rPr>
          <w:rFonts w:cs="Times New Roman" w:ascii="Times New Roman" w:hAnsi="Times New Roman"/>
          <w:b/>
          <w:color w:val="000000"/>
          <w:sz w:val="24"/>
          <w:szCs w:val="24"/>
        </w:rPr>
        <w:t xml:space="preserve">2.  </w:t>
      </w:r>
      <w:r>
        <w:rPr>
          <w:rFonts w:cs="Times New Roman" w:ascii="Times New Roman" w:hAnsi="Times New Roman"/>
          <w:b/>
          <w:caps/>
          <w:color w:val="000000"/>
          <w:sz w:val="24"/>
          <w:szCs w:val="24"/>
        </w:rPr>
        <w:t>Обязанности сторон</w:t>
      </w:r>
    </w:p>
    <w:p>
      <w:pPr>
        <w:pStyle w:val="Style15"/>
        <w:numPr>
          <w:ilvl w:val="1"/>
          <w:numId w:val="2"/>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b/>
          <w:color w:val="000000"/>
          <w:sz w:val="24"/>
          <w:szCs w:val="24"/>
        </w:rPr>
        <w:t>Ссудодатель обязан</w:t>
      </w:r>
      <w:r>
        <w:rPr>
          <w:rFonts w:cs="Times New Roman" w:ascii="Times New Roman" w:hAnsi="Times New Roman"/>
          <w:color w:val="000000"/>
          <w:sz w:val="24"/>
          <w:szCs w:val="24"/>
        </w:rPr>
        <w:t>:</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09" w:leader="none"/>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а) предоставить Вещь в состоянии, соответствующем условиям настоящего договора и ее назначению;</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09" w:leader="none"/>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б) предоставить Вещь со всеми ее принадлежностями и относящимися к ней документами. Если принадлежности и документы, указанные в п. 1.2, переданы не были и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p>
    <w:p>
      <w:pPr>
        <w:pStyle w:val="Style15"/>
        <w:numPr>
          <w:ilvl w:val="1"/>
          <w:numId w:val="7"/>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b/>
          <w:color w:val="000000"/>
          <w:sz w:val="24"/>
          <w:szCs w:val="24"/>
        </w:rPr>
        <w:t>Ссудополучатель обязан</w:t>
      </w:r>
      <w:r>
        <w:rPr>
          <w:rFonts w:cs="Times New Roman" w:ascii="Times New Roman" w:hAnsi="Times New Roman"/>
          <w:color w:val="000000"/>
          <w:sz w:val="24"/>
          <w:szCs w:val="24"/>
        </w:rPr>
        <w:t>:</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а) пользоваться переданной в безвозмездное пользование Вещью в соответствии с условиями договора;</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б) поддерживать Вещь, полученную в безвозмездное пользование, в исправном состоянии, включая осуществление текущего ремонта, а также нести все расходы по содержанию Вещи;</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в) не передавать Вещь, полученную в безвозмездное пользование, третьим лицам по любым основаниям, без письменного согласия Ссудодателя;</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г) вернуть полученную в безвозмездное пользование ту же Вещь в том состоянии, в котором он ее получил с учетом   нормального износа. Вещь должна быть возвращена в таком же порядке, в каком она была передана в безвозмездное пользование, по акту приема-передачи и товарной накладной. Вместе с Вещью Ссудодателю должны быть переданы все ее принадлежности и относящиеся к ней документы. Если Ссудополучатель не возвратил переданную в безвозмездное пользование Вещь или возвратил ее несвоевременно, Ссудодатель вправе потребовать возврата вещи и возмещения причиненных убытков.</w:t>
      </w:r>
    </w:p>
    <w:p>
      <w:pPr>
        <w:pStyle w:val="Style15"/>
        <w:numPr>
          <w:ilvl w:val="0"/>
          <w:numId w:val="4"/>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В случае невыполнения Ссудополучателем условий, указанных в п. 1.1 настоящего Договора, Ссудодатель вправе выписать счет за аренду Кулера в размере: __________ рублей в месяц за напольный кулер, __________ рублей в месяц за настольный кулер (с охлаждением и нагревом), __________ рублей в месяц за настольный кулер (без функции охлаждения), в течение которого условия настоящего договора нарушались. Ссудополучатель обязан оплатить указанный счет путем перечисления денежных средств на расчетный счет Ссудодателя в течение семи  календарных дней после выставления счета, либо внести денежные средства в кассу Ссудодателя.</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pPr>
      <w:r>
        <w:rPr>
          <w:rFonts w:cs="Times New Roman" w:ascii="Times New Roman" w:hAnsi="Times New Roman"/>
          <w:b/>
          <w:color w:val="000000"/>
          <w:sz w:val="24"/>
          <w:szCs w:val="24"/>
        </w:rPr>
        <w:t xml:space="preserve">3.  </w:t>
      </w:r>
      <w:r>
        <w:rPr>
          <w:rFonts w:cs="Times New Roman" w:ascii="Times New Roman" w:hAnsi="Times New Roman"/>
          <w:b/>
          <w:caps/>
          <w:color w:val="000000"/>
          <w:sz w:val="24"/>
          <w:szCs w:val="24"/>
        </w:rPr>
        <w:t>Ответственность сторон</w:t>
      </w:r>
    </w:p>
    <w:p>
      <w:pPr>
        <w:pStyle w:val="Style15"/>
        <w:numPr>
          <w:ilvl w:val="0"/>
          <w:numId w:val="6"/>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pPr>
        <w:pStyle w:val="Style15"/>
        <w:numPr>
          <w:ilvl w:val="0"/>
          <w:numId w:val="6"/>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либо  досрочного  расторжения договора и возмещения понесенного им реального ущерба.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pPr>
        <w:pStyle w:val="Style15"/>
        <w:numPr>
          <w:ilvl w:val="0"/>
          <w:numId w:val="6"/>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Ссудодатель не отвечает за недостатки Вещи, которые были им оговорены при  заключении  договора,  либо  были  заранее известны Ссудополучателю во время осмотра Вещи или проверки ее исправности при заключении настоящего договора или при передаче Вещи.</w:t>
      </w:r>
    </w:p>
    <w:p>
      <w:pPr>
        <w:pStyle w:val="Style15"/>
        <w:numPr>
          <w:ilvl w:val="0"/>
          <w:numId w:val="6"/>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Ссудополучатель  несет  риск случайной гибели или случайного повреждения Вещи, если Вещь погибла или была испорчена в связи с тем, что  он  использовал  ее  не в соответствии с настоящим договором или назначением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pPr>
        <w:pStyle w:val="Style15"/>
        <w:numPr>
          <w:ilvl w:val="0"/>
          <w:numId w:val="6"/>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которого эта Вещь оказалась с согласия Ссудодателя.</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pPr>
      <w:r>
        <w:rPr>
          <w:rFonts w:cs="Times New Roman" w:ascii="Times New Roman" w:hAnsi="Times New Roman"/>
          <w:b/>
          <w:color w:val="000000"/>
          <w:sz w:val="24"/>
          <w:szCs w:val="24"/>
        </w:rPr>
        <w:t xml:space="preserve">4.  </w:t>
      </w:r>
      <w:r>
        <w:rPr>
          <w:rFonts w:cs="Times New Roman" w:ascii="Times New Roman" w:hAnsi="Times New Roman"/>
          <w:b/>
          <w:caps/>
          <w:color w:val="000000"/>
          <w:sz w:val="24"/>
          <w:szCs w:val="24"/>
        </w:rPr>
        <w:t>Отказ от договора и его досрочное расторжение</w:t>
      </w:r>
    </w:p>
    <w:p>
      <w:pPr>
        <w:pStyle w:val="Style15"/>
        <w:numPr>
          <w:ilvl w:val="2"/>
          <w:numId w:val="8"/>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Каждая  из  Сторон  вправе  во  всякое  время отказаться от настоящего договора, известив об этом другую Сторону за один месяц.</w:t>
      </w:r>
    </w:p>
    <w:p>
      <w:pPr>
        <w:pStyle w:val="Style15"/>
        <w:numPr>
          <w:ilvl w:val="2"/>
          <w:numId w:val="8"/>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Ссудодатель вправе потребовать досрочного расторжения настоящего договора в случаях, когда Ссудополучатель:</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09" w:leader="none"/>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а) использует Вещь  не  в  соответствии с условиями договора или назначением вещи;</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709" w:leader="none"/>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б) не выполняет обязанностей  по  поддержанию Вещи в исправном состоянии или ее содержанию;</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09" w:leader="none"/>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в) существенно ухудшает состояние Вещи;</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09" w:leader="none"/>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г) без согласия Ссудодателя передал Вещь третьему лицу.</w:t>
      </w:r>
    </w:p>
    <w:p>
      <w:pPr>
        <w:pStyle w:val="Style15"/>
        <w:numPr>
          <w:ilvl w:val="2"/>
          <w:numId w:val="8"/>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b/>
          <w:color w:val="000000"/>
          <w:sz w:val="24"/>
          <w:szCs w:val="24"/>
        </w:rPr>
      </w:pPr>
      <w:r>
        <w:rPr>
          <w:rFonts w:cs="Times New Roman" w:ascii="Times New Roman" w:hAnsi="Times New Roman"/>
          <w:color w:val="000000"/>
          <w:sz w:val="24"/>
          <w:szCs w:val="24"/>
        </w:rPr>
        <w:t>Ссудодатель вправе потребовать досрочного расторжения договора также при обнаружении потребления со стороны Ссудополучателя воды из другого источника или производителя, кроме воды, поставляемой _________________________________________.</w:t>
      </w:r>
    </w:p>
    <w:p>
      <w:pPr>
        <w:pStyle w:val="Style15"/>
        <w:numPr>
          <w:ilvl w:val="2"/>
          <w:numId w:val="8"/>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Ссудополучатель  вправе  требовать  досрочного  расторжения настоящего договора:</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а) 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б) если Вещь в силу  обстоятельств,  за  которые  он  не  отвечает, окажется в состоянии, не пригодном для использования;</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в) если при заключении договора Ссудодатель не предупредил его о правах 3-х лиц на передаваемую Вещь;</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start="567" w:end="0"/>
        <w:jc w:val="both"/>
        <w:rPr>
          <w:rFonts w:ascii="Times New Roman" w:hAnsi="Times New Roman" w:cs="Times New Roman"/>
          <w:color w:val="000000"/>
          <w:sz w:val="24"/>
          <w:szCs w:val="24"/>
        </w:rPr>
      </w:pPr>
      <w:r>
        <w:rPr>
          <w:rFonts w:cs="Times New Roman" w:ascii="Times New Roman" w:hAnsi="Times New Roman"/>
          <w:color w:val="000000"/>
          <w:sz w:val="24"/>
          <w:szCs w:val="24"/>
        </w:rPr>
        <w:t>г) при неисполнении Ссудодателем обязанности передать Вещь либо ее принадлежности и относящиеся к ней документы.</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firstLine="567" w:end="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rFonts w:ascii="Times New Roman" w:hAnsi="Times New Roman" w:cs="Times New Roman"/>
          <w:b/>
          <w:caps/>
          <w:color w:val="000000"/>
          <w:sz w:val="24"/>
          <w:szCs w:val="24"/>
        </w:rPr>
      </w:pPr>
      <w:r>
        <w:rPr>
          <w:rFonts w:cs="Times New Roman" w:ascii="Times New Roman" w:hAnsi="Times New Roman"/>
          <w:b/>
          <w:caps/>
          <w:color w:val="000000"/>
          <w:sz w:val="24"/>
          <w:szCs w:val="24"/>
        </w:rPr>
        <w:t>5.  Изменение сторон в договоре и его прекращение</w:t>
      </w:r>
    </w:p>
    <w:p>
      <w:pPr>
        <w:pStyle w:val="Style15"/>
        <w:numPr>
          <w:ilvl w:val="0"/>
          <w:numId w:val="5"/>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настоящему договору, а его права в отношении Вещи обременяются правами Ссудополучателя.</w:t>
      </w:r>
    </w:p>
    <w:p>
      <w:pPr>
        <w:pStyle w:val="Style15"/>
        <w:numPr>
          <w:ilvl w:val="0"/>
          <w:numId w:val="5"/>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В случае реорганизации или ликвидации Ссудодателя  права  и обязанности Ссудодателя  по  настоящему  договору переходят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pPr>
        <w:pStyle w:val="Normal"/>
        <w:numPr>
          <w:ilvl w:val="0"/>
          <w:numId w:val="5"/>
        </w:numPr>
        <w:tabs>
          <w:tab w:val="clear" w:pos="720"/>
          <w:tab w:val="left" w:pos="567" w:leader="none"/>
          <w:tab w:val="left" w:pos="987" w:leader="none"/>
        </w:tabs>
        <w:jc w:val="both"/>
        <w:rPr>
          <w:color w:val="000000"/>
          <w:sz w:val="24"/>
          <w:szCs w:val="24"/>
        </w:rPr>
      </w:pPr>
      <w:r>
        <w:rPr>
          <w:color w:val="000000"/>
          <w:sz w:val="24"/>
          <w:szCs w:val="24"/>
        </w:rPr>
        <w:t>В случае реорганизации Ссудополучателя  его  права  и обязанности по договору переходят к  юридическому  лицу,  являющемуся его правопреемником. О реорганизации Стороны письменно извещают друг друга в течение 10 рабочих дней с момента реорганизации.</w:t>
      </w:r>
    </w:p>
    <w:p>
      <w:pPr>
        <w:pStyle w:val="Normal"/>
        <w:numPr>
          <w:ilvl w:val="0"/>
          <w:numId w:val="5"/>
        </w:numPr>
        <w:tabs>
          <w:tab w:val="clear" w:pos="720"/>
          <w:tab w:val="left" w:pos="567" w:leader="none"/>
          <w:tab w:val="left" w:pos="987" w:leader="none"/>
        </w:tabs>
        <w:jc w:val="both"/>
        <w:rPr>
          <w:color w:val="000000"/>
          <w:sz w:val="24"/>
          <w:szCs w:val="24"/>
        </w:rPr>
      </w:pPr>
      <w:r>
        <w:rPr>
          <w:color w:val="000000"/>
          <w:sz w:val="24"/>
          <w:szCs w:val="24"/>
        </w:rPr>
        <w:t>Настоящий   договор   прекращается   в   случае  ликвидации  Ссудополучателя.</w:t>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firstLine="567" w:end="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Style15"/>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rFonts w:ascii="Times New Roman" w:hAnsi="Times New Roman" w:cs="Times New Roman"/>
          <w:b/>
          <w:caps/>
          <w:color w:val="000000"/>
          <w:sz w:val="24"/>
          <w:szCs w:val="24"/>
        </w:rPr>
      </w:pPr>
      <w:r>
        <w:rPr>
          <w:rFonts w:cs="Times New Roman" w:ascii="Times New Roman" w:hAnsi="Times New Roman"/>
          <w:b/>
          <w:caps/>
          <w:color w:val="000000"/>
          <w:sz w:val="24"/>
          <w:szCs w:val="24"/>
        </w:rPr>
        <w:t>6. Заключительные положения</w:t>
      </w:r>
    </w:p>
    <w:p>
      <w:pPr>
        <w:pStyle w:val="Style15"/>
        <w:numPr>
          <w:ilvl w:val="1"/>
          <w:numId w:val="9"/>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Настоящий договор вступает в силу с момента его подписания, составлен в двух экземплярах, имеющих одинаковую юридическую силу, по одному экземпляру для каждой из сторон.</w:t>
      </w:r>
    </w:p>
    <w:p>
      <w:pPr>
        <w:pStyle w:val="Style15"/>
        <w:numPr>
          <w:ilvl w:val="1"/>
          <w:numId w:val="9"/>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Любые изменения и  дополнения к настоящему  договору рассматриваются  сторонами в четырнадцатидневный срок и оформляются дополнительным соглашением в письменном виде и подписываются сторонами или надлежаще уполномоченными на то представителями сторон.</w:t>
      </w:r>
    </w:p>
    <w:p>
      <w:pPr>
        <w:pStyle w:val="Style15"/>
        <w:numPr>
          <w:ilvl w:val="1"/>
          <w:numId w:val="9"/>
        </w:numPr>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567" w:leader="none"/>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t>Содержание договора представляет собой конфиденциальную информацию, которая не может быть  разглашена в течение срока действия настоящего договора.</w:t>
      </w:r>
    </w:p>
    <w:p>
      <w:pPr>
        <w:pStyle w:val="21"/>
        <w:numPr>
          <w:ilvl w:val="1"/>
          <w:numId w:val="9"/>
        </w:numPr>
        <w:tabs>
          <w:tab w:val="clear" w:pos="720"/>
          <w:tab w:val="left" w:pos="567" w:leader="none"/>
        </w:tabs>
        <w:jc w:val="both"/>
        <w:rPr>
          <w:color w:val="000000"/>
          <w:szCs w:val="24"/>
        </w:rPr>
      </w:pPr>
      <w:r>
        <w:rPr>
          <w:color w:val="000000"/>
          <w:szCs w:val="24"/>
        </w:rPr>
        <w:t>В части, не урегулированной настоящим договором, отношения сторон регламентируются действующим  законодательством РФ.</w:t>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ind w:firstLine="567" w:end="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rFonts w:ascii="Times New Roman" w:hAnsi="Times New Roman" w:cs="Times New Roman"/>
          <w:b/>
          <w:caps/>
          <w:color w:val="000000"/>
          <w:sz w:val="24"/>
          <w:szCs w:val="24"/>
        </w:rPr>
      </w:pPr>
      <w:r>
        <w:rPr>
          <w:rFonts w:cs="Times New Roman" w:ascii="Times New Roman" w:hAnsi="Times New Roman"/>
          <w:b/>
          <w:caps/>
          <w:color w:val="000000"/>
          <w:sz w:val="24"/>
          <w:szCs w:val="24"/>
        </w:rPr>
        <w:t>7. Юридические адреса, реквизиты и подписи сторон</w:t>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center"/>
        <w:rPr>
          <w:rFonts w:ascii="Times New Roman" w:hAnsi="Times New Roman" w:cs="Times New Roman"/>
          <w:b/>
          <w:caps/>
          <w:color w:val="000000"/>
          <w:sz w:val="24"/>
          <w:szCs w:val="24"/>
        </w:rPr>
      </w:pPr>
      <w:r>
        <w:rPr>
          <w:rFonts w:cs="Times New Roman" w:ascii="Times New Roman" w:hAnsi="Times New Roman"/>
          <w:b/>
          <w:caps/>
          <w:color w:val="000000"/>
          <w:sz w:val="24"/>
          <w:szCs w:val="24"/>
        </w:rPr>
      </w:r>
    </w:p>
    <w:tbl>
      <w:tblPr>
        <w:tblW w:w="10173" w:type="dxa"/>
        <w:jc w:val="start"/>
        <w:tblInd w:w="0" w:type="dxa"/>
        <w:tblLayout w:type="fixed"/>
        <w:tblCellMar>
          <w:top w:w="0" w:type="dxa"/>
          <w:start w:w="108" w:type="dxa"/>
          <w:bottom w:w="0" w:type="dxa"/>
          <w:end w:w="108" w:type="dxa"/>
        </w:tblCellMar>
      </w:tblPr>
      <w:tblGrid>
        <w:gridCol w:w="5070"/>
        <w:gridCol w:w="5103"/>
      </w:tblGrid>
      <w:tr>
        <w:trPr>
          <w:trHeight w:val="315" w:hRule="atLeast"/>
        </w:trPr>
        <w:tc>
          <w:tcPr>
            <w:tcW w:w="507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0" w:leader="none"/>
                <w:tab w:val="left" w:pos="851" w:leader="none"/>
              </w:tabs>
              <w:snapToGrid w:val="false"/>
              <w:jc w:val="center"/>
              <w:rPr>
                <w:b/>
                <w:color w:val="000000"/>
                <w:sz w:val="24"/>
                <w:szCs w:val="24"/>
              </w:rPr>
            </w:pPr>
            <w:r>
              <w:rPr>
                <w:b/>
                <w:color w:val="000000"/>
                <w:sz w:val="24"/>
                <w:szCs w:val="24"/>
              </w:rPr>
              <w:t>Ссудодатель</w:t>
            </w:r>
          </w:p>
        </w:tc>
        <w:tc>
          <w:tcPr>
            <w:tcW w:w="5103" w:type="dxa"/>
            <w:tcBorders>
              <w:top w:val="single" w:sz="4" w:space="0" w:color="000000"/>
              <w:start w:val="single" w:sz="4" w:space="0" w:color="000000"/>
              <w:bottom w:val="single" w:sz="4" w:space="0" w:color="000000"/>
              <w:end w:val="single" w:sz="4" w:space="0" w:color="000000"/>
            </w:tcBorders>
          </w:tcPr>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snapToGrid w:val="false"/>
              <w:ind w:hanging="12" w:end="0"/>
              <w:jc w:val="center"/>
              <w:rPr>
                <w:rFonts w:ascii="Times New Roman" w:hAnsi="Times New Roman" w:cs="Times New Roman"/>
                <w:b/>
                <w:color w:val="000000"/>
                <w:sz w:val="24"/>
                <w:szCs w:val="24"/>
              </w:rPr>
            </w:pPr>
            <w:r>
              <w:rPr>
                <w:rFonts w:cs="Times New Roman" w:ascii="Times New Roman" w:hAnsi="Times New Roman"/>
                <w:b/>
                <w:color w:val="000000"/>
                <w:sz w:val="24"/>
                <w:szCs w:val="24"/>
              </w:rPr>
              <w:t>Ссудополучатель</w:t>
            </w:r>
          </w:p>
        </w:tc>
      </w:tr>
      <w:tr>
        <w:trPr>
          <w:trHeight w:val="1696" w:hRule="atLeast"/>
        </w:trPr>
        <w:tc>
          <w:tcPr>
            <w:tcW w:w="507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0" w:leader="none"/>
              </w:tabs>
              <w:snapToGrid w:val="false"/>
              <w:rPr>
                <w:rFonts w:ascii="Times New Roman" w:hAnsi="Times New Roman" w:cs="Times New Roman"/>
                <w:b/>
                <w:color w:val="000000"/>
                <w:sz w:val="24"/>
                <w:szCs w:val="24"/>
              </w:rPr>
            </w:pPr>
            <w:r>
              <w:rPr>
                <w:rFonts w:cs="Times New Roman"/>
                <w:b/>
                <w:color w:val="000000"/>
                <w:sz w:val="24"/>
                <w:szCs w:val="24"/>
              </w:rPr>
            </w:r>
          </w:p>
        </w:tc>
        <w:tc>
          <w:tcPr>
            <w:tcW w:w="5103" w:type="dxa"/>
            <w:tcBorders>
              <w:top w:val="single" w:sz="4" w:space="0" w:color="000000"/>
              <w:start w:val="single" w:sz="4" w:space="0" w:color="000000"/>
              <w:bottom w:val="single" w:sz="4" w:space="0" w:color="000000"/>
              <w:end w:val="single" w:sz="4" w:space="0" w:color="000000"/>
            </w:tcBorders>
          </w:tcPr>
          <w:p>
            <w:pPr>
              <w:pStyle w:val="Normal"/>
              <w:snapToGrid w:val="false"/>
              <w:rPr>
                <w:b/>
                <w:color w:val="000000"/>
                <w:sz w:val="24"/>
                <w:szCs w:val="24"/>
              </w:rPr>
            </w:pPr>
            <w:r>
              <w:rPr>
                <w:b/>
                <w:color w:val="000000"/>
                <w:sz w:val="24"/>
                <w:szCs w:val="24"/>
              </w:rPr>
            </w:r>
          </w:p>
        </w:tc>
      </w:tr>
      <w:tr>
        <w:trPr>
          <w:trHeight w:val="602" w:hRule="atLeast"/>
        </w:trPr>
        <w:tc>
          <w:tcPr>
            <w:tcW w:w="507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0" w:leader="none"/>
              </w:tabs>
              <w:snapToGrid w:val="false"/>
              <w:jc w:val="center"/>
              <w:rPr>
                <w:b/>
                <w:color w:val="000000"/>
                <w:sz w:val="24"/>
                <w:szCs w:val="24"/>
              </w:rPr>
            </w:pPr>
            <w:r>
              <w:rPr>
                <w:b/>
                <w:color w:val="000000"/>
                <w:sz w:val="24"/>
                <w:szCs w:val="24"/>
              </w:rPr>
              <w:t>Ссудодатель:</w:t>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pPr>
            <w:r>
              <w:rPr>
                <w:rFonts w:cs="Times New Roman" w:ascii="Times New Roman" w:hAnsi="Times New Roman"/>
                <w:color w:val="000000"/>
                <w:sz w:val="24"/>
                <w:szCs w:val="24"/>
              </w:rPr>
              <w:t>___________________/___________________/</w:t>
            </w:r>
          </w:p>
          <w:p>
            <w:pPr>
              <w:pStyle w:val="Normal"/>
              <w:tabs>
                <w:tab w:val="clear" w:pos="720"/>
                <w:tab w:val="left" w:pos="0" w:leader="none"/>
              </w:tabs>
              <w:snapToGrid w:val="false"/>
              <w:rPr>
                <w:color w:val="000000"/>
                <w:sz w:val="24"/>
                <w:szCs w:val="24"/>
              </w:rPr>
            </w:pPr>
            <w:r>
              <w:rPr>
                <w:color w:val="000000"/>
                <w:sz w:val="24"/>
                <w:szCs w:val="24"/>
              </w:rPr>
              <w:t xml:space="preserve">МП                                                                            </w:t>
            </w:r>
          </w:p>
        </w:tc>
        <w:tc>
          <w:tcPr>
            <w:tcW w:w="510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color w:val="000000"/>
                <w:sz w:val="24"/>
                <w:szCs w:val="24"/>
              </w:rPr>
            </w:pPr>
            <w:r>
              <w:rPr>
                <w:b/>
                <w:color w:val="000000"/>
                <w:sz w:val="24"/>
                <w:szCs w:val="24"/>
              </w:rPr>
              <w:t>Ссудополучатель:</w:t>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pPr>
            <w:r>
              <w:rPr>
                <w:rFonts w:cs="Times New Roman" w:ascii="Times New Roman" w:hAnsi="Times New Roman"/>
                <w:color w:val="000000"/>
                <w:sz w:val="24"/>
                <w:szCs w:val="24"/>
              </w:rPr>
              <w:t>___________________/___________________/</w:t>
            </w:r>
          </w:p>
          <w:p>
            <w:pPr>
              <w:pStyle w:val="Normal"/>
              <w:snapToGrid w:val="false"/>
              <w:rPr>
                <w:sz w:val="24"/>
                <w:szCs w:val="24"/>
              </w:rPr>
            </w:pPr>
            <w:r>
              <w:rPr>
                <w:color w:val="000000"/>
                <w:sz w:val="24"/>
                <w:szCs w:val="24"/>
              </w:rPr>
              <w:t xml:space="preserve">МП                                                                            </w:t>
            </w:r>
          </w:p>
        </w:tc>
      </w:tr>
    </w:tbl>
    <w:p>
      <w:pPr>
        <w:pStyle w:val="Normal"/>
        <w:tabs>
          <w:tab w:val="clear" w:pos="720"/>
          <w:tab w:val="left" w:pos="0" w:leader="none"/>
          <w:tab w:val="left" w:pos="851" w:leader="none"/>
        </w:tabs>
        <w:rPr>
          <w:color w:val="000000"/>
          <w:sz w:val="24"/>
          <w:szCs w:val="24"/>
        </w:rPr>
      </w:pPr>
      <w:r>
        <w:rPr>
          <w:color w:val="000000"/>
          <w:sz w:val="24"/>
          <w:szCs w:val="24"/>
        </w:rPr>
      </w:r>
    </w:p>
    <w:p>
      <w:pPr>
        <w:pStyle w:val="Style15"/>
        <w:tabs>
          <w:tab w:val="clear" w:pos="959"/>
          <w:tab w:val="clear" w:pos="1918"/>
          <w:tab w:val="clear" w:pos="2877"/>
          <w:tab w:val="clear" w:pos="3836"/>
          <w:tab w:val="clear" w:pos="4795"/>
          <w:tab w:val="clear" w:pos="5754"/>
          <w:tab w:val="clear" w:pos="6713"/>
          <w:tab w:val="clear" w:pos="7672"/>
          <w:tab w:val="clear" w:pos="8631"/>
          <w:tab w:val="clear" w:pos="9590"/>
          <w:tab w:val="left" w:pos="851" w:leader="none"/>
        </w:tabs>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jc w:val="end"/>
        <w:rPr>
          <w:color w:val="000000"/>
          <w:sz w:val="24"/>
          <w:szCs w:val="24"/>
        </w:rPr>
      </w:pPr>
      <w:r>
        <w:rPr>
          <w:color w:val="000000"/>
          <w:sz w:val="24"/>
          <w:szCs w:val="24"/>
        </w:rPr>
        <w:t>Приложение № 1</w:t>
      </w:r>
    </w:p>
    <w:p>
      <w:pPr>
        <w:pStyle w:val="Normal"/>
        <w:jc w:val="both"/>
        <w:rPr>
          <w:color w:val="000000"/>
          <w:sz w:val="24"/>
          <w:szCs w:val="24"/>
        </w:rPr>
      </w:pPr>
      <w:r>
        <w:rPr>
          <w:color w:val="000000"/>
          <w:sz w:val="24"/>
          <w:szCs w:val="24"/>
        </w:rPr>
      </w:r>
    </w:p>
    <w:p>
      <w:pPr>
        <w:pStyle w:val="Normal"/>
        <w:jc w:val="both"/>
        <w:rPr>
          <w:color w:val="000000"/>
          <w:sz w:val="24"/>
          <w:szCs w:val="24"/>
        </w:rPr>
      </w:pPr>
      <w:r>
        <w:rPr>
          <w:color w:val="000000"/>
          <w:sz w:val="24"/>
          <w:szCs w:val="24"/>
        </w:rPr>
      </w:r>
    </w:p>
    <w:p>
      <w:pPr>
        <w:pStyle w:val="Normal"/>
        <w:jc w:val="both"/>
        <w:rPr>
          <w:color w:val="000000"/>
          <w:sz w:val="24"/>
          <w:szCs w:val="24"/>
        </w:rPr>
      </w:pPr>
      <w:r>
        <w:rPr>
          <w:color w:val="000000"/>
          <w:sz w:val="24"/>
          <w:szCs w:val="24"/>
        </w:rPr>
      </w:r>
    </w:p>
    <w:p>
      <w:pPr>
        <w:pStyle w:val="Normal"/>
        <w:jc w:val="both"/>
        <w:rPr>
          <w:color w:val="000000"/>
          <w:sz w:val="24"/>
          <w:szCs w:val="24"/>
        </w:rPr>
      </w:pPr>
      <w:r>
        <w:rPr>
          <w:color w:val="000000"/>
          <w:sz w:val="24"/>
          <w:szCs w:val="24"/>
        </w:rPr>
      </w:r>
    </w:p>
    <w:p>
      <w:pPr>
        <w:pStyle w:val="Normal"/>
        <w:jc w:val="center"/>
        <w:rPr>
          <w:b/>
          <w:color w:val="000000"/>
          <w:sz w:val="24"/>
          <w:szCs w:val="24"/>
        </w:rPr>
      </w:pPr>
      <w:r>
        <w:rPr>
          <w:b/>
          <w:color w:val="000000"/>
          <w:sz w:val="24"/>
          <w:szCs w:val="24"/>
        </w:rPr>
        <w:t xml:space="preserve">АКТ приема-передачи </w:t>
      </w:r>
    </w:p>
    <w:p>
      <w:pPr>
        <w:pStyle w:val="Normal"/>
        <w:jc w:val="center"/>
        <w:rPr>
          <w:b/>
          <w:color w:val="000000"/>
          <w:sz w:val="24"/>
          <w:szCs w:val="24"/>
        </w:rPr>
      </w:pPr>
      <w:r>
        <w:rPr>
          <w:b/>
          <w:color w:val="000000"/>
          <w:sz w:val="24"/>
          <w:szCs w:val="24"/>
        </w:rPr>
        <w:t>кулера марки ________________________________</w:t>
      </w:r>
    </w:p>
    <w:p>
      <w:pPr>
        <w:pStyle w:val="Normal"/>
        <w:jc w:val="center"/>
        <w:rPr>
          <w:b/>
          <w:color w:val="000000"/>
          <w:sz w:val="24"/>
          <w:szCs w:val="24"/>
        </w:rPr>
      </w:pPr>
      <w:r>
        <w:rPr>
          <w:b/>
          <w:color w:val="000000"/>
          <w:sz w:val="24"/>
          <w:szCs w:val="24"/>
        </w:rPr>
        <w:t xml:space="preserve">по договору безвозмездного пользования </w:t>
      </w:r>
    </w:p>
    <w:p>
      <w:pPr>
        <w:pStyle w:val="Normal"/>
        <w:jc w:val="center"/>
        <w:rPr/>
      </w:pPr>
      <w:r>
        <w:rPr>
          <w:b/>
          <w:color w:val="000000"/>
          <w:sz w:val="24"/>
          <w:szCs w:val="24"/>
        </w:rPr>
        <w:t xml:space="preserve">№ </w:t>
      </w:r>
      <w:r>
        <w:rPr>
          <w:b/>
          <w:color w:val="000000"/>
          <w:sz w:val="24"/>
          <w:szCs w:val="24"/>
        </w:rPr>
        <w:t>____ от «___» _______________ 20__г.</w:t>
      </w:r>
    </w:p>
    <w:p>
      <w:pPr>
        <w:pStyle w:val="Normal"/>
        <w:jc w:val="both"/>
        <w:rPr>
          <w:b/>
          <w:color w:val="000000"/>
          <w:sz w:val="24"/>
          <w:szCs w:val="24"/>
        </w:rPr>
      </w:pPr>
      <w:r>
        <w:rPr>
          <w:b/>
          <w:color w:val="000000"/>
          <w:sz w:val="24"/>
          <w:szCs w:val="24"/>
        </w:rPr>
      </w:r>
    </w:p>
    <w:p>
      <w:pPr>
        <w:pStyle w:val="Normal"/>
        <w:jc w:val="both"/>
        <w:rPr>
          <w:color w:val="000000"/>
          <w:sz w:val="24"/>
          <w:szCs w:val="24"/>
        </w:rPr>
      </w:pPr>
      <w:r>
        <w:rPr>
          <w:color w:val="000000"/>
          <w:sz w:val="24"/>
          <w:szCs w:val="24"/>
        </w:rPr>
      </w:r>
    </w:p>
    <w:p>
      <w:pPr>
        <w:pStyle w:val="Normal"/>
        <w:ind w:end="283"/>
        <w:jc w:val="both"/>
        <w:rPr/>
      </w:pPr>
      <w:r>
        <w:rPr>
          <w:color w:val="000000"/>
          <w:sz w:val="24"/>
          <w:szCs w:val="24"/>
        </w:rPr>
        <w:t>г. _________________                                                                       «___» ____________ 20__г.</w:t>
      </w:r>
    </w:p>
    <w:p>
      <w:pPr>
        <w:pStyle w:val="Normal"/>
        <w:jc w:val="both"/>
        <w:rPr>
          <w:color w:val="000000"/>
          <w:sz w:val="24"/>
          <w:szCs w:val="24"/>
        </w:rPr>
      </w:pPr>
      <w:r>
        <w:rPr>
          <w:color w:val="000000"/>
          <w:sz w:val="24"/>
          <w:szCs w:val="24"/>
        </w:rPr>
      </w:r>
    </w:p>
    <w:p>
      <w:pPr>
        <w:pStyle w:val="Normal"/>
        <w:jc w:val="both"/>
        <w:rPr>
          <w:color w:val="000000"/>
          <w:sz w:val="24"/>
          <w:szCs w:val="24"/>
        </w:rPr>
      </w:pPr>
      <w:r>
        <w:rPr>
          <w:color w:val="000000"/>
          <w:sz w:val="24"/>
          <w:szCs w:val="24"/>
        </w:rPr>
      </w:r>
    </w:p>
    <w:p>
      <w:pPr>
        <w:pStyle w:val="BodyTextIndent"/>
        <w:spacing w:before="0" w:after="0"/>
        <w:ind w:firstLine="567" w:start="0" w:end="283"/>
        <w:jc w:val="both"/>
        <w:rPr/>
      </w:pPr>
      <w:r>
        <w:rPr>
          <w:color w:val="000000"/>
          <w:sz w:val="24"/>
          <w:szCs w:val="24"/>
        </w:rPr>
        <w:t>_____________________, именуемое в дальнейшем «Ссудодатель», в лице ________________________________________, действующего на основании ____________, с одной стороны, и</w:t>
      </w:r>
    </w:p>
    <w:p>
      <w:pPr>
        <w:pStyle w:val="BodyTextIndent"/>
        <w:spacing w:before="0" w:after="0"/>
        <w:ind w:firstLine="567" w:start="0" w:end="283"/>
        <w:jc w:val="both"/>
        <w:rPr/>
      </w:pPr>
      <w:r>
        <w:rPr>
          <w:b/>
          <w:sz w:val="24"/>
          <w:szCs w:val="24"/>
        </w:rPr>
        <w:t>________________________________________________________________________</w:t>
      </w:r>
      <w:r>
        <w:rPr>
          <w:sz w:val="24"/>
          <w:szCs w:val="24"/>
        </w:rPr>
        <w:t xml:space="preserve">, именуемый в дальнейшем «Ссудополучатель», в лице </w:t>
      </w:r>
      <w:r>
        <w:rPr>
          <w:b/>
          <w:sz w:val="24"/>
          <w:szCs w:val="24"/>
        </w:rPr>
        <w:t>_______________________________________________________</w:t>
      </w:r>
      <w:r>
        <w:rPr>
          <w:sz w:val="24"/>
          <w:szCs w:val="24"/>
        </w:rPr>
        <w:t xml:space="preserve">, действующего на основании </w:t>
      </w:r>
      <w:r>
        <w:rPr>
          <w:b/>
          <w:sz w:val="24"/>
          <w:szCs w:val="24"/>
        </w:rPr>
        <w:t>_________________</w:t>
      </w:r>
      <w:r>
        <w:rPr>
          <w:sz w:val="24"/>
          <w:szCs w:val="24"/>
        </w:rPr>
        <w:t xml:space="preserve">, с другой стороны, </w:t>
      </w:r>
      <w:r>
        <w:rPr>
          <w:color w:val="000000"/>
          <w:sz w:val="24"/>
          <w:szCs w:val="24"/>
        </w:rPr>
        <w:t>вместе именуемые «Стороны»,  составили настоящий АКТ о нижеследующем:</w:t>
      </w:r>
    </w:p>
    <w:p>
      <w:pPr>
        <w:pStyle w:val="BodyTextIndent"/>
        <w:tabs>
          <w:tab w:val="clear" w:pos="720"/>
          <w:tab w:val="left" w:pos="9923" w:leader="none"/>
        </w:tabs>
        <w:spacing w:before="0" w:after="0"/>
        <w:ind w:firstLine="567" w:start="0" w:end="283"/>
        <w:jc w:val="both"/>
        <w:rPr/>
      </w:pPr>
      <w:r>
        <w:rPr>
          <w:color w:val="000000"/>
          <w:sz w:val="24"/>
          <w:szCs w:val="24"/>
        </w:rPr>
        <w:t xml:space="preserve">Ссудодатель передал, а Ссудополучатель принял в безвозмездное временное пользование в полном соответствии с условиями договора безвозмездного пользования № _____ от «____» ________________ 20__ г.: </w:t>
      </w:r>
      <w:r>
        <w:rPr>
          <w:b/>
          <w:color w:val="000000"/>
          <w:sz w:val="24"/>
          <w:szCs w:val="24"/>
        </w:rPr>
        <w:t>КУЛЕР:</w:t>
      </w:r>
    </w:p>
    <w:p>
      <w:pPr>
        <w:pStyle w:val="13"/>
        <w:ind w:firstLine="567" w:end="55"/>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tbl>
      <w:tblPr>
        <w:tblW w:w="10075" w:type="dxa"/>
        <w:jc w:val="start"/>
        <w:tblInd w:w="108" w:type="dxa"/>
        <w:tblLayout w:type="fixed"/>
        <w:tblCellMar>
          <w:top w:w="0" w:type="dxa"/>
          <w:start w:w="108" w:type="dxa"/>
          <w:bottom w:w="0" w:type="dxa"/>
          <w:end w:w="108" w:type="dxa"/>
        </w:tblCellMar>
      </w:tblPr>
      <w:tblGrid>
        <w:gridCol w:w="2552"/>
        <w:gridCol w:w="992"/>
        <w:gridCol w:w="1866"/>
        <w:gridCol w:w="1512"/>
        <w:gridCol w:w="1867"/>
        <w:gridCol w:w="1286"/>
      </w:tblGrid>
      <w:tr>
        <w:trPr/>
        <w:tc>
          <w:tcPr>
            <w:tcW w:w="2552" w:type="dxa"/>
            <w:tcBorders>
              <w:top w:val="single" w:sz="4" w:space="0" w:color="000000"/>
              <w:start w:val="single" w:sz="4" w:space="0" w:color="000000"/>
              <w:bottom w:val="single" w:sz="4" w:space="0" w:color="000000"/>
            </w:tcBorders>
            <w:vAlign w:val="center"/>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t>Наименование</w:t>
            </w:r>
          </w:p>
        </w:tc>
        <w:tc>
          <w:tcPr>
            <w:tcW w:w="992" w:type="dxa"/>
            <w:tcBorders>
              <w:top w:val="single" w:sz="4" w:space="0" w:color="000000"/>
              <w:start w:val="single" w:sz="4" w:space="0" w:color="000000"/>
              <w:bottom w:val="single" w:sz="4" w:space="0" w:color="000000"/>
            </w:tcBorders>
            <w:vAlign w:val="center"/>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t>Кол-во, шт.</w:t>
            </w:r>
          </w:p>
        </w:tc>
        <w:tc>
          <w:tcPr>
            <w:tcW w:w="1866" w:type="dxa"/>
            <w:tcBorders>
              <w:top w:val="single" w:sz="4" w:space="0" w:color="000000"/>
              <w:start w:val="single" w:sz="4" w:space="0" w:color="000000"/>
              <w:bottom w:val="single" w:sz="4" w:space="0" w:color="000000"/>
            </w:tcBorders>
            <w:vAlign w:val="center"/>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t>Стоимость за 1 шт., в рублях без НДС 18 %</w:t>
            </w:r>
          </w:p>
        </w:tc>
        <w:tc>
          <w:tcPr>
            <w:tcW w:w="1512" w:type="dxa"/>
            <w:tcBorders>
              <w:top w:val="single" w:sz="4" w:space="0" w:color="000000"/>
              <w:start w:val="single" w:sz="4" w:space="0" w:color="000000"/>
              <w:bottom w:val="single" w:sz="4" w:space="0" w:color="000000"/>
            </w:tcBorders>
          </w:tcPr>
          <w:p>
            <w:pPr>
              <w:pStyle w:val="Normal"/>
              <w:tabs>
                <w:tab w:val="clear" w:pos="720"/>
                <w:tab w:val="left" w:pos="0" w:leader="none"/>
                <w:tab w:val="left" w:pos="851" w:leader="none"/>
              </w:tabs>
              <w:snapToGrid w:val="false"/>
              <w:ind w:firstLine="33" w:end="0"/>
              <w:jc w:val="center"/>
              <w:rPr>
                <w:color w:val="000000"/>
                <w:sz w:val="24"/>
                <w:szCs w:val="24"/>
              </w:rPr>
            </w:pPr>
            <w:r>
              <w:rPr>
                <w:color w:val="000000"/>
                <w:sz w:val="24"/>
                <w:szCs w:val="24"/>
              </w:rPr>
            </w:r>
          </w:p>
          <w:p>
            <w:pPr>
              <w:pStyle w:val="Normal"/>
              <w:tabs>
                <w:tab w:val="clear" w:pos="720"/>
                <w:tab w:val="left" w:pos="0" w:leader="none"/>
                <w:tab w:val="left" w:pos="851" w:leader="none"/>
              </w:tabs>
              <w:snapToGrid w:val="false"/>
              <w:ind w:firstLine="33" w:end="0"/>
              <w:jc w:val="center"/>
              <w:rPr>
                <w:color w:val="000000"/>
                <w:sz w:val="24"/>
                <w:szCs w:val="24"/>
              </w:rPr>
            </w:pPr>
            <w:r>
              <w:rPr>
                <w:color w:val="000000"/>
                <w:sz w:val="24"/>
                <w:szCs w:val="24"/>
              </w:rPr>
              <w:t>Сумма НДС 18 %, в рублях</w:t>
            </w:r>
          </w:p>
          <w:p>
            <w:pPr>
              <w:pStyle w:val="Normal"/>
              <w:tabs>
                <w:tab w:val="clear" w:pos="720"/>
                <w:tab w:val="left" w:pos="0" w:leader="none"/>
                <w:tab w:val="left" w:pos="851" w:leader="none"/>
              </w:tabs>
              <w:snapToGrid w:val="false"/>
              <w:ind w:firstLine="33" w:end="0"/>
              <w:jc w:val="center"/>
              <w:rPr>
                <w:color w:val="000000"/>
                <w:sz w:val="24"/>
                <w:szCs w:val="24"/>
              </w:rPr>
            </w:pPr>
            <w:r>
              <w:rPr>
                <w:color w:val="000000"/>
                <w:sz w:val="24"/>
                <w:szCs w:val="24"/>
              </w:rPr>
            </w:r>
          </w:p>
        </w:tc>
        <w:tc>
          <w:tcPr>
            <w:tcW w:w="1867" w:type="dxa"/>
            <w:tcBorders>
              <w:top w:val="single" w:sz="4" w:space="0" w:color="000000"/>
              <w:start w:val="single" w:sz="4" w:space="0" w:color="000000"/>
              <w:bottom w:val="single" w:sz="4" w:space="0" w:color="000000"/>
            </w:tcBorders>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r>
          </w:p>
          <w:p>
            <w:pPr>
              <w:pStyle w:val="Normal"/>
              <w:tabs>
                <w:tab w:val="clear" w:pos="720"/>
                <w:tab w:val="left" w:pos="0" w:leader="none"/>
                <w:tab w:val="left" w:pos="851" w:leader="none"/>
              </w:tabs>
              <w:snapToGrid w:val="false"/>
              <w:jc w:val="center"/>
              <w:rPr>
                <w:color w:val="000000"/>
                <w:sz w:val="24"/>
                <w:szCs w:val="24"/>
              </w:rPr>
            </w:pPr>
            <w:r>
              <w:rPr>
                <w:color w:val="000000"/>
                <w:sz w:val="24"/>
                <w:szCs w:val="24"/>
              </w:rPr>
              <w:t>Стоимость за 1 шт., с НДС 18 %, в руб.</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t>Общая</w:t>
            </w:r>
          </w:p>
          <w:p>
            <w:pPr>
              <w:pStyle w:val="Normal"/>
              <w:tabs>
                <w:tab w:val="clear" w:pos="720"/>
                <w:tab w:val="left" w:pos="0" w:leader="none"/>
                <w:tab w:val="left" w:pos="851" w:leader="none"/>
              </w:tabs>
              <w:snapToGrid w:val="false"/>
              <w:jc w:val="center"/>
              <w:rPr>
                <w:color w:val="000000"/>
                <w:sz w:val="24"/>
                <w:szCs w:val="24"/>
              </w:rPr>
            </w:pPr>
            <w:r>
              <w:rPr>
                <w:color w:val="000000"/>
                <w:sz w:val="24"/>
                <w:szCs w:val="24"/>
              </w:rPr>
              <w:t>сумма, руб.</w:t>
            </w:r>
          </w:p>
        </w:tc>
      </w:tr>
      <w:tr>
        <w:trPr>
          <w:trHeight w:val="1687" w:hRule="atLeast"/>
        </w:trPr>
        <w:tc>
          <w:tcPr>
            <w:tcW w:w="2552" w:type="dxa"/>
            <w:tcBorders>
              <w:start w:val="single" w:sz="4" w:space="0" w:color="000000"/>
              <w:bottom w:val="single" w:sz="4" w:space="0" w:color="000000"/>
            </w:tcBorders>
          </w:tcPr>
          <w:p>
            <w:pPr>
              <w:pStyle w:val="Normal"/>
              <w:tabs>
                <w:tab w:val="clear" w:pos="720"/>
                <w:tab w:val="left" w:pos="0" w:leader="none"/>
              </w:tabs>
              <w:snapToGrid w:val="false"/>
              <w:ind w:firstLine="34" w:end="0"/>
              <w:jc w:val="center"/>
              <w:rPr>
                <w:color w:val="000000"/>
                <w:sz w:val="24"/>
                <w:szCs w:val="24"/>
              </w:rPr>
            </w:pPr>
            <w:r>
              <w:rPr>
                <w:color w:val="000000"/>
                <w:sz w:val="24"/>
                <w:szCs w:val="24"/>
              </w:rPr>
              <w:t>Кулер</w:t>
            </w:r>
          </w:p>
          <w:p>
            <w:pPr>
              <w:pStyle w:val="Normal"/>
              <w:tabs>
                <w:tab w:val="clear" w:pos="720"/>
                <w:tab w:val="left" w:pos="0" w:leader="none"/>
              </w:tabs>
              <w:ind w:firstLine="34" w:end="0"/>
              <w:jc w:val="center"/>
              <w:rPr/>
            </w:pPr>
            <w:r>
              <w:rPr>
                <w:color w:val="000000"/>
                <w:sz w:val="24"/>
                <w:szCs w:val="24"/>
              </w:rPr>
              <w:t>марки ______________</w:t>
            </w:r>
            <w:r>
              <w:rPr>
                <w:sz w:val="24"/>
                <w:szCs w:val="24"/>
              </w:rPr>
              <w:t>,</w:t>
            </w:r>
          </w:p>
          <w:p>
            <w:pPr>
              <w:pStyle w:val="Normal"/>
              <w:tabs>
                <w:tab w:val="clear" w:pos="720"/>
                <w:tab w:val="left" w:pos="0" w:leader="none"/>
              </w:tabs>
              <w:ind w:firstLine="34" w:end="0"/>
              <w:jc w:val="center"/>
              <w:rPr>
                <w:sz w:val="24"/>
                <w:szCs w:val="24"/>
              </w:rPr>
            </w:pPr>
            <w:r>
              <w:rPr>
                <w:sz w:val="24"/>
                <w:szCs w:val="24"/>
              </w:rPr>
            </w:r>
          </w:p>
          <w:p>
            <w:pPr>
              <w:pStyle w:val="Normal"/>
              <w:tabs>
                <w:tab w:val="clear" w:pos="720"/>
                <w:tab w:val="left" w:pos="0" w:leader="none"/>
              </w:tabs>
              <w:ind w:firstLine="34" w:end="0"/>
              <w:jc w:val="center"/>
              <w:rPr>
                <w:color w:val="000000"/>
                <w:sz w:val="24"/>
                <w:szCs w:val="24"/>
              </w:rPr>
            </w:pPr>
            <w:r>
              <w:rPr>
                <w:sz w:val="24"/>
                <w:szCs w:val="24"/>
              </w:rPr>
              <w:t xml:space="preserve"> </w:t>
            </w:r>
            <w:r>
              <w:rPr>
                <w:sz w:val="24"/>
                <w:szCs w:val="24"/>
              </w:rPr>
              <w:t>серийный №_____________</w:t>
            </w:r>
          </w:p>
        </w:tc>
        <w:tc>
          <w:tcPr>
            <w:tcW w:w="992" w:type="dxa"/>
            <w:tcBorders>
              <w:start w:val="single" w:sz="4" w:space="0" w:color="000000"/>
              <w:bottom w:val="single" w:sz="4" w:space="0" w:color="000000"/>
            </w:tcBorders>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r>
          </w:p>
        </w:tc>
        <w:tc>
          <w:tcPr>
            <w:tcW w:w="1866" w:type="dxa"/>
            <w:tcBorders>
              <w:start w:val="single" w:sz="4" w:space="0" w:color="000000"/>
              <w:bottom w:val="single" w:sz="4" w:space="0" w:color="000000"/>
            </w:tcBorders>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r>
          </w:p>
        </w:tc>
        <w:tc>
          <w:tcPr>
            <w:tcW w:w="1512" w:type="dxa"/>
            <w:tcBorders>
              <w:start w:val="single" w:sz="4" w:space="0" w:color="000000"/>
              <w:bottom w:val="single" w:sz="4" w:space="0" w:color="000000"/>
            </w:tcBorders>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r>
          </w:p>
        </w:tc>
        <w:tc>
          <w:tcPr>
            <w:tcW w:w="1867" w:type="dxa"/>
            <w:tcBorders>
              <w:start w:val="single" w:sz="4" w:space="0" w:color="000000"/>
              <w:bottom w:val="single" w:sz="4" w:space="0" w:color="000000"/>
              <w:end w:val="single" w:sz="4" w:space="0" w:color="000000"/>
            </w:tcBorders>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r>
          </w:p>
        </w:tc>
        <w:tc>
          <w:tcPr>
            <w:tcW w:w="1286" w:type="dxa"/>
            <w:tcBorders>
              <w:start w:val="single" w:sz="4" w:space="0" w:color="000000"/>
              <w:bottom w:val="single" w:sz="4" w:space="0" w:color="000000"/>
              <w:end w:val="single" w:sz="4" w:space="0" w:color="000000"/>
            </w:tcBorders>
          </w:tcPr>
          <w:p>
            <w:pPr>
              <w:pStyle w:val="Normal"/>
              <w:tabs>
                <w:tab w:val="clear" w:pos="720"/>
                <w:tab w:val="left" w:pos="0" w:leader="none"/>
                <w:tab w:val="left" w:pos="851" w:leader="none"/>
              </w:tabs>
              <w:snapToGrid w:val="false"/>
              <w:jc w:val="center"/>
              <w:rPr>
                <w:color w:val="000000"/>
                <w:sz w:val="24"/>
                <w:szCs w:val="24"/>
              </w:rPr>
            </w:pPr>
            <w:r>
              <w:rPr>
                <w:color w:val="000000"/>
                <w:sz w:val="24"/>
                <w:szCs w:val="24"/>
              </w:rPr>
            </w:r>
          </w:p>
        </w:tc>
      </w:tr>
      <w:tr>
        <w:trPr>
          <w:trHeight w:val="793" w:hRule="atLeast"/>
        </w:trPr>
        <w:tc>
          <w:tcPr>
            <w:tcW w:w="8789" w:type="dxa"/>
            <w:gridSpan w:val="5"/>
            <w:tcBorders>
              <w:top w:val="single" w:sz="4" w:space="0" w:color="000000"/>
              <w:start w:val="single" w:sz="4" w:space="0" w:color="000000"/>
              <w:bottom w:val="single" w:sz="4" w:space="0" w:color="000000"/>
            </w:tcBorders>
            <w:vAlign w:val="center"/>
          </w:tcPr>
          <w:p>
            <w:pPr>
              <w:pStyle w:val="Normal"/>
              <w:tabs>
                <w:tab w:val="clear" w:pos="720"/>
                <w:tab w:val="left" w:pos="0" w:leader="none"/>
                <w:tab w:val="left" w:pos="851" w:leader="none"/>
              </w:tabs>
              <w:snapToGrid w:val="false"/>
              <w:ind w:firstLine="567" w:end="0"/>
              <w:jc w:val="end"/>
              <w:rPr>
                <w:b/>
                <w:color w:val="000000"/>
                <w:sz w:val="24"/>
                <w:szCs w:val="24"/>
              </w:rPr>
            </w:pPr>
            <w:r>
              <w:rPr>
                <w:b/>
                <w:color w:val="000000"/>
                <w:sz w:val="24"/>
                <w:szCs w:val="24"/>
              </w:rPr>
              <w:t xml:space="preserve">ИТОГО </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0" w:leader="none"/>
                <w:tab w:val="left" w:pos="851" w:leader="none"/>
              </w:tabs>
              <w:snapToGrid w:val="false"/>
              <w:jc w:val="center"/>
              <w:rPr>
                <w:b/>
                <w:color w:val="000000"/>
                <w:sz w:val="24"/>
                <w:szCs w:val="24"/>
              </w:rPr>
            </w:pPr>
            <w:r>
              <w:rPr>
                <w:b/>
                <w:color w:val="000000"/>
                <w:sz w:val="24"/>
                <w:szCs w:val="24"/>
              </w:rPr>
            </w:r>
          </w:p>
        </w:tc>
      </w:tr>
    </w:tbl>
    <w:p>
      <w:pPr>
        <w:pStyle w:val="Normal"/>
        <w:tabs>
          <w:tab w:val="clear" w:pos="720"/>
          <w:tab w:val="left" w:pos="0" w:leader="none"/>
          <w:tab w:val="left" w:pos="851" w:leader="none"/>
        </w:tabs>
        <w:ind w:firstLine="567" w:end="0"/>
        <w:rPr>
          <w:color w:val="000000"/>
          <w:sz w:val="24"/>
          <w:szCs w:val="24"/>
        </w:rPr>
      </w:pPr>
      <w:r>
        <w:rPr>
          <w:color w:val="000000"/>
          <w:sz w:val="24"/>
          <w:szCs w:val="24"/>
        </w:rPr>
      </w:r>
    </w:p>
    <w:p>
      <w:pPr>
        <w:pStyle w:val="Normal"/>
        <w:tabs>
          <w:tab w:val="clear" w:pos="720"/>
          <w:tab w:val="left" w:pos="0" w:leader="none"/>
          <w:tab w:val="left" w:pos="851" w:leader="none"/>
        </w:tabs>
        <w:ind w:firstLine="567" w:end="0"/>
        <w:rPr/>
      </w:pPr>
      <w:r>
        <w:rPr>
          <w:color w:val="000000"/>
          <w:sz w:val="24"/>
          <w:szCs w:val="24"/>
        </w:rPr>
        <w:t xml:space="preserve"> </w:t>
      </w:r>
      <w:r>
        <w:rPr>
          <w:color w:val="000000"/>
          <w:sz w:val="24"/>
          <w:szCs w:val="24"/>
        </w:rPr>
        <w:t>Настоящий  АКТ составлен в двух экземплярах и является неотъемлемой частью Договора безвозмездного пользования № ____ от «____» ______________ 20</w:t>
      </w:r>
      <w:r>
        <w:rPr>
          <w:color w:val="000000"/>
          <w:sz w:val="24"/>
          <w:szCs w:val="24"/>
        </w:rPr>
        <w:t>__ г.</w:t>
      </w:r>
    </w:p>
    <w:p>
      <w:pPr>
        <w:pStyle w:val="Heading1"/>
        <w:numPr>
          <w:ilvl w:val="0"/>
          <w:numId w:val="0"/>
        </w:numPr>
        <w:tabs>
          <w:tab w:val="clear" w:pos="720"/>
          <w:tab w:val="left" w:pos="0" w:leader="none"/>
          <w:tab w:val="left" w:pos="851" w:leader="none"/>
        </w:tabs>
        <w:ind w:hanging="0" w:start="0"/>
        <w:jc w:val="start"/>
        <w:rPr>
          <w:b w:val="false"/>
          <w:color w:val="000000"/>
          <w:sz w:val="24"/>
          <w:szCs w:val="24"/>
        </w:rPr>
      </w:pPr>
      <w:r>
        <w:rPr>
          <w:b w:val="false"/>
          <w:color w:val="000000"/>
          <w:sz w:val="24"/>
          <w:szCs w:val="24"/>
        </w:rPr>
      </w:r>
    </w:p>
    <w:p>
      <w:pPr>
        <w:pStyle w:val="Heading1"/>
        <w:numPr>
          <w:ilvl w:val="0"/>
          <w:numId w:val="0"/>
        </w:numPr>
        <w:tabs>
          <w:tab w:val="clear" w:pos="720"/>
          <w:tab w:val="left" w:pos="0" w:leader="none"/>
          <w:tab w:val="left" w:pos="851" w:leader="none"/>
        </w:tabs>
        <w:ind w:hanging="0" w:start="0"/>
        <w:jc w:val="start"/>
        <w:rPr>
          <w:b w:val="false"/>
          <w:color w:val="000000"/>
          <w:sz w:val="24"/>
          <w:szCs w:val="24"/>
        </w:rPr>
      </w:pPr>
      <w:r>
        <w:rPr>
          <w:b w:val="false"/>
          <w:color w:val="000000"/>
          <w:sz w:val="24"/>
          <w:szCs w:val="24"/>
        </w:rPr>
      </w:r>
    </w:p>
    <w:tbl>
      <w:tblPr>
        <w:tblW w:w="10422" w:type="dxa"/>
        <w:jc w:val="start"/>
        <w:tblInd w:w="0" w:type="dxa"/>
        <w:tblLayout w:type="fixed"/>
        <w:tblCellMar>
          <w:top w:w="0" w:type="dxa"/>
          <w:start w:w="108" w:type="dxa"/>
          <w:bottom w:w="0" w:type="dxa"/>
          <w:end w:w="108" w:type="dxa"/>
        </w:tblCellMar>
      </w:tblPr>
      <w:tblGrid>
        <w:gridCol w:w="5211"/>
        <w:gridCol w:w="5211"/>
      </w:tblGrid>
      <w:tr>
        <w:trPr>
          <w:trHeight w:val="425" w:hRule="atLeast"/>
        </w:trPr>
        <w:tc>
          <w:tcPr>
            <w:tcW w:w="5211" w:type="dxa"/>
            <w:tcBorders/>
          </w:tcPr>
          <w:p>
            <w:pPr>
              <w:pStyle w:val="Heading1"/>
              <w:numPr>
                <w:ilvl w:val="0"/>
                <w:numId w:val="0"/>
              </w:numPr>
              <w:tabs>
                <w:tab w:val="clear" w:pos="720"/>
                <w:tab w:val="left" w:pos="0" w:leader="none"/>
                <w:tab w:val="left" w:pos="851" w:leader="none"/>
              </w:tabs>
              <w:ind w:hanging="0" w:start="0"/>
              <w:rPr>
                <w:color w:val="000000"/>
                <w:sz w:val="24"/>
                <w:szCs w:val="24"/>
              </w:rPr>
            </w:pPr>
            <w:r>
              <w:rPr>
                <w:color w:val="000000"/>
                <w:sz w:val="24"/>
                <w:szCs w:val="24"/>
              </w:rPr>
              <w:t>ССУДОДАТЕЛЬ:</w:t>
            </w:r>
          </w:p>
        </w:tc>
        <w:tc>
          <w:tcPr>
            <w:tcW w:w="5211" w:type="dxa"/>
            <w:tcBorders/>
          </w:tcPr>
          <w:p>
            <w:pPr>
              <w:pStyle w:val="Heading1"/>
              <w:numPr>
                <w:ilvl w:val="0"/>
                <w:numId w:val="0"/>
              </w:numPr>
              <w:tabs>
                <w:tab w:val="clear" w:pos="720"/>
                <w:tab w:val="left" w:pos="0" w:leader="none"/>
                <w:tab w:val="left" w:pos="851" w:leader="none"/>
              </w:tabs>
              <w:ind w:hanging="0" w:start="0"/>
              <w:rPr>
                <w:color w:val="000000"/>
                <w:sz w:val="24"/>
                <w:szCs w:val="24"/>
              </w:rPr>
            </w:pPr>
            <w:r>
              <w:rPr>
                <w:color w:val="000000"/>
                <w:sz w:val="24"/>
                <w:szCs w:val="24"/>
              </w:rPr>
              <w:t>ССУДОПОЛУЧАТЕЛЬ:</w:t>
            </w:r>
          </w:p>
        </w:tc>
      </w:tr>
      <w:tr>
        <w:trPr>
          <w:trHeight w:val="1053" w:hRule="atLeast"/>
        </w:trPr>
        <w:tc>
          <w:tcPr>
            <w:tcW w:w="5211" w:type="dxa"/>
            <w:tcBorders/>
          </w:tcPr>
          <w:p>
            <w:pPr>
              <w:pStyle w:val="Heading1"/>
              <w:numPr>
                <w:ilvl w:val="0"/>
                <w:numId w:val="0"/>
              </w:numPr>
              <w:tabs>
                <w:tab w:val="clear" w:pos="720"/>
                <w:tab w:val="left" w:pos="0" w:leader="none"/>
                <w:tab w:val="left" w:pos="851" w:leader="none"/>
              </w:tabs>
              <w:snapToGrid w:val="false"/>
              <w:ind w:hanging="0" w:start="0"/>
              <w:jc w:val="both"/>
              <w:rPr>
                <w:b w:val="false"/>
                <w:color w:val="000000"/>
                <w:sz w:val="24"/>
                <w:szCs w:val="24"/>
              </w:rPr>
            </w:pPr>
            <w:r>
              <w:rPr>
                <w:b w:val="false"/>
                <w:color w:val="000000"/>
                <w:sz w:val="24"/>
                <w:szCs w:val="24"/>
              </w:rPr>
            </w:r>
          </w:p>
          <w:p>
            <w:pPr>
              <w:pStyle w:val="Heading1"/>
              <w:numPr>
                <w:ilvl w:val="0"/>
                <w:numId w:val="0"/>
              </w:numPr>
              <w:tabs>
                <w:tab w:val="clear" w:pos="720"/>
                <w:tab w:val="left" w:pos="0" w:leader="none"/>
                <w:tab w:val="left" w:pos="851" w:leader="none"/>
              </w:tabs>
              <w:ind w:hanging="0" w:start="0"/>
              <w:jc w:val="both"/>
              <w:rPr>
                <w:b w:val="false"/>
                <w:color w:val="000000"/>
                <w:sz w:val="24"/>
                <w:szCs w:val="24"/>
              </w:rPr>
            </w:pPr>
            <w:r>
              <w:rPr>
                <w:b w:val="false"/>
                <w:color w:val="000000"/>
                <w:sz w:val="24"/>
                <w:szCs w:val="24"/>
              </w:rPr>
              <w:t>_______________________________</w:t>
            </w:r>
          </w:p>
          <w:p>
            <w:pPr>
              <w:pStyle w:val="Normal"/>
              <w:tabs>
                <w:tab w:val="clear" w:pos="720"/>
                <w:tab w:val="left" w:pos="0" w:leader="none"/>
                <w:tab w:val="left" w:pos="851" w:leader="none"/>
              </w:tabs>
              <w:jc w:val="both"/>
              <w:rPr>
                <w:color w:val="000000"/>
                <w:sz w:val="24"/>
                <w:szCs w:val="24"/>
              </w:rPr>
            </w:pPr>
            <w:r>
              <w:rPr>
                <w:color w:val="000000"/>
                <w:sz w:val="24"/>
                <w:szCs w:val="24"/>
              </w:rPr>
              <w:t>_______________ /_________________/</w:t>
            </w:r>
          </w:p>
          <w:p>
            <w:pPr>
              <w:pStyle w:val="Normal"/>
              <w:jc w:val="both"/>
              <w:rPr>
                <w:color w:val="000000"/>
                <w:sz w:val="24"/>
                <w:szCs w:val="24"/>
              </w:rPr>
            </w:pPr>
            <w:r>
              <w:rPr>
                <w:color w:val="000000"/>
                <w:sz w:val="24"/>
                <w:szCs w:val="24"/>
              </w:rPr>
              <w:t xml:space="preserve">МП  </w:t>
            </w:r>
          </w:p>
        </w:tc>
        <w:tc>
          <w:tcPr>
            <w:tcW w:w="5211" w:type="dxa"/>
            <w:tcBorders/>
          </w:tcPr>
          <w:p>
            <w:pPr>
              <w:pStyle w:val="Heading1"/>
              <w:numPr>
                <w:ilvl w:val="0"/>
                <w:numId w:val="0"/>
              </w:numPr>
              <w:tabs>
                <w:tab w:val="clear" w:pos="720"/>
                <w:tab w:val="left" w:pos="0" w:leader="none"/>
                <w:tab w:val="left" w:pos="851" w:leader="none"/>
              </w:tabs>
              <w:snapToGrid w:val="false"/>
              <w:ind w:hanging="0" w:start="0"/>
              <w:jc w:val="both"/>
              <w:rPr>
                <w:b w:val="false"/>
                <w:color w:val="000000"/>
                <w:sz w:val="24"/>
                <w:szCs w:val="24"/>
              </w:rPr>
            </w:pPr>
            <w:r>
              <w:rPr>
                <w:b w:val="false"/>
                <w:color w:val="000000"/>
                <w:sz w:val="24"/>
                <w:szCs w:val="24"/>
              </w:rPr>
            </w:r>
          </w:p>
          <w:p>
            <w:pPr>
              <w:pStyle w:val="Heading1"/>
              <w:numPr>
                <w:ilvl w:val="0"/>
                <w:numId w:val="0"/>
              </w:numPr>
              <w:tabs>
                <w:tab w:val="clear" w:pos="720"/>
                <w:tab w:val="left" w:pos="0" w:leader="none"/>
                <w:tab w:val="left" w:pos="851" w:leader="none"/>
              </w:tabs>
              <w:ind w:hanging="0" w:start="0"/>
              <w:jc w:val="both"/>
              <w:rPr>
                <w:b w:val="false"/>
                <w:color w:val="000000"/>
                <w:sz w:val="24"/>
                <w:szCs w:val="24"/>
              </w:rPr>
            </w:pPr>
            <w:r>
              <w:rPr>
                <w:b w:val="false"/>
                <w:color w:val="000000"/>
                <w:sz w:val="24"/>
                <w:szCs w:val="24"/>
              </w:rPr>
              <w:t>_______________________________</w:t>
            </w:r>
          </w:p>
          <w:p>
            <w:pPr>
              <w:pStyle w:val="Normal"/>
              <w:tabs>
                <w:tab w:val="clear" w:pos="720"/>
                <w:tab w:val="left" w:pos="0" w:leader="none"/>
                <w:tab w:val="left" w:pos="851" w:leader="none"/>
              </w:tabs>
              <w:jc w:val="both"/>
              <w:rPr>
                <w:color w:val="000000"/>
                <w:sz w:val="24"/>
                <w:szCs w:val="24"/>
              </w:rPr>
            </w:pPr>
            <w:r>
              <w:rPr>
                <w:color w:val="000000"/>
                <w:sz w:val="24"/>
                <w:szCs w:val="24"/>
              </w:rPr>
              <w:t>_______________ /_________________/</w:t>
            </w:r>
          </w:p>
          <w:p>
            <w:pPr>
              <w:pStyle w:val="Normal"/>
              <w:jc w:val="both"/>
              <w:rPr>
                <w:color w:val="000000"/>
                <w:sz w:val="24"/>
                <w:szCs w:val="24"/>
              </w:rPr>
            </w:pPr>
            <w:r>
              <w:rPr>
                <w:color w:val="000000"/>
                <w:sz w:val="24"/>
                <w:szCs w:val="24"/>
              </w:rPr>
              <w:t xml:space="preserve">МП  </w:t>
            </w:r>
          </w:p>
        </w:tc>
      </w:tr>
    </w:tbl>
    <w:p>
      <w:pPr>
        <w:pStyle w:val="Heading1"/>
        <w:numPr>
          <w:ilvl w:val="0"/>
          <w:numId w:val="0"/>
        </w:numPr>
        <w:tabs>
          <w:tab w:val="clear" w:pos="720"/>
          <w:tab w:val="left" w:pos="0" w:leader="none"/>
          <w:tab w:val="left" w:pos="851" w:leader="none"/>
        </w:tabs>
        <w:ind w:hanging="0" w:start="0"/>
        <w:jc w:val="start"/>
        <w:rPr>
          <w:color w:val="000000"/>
          <w:sz w:val="24"/>
          <w:szCs w:val="24"/>
        </w:rPr>
      </w:pPr>
      <w:r>
        <w:rPr>
          <w:color w:val="000000"/>
          <w:sz w:val="24"/>
          <w:szCs w:val="24"/>
        </w:rPr>
      </w:r>
    </w:p>
    <w:sectPr>
      <w:footerReference w:type="default" r:id="rId2"/>
      <w:type w:val="nextPage"/>
      <w:pgSz w:w="11906" w:h="16838"/>
      <w:pgMar w:left="1134" w:right="565" w:gutter="0" w:header="0" w:top="684" w:footer="0" w:bottom="45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Bookman Old Style">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15"/>
      <w:rPr>
        <w:sz w:val="16"/>
        <w:szCs w:val="16"/>
      </w:rPr>
    </w:pPr>
    <w:r>
      <w:rPr>
        <w:sz w:val="16"/>
        <w:szCs w:val="16"/>
      </w:rPr>
    </w:r>
  </w:p>
  <w:p>
    <w:pPr>
      <w:pStyle w:val="Footer"/>
      <w:ind w:end="-115"/>
      <w:rPr>
        <w:sz w:val="16"/>
        <w:szCs w:val="16"/>
      </w:rPr>
    </w:pPr>
    <w:r>
      <w:rPr>
        <w:sz w:val="16"/>
        <w:szCs w:val="16"/>
      </w:rPr>
      <w:t xml:space="preserve">                                                                                                                                                                                                                                                                                                                                                                                                                                                                                                                       </w:t>
    </w:r>
  </w:p>
  <w:p>
    <w:pPr>
      <w:pStyle w:val="Footer"/>
      <w:ind w:end="360"/>
      <w:rPr>
        <w:sz w:val="16"/>
        <w:szCs w:val="16"/>
      </w:rPr>
    </w:pPr>
    <w:r>
      <w:rPr>
        <w:sz w:val="16"/>
        <w:szCs w:val="16"/>
      </w:rPr>
    </w:r>
  </w:p>
  <w:p>
    <w:pPr>
      <w:pStyle w:val="Footer"/>
      <w:ind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1"/>
      <w:lvlJc w:val="start"/>
      <w:pPr>
        <w:tabs>
          <w:tab w:val="num" w:pos="567"/>
        </w:tabs>
        <w:ind w:start="567" w:hanging="567"/>
      </w:pPr>
      <w:rPr>
        <w:b w:val="false"/>
        <w:color w:val="000000"/>
        <w:sz w:val="18"/>
        <w:szCs w:val="18"/>
      </w:rPr>
    </w:lvl>
    <w:lvl w:ilvl="1">
      <w:start w:val="1"/>
      <w:numFmt w:val="decimal"/>
      <w:lvlText w:val="2.%2"/>
      <w:lvlJc w:val="start"/>
      <w:pPr>
        <w:tabs>
          <w:tab w:val="num" w:pos="567"/>
        </w:tabs>
        <w:ind w:start="567" w:hanging="567"/>
      </w:pPr>
      <w:rPr>
        <w:b w:val="false"/>
        <w:sz w:val="18"/>
        <w:szCs w:val="18"/>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3">
    <w:lvl w:ilvl="0">
      <w:start w:val="1"/>
      <w:numFmt w:val="decimal"/>
      <w:lvlText w:val="1.%1"/>
      <w:lvlJc w:val="start"/>
      <w:pPr>
        <w:tabs>
          <w:tab w:val="num" w:pos="567"/>
        </w:tabs>
        <w:ind w:start="567" w:hanging="567"/>
      </w:pPr>
      <w:rPr>
        <w:b w:val="false"/>
      </w:rPr>
    </w:lvl>
  </w:abstractNum>
  <w:abstractNum w:abstractNumId="4">
    <w:lvl w:ilvl="0">
      <w:start w:val="3"/>
      <w:numFmt w:val="decimal"/>
      <w:lvlText w:val="2.%1"/>
      <w:lvlJc w:val="start"/>
      <w:pPr>
        <w:tabs>
          <w:tab w:val="num" w:pos="567"/>
        </w:tabs>
        <w:ind w:start="567" w:hanging="567"/>
      </w:pPr>
      <w:rPr>
        <w:b w:val="false"/>
      </w:rPr>
    </w:lvl>
  </w:abstractNum>
  <w:abstractNum w:abstractNumId="5">
    <w:lvl w:ilvl="0">
      <w:start w:val="1"/>
      <w:numFmt w:val="decimal"/>
      <w:lvlText w:val="5.%1"/>
      <w:lvlJc w:val="start"/>
      <w:pPr>
        <w:tabs>
          <w:tab w:val="num" w:pos="567"/>
        </w:tabs>
        <w:ind w:start="567" w:hanging="567"/>
      </w:pPr>
      <w:rPr>
        <w:b w:val="false"/>
        <w:sz w:val="18"/>
        <w:szCs w:val="18"/>
      </w:rPr>
    </w:lvl>
  </w:abstractNum>
  <w:abstractNum w:abstractNumId="6">
    <w:lvl w:ilvl="0">
      <w:start w:val="1"/>
      <w:numFmt w:val="decimal"/>
      <w:lvlText w:val="3.%1"/>
      <w:lvlJc w:val="start"/>
      <w:pPr>
        <w:tabs>
          <w:tab w:val="num" w:pos="567"/>
        </w:tabs>
        <w:ind w:start="567" w:hanging="567"/>
      </w:pPr>
    </w:lvl>
  </w:abstractNum>
  <w:abstractNum w:abstractNumId="7">
    <w:lvl w:ilvl="0">
      <w:start w:val="2"/>
      <w:numFmt w:val="decimal"/>
      <w:lvlText w:val="2.%1"/>
      <w:lvlJc w:val="start"/>
      <w:pPr>
        <w:tabs>
          <w:tab w:val="num" w:pos="567"/>
        </w:tabs>
        <w:ind w:start="567" w:hanging="567"/>
      </w:pPr>
    </w:lvl>
    <w:lvl w:ilvl="1">
      <w:start w:val="2"/>
      <w:numFmt w:val="decimal"/>
      <w:lvlText w:val="2.%2"/>
      <w:lvlJc w:val="start"/>
      <w:pPr>
        <w:tabs>
          <w:tab w:val="num" w:pos="567"/>
        </w:tabs>
        <w:ind w:start="567" w:hanging="567"/>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8">
    <w:lvl w:ilvl="0">
      <w:start w:val="1"/>
      <w:numFmt w:val="decimal"/>
      <w:lvlText w:val="3.%1"/>
      <w:lvlJc w:val="start"/>
      <w:pPr>
        <w:tabs>
          <w:tab w:val="num" w:pos="567"/>
        </w:tabs>
        <w:ind w:start="567" w:hanging="567"/>
      </w:pPr>
    </w:lvl>
    <w:lvl w:ilvl="1">
      <w:start w:val="1"/>
      <w:numFmt w:val="decimal"/>
      <w:lvlText w:val="3.%2"/>
      <w:lvlJc w:val="start"/>
      <w:pPr>
        <w:tabs>
          <w:tab w:val="num" w:pos="567"/>
        </w:tabs>
        <w:ind w:start="567" w:hanging="567"/>
      </w:pPr>
    </w:lvl>
    <w:lvl w:ilvl="2">
      <w:start w:val="1"/>
      <w:numFmt w:val="decimal"/>
      <w:lvlText w:val="4.%3"/>
      <w:lvlJc w:val="start"/>
      <w:pPr>
        <w:tabs>
          <w:tab w:val="num" w:pos="567"/>
        </w:tabs>
        <w:ind w:start="567" w:hanging="567"/>
      </w:pPr>
      <w:rPr>
        <w:rFonts w:ascii="Bookman Old Style" w:hAnsi="Bookman Old Style" w:cs="Bookman Old Style"/>
        <w:b w:val="false"/>
        <w:sz w:val="18"/>
        <w:szCs w:val="18"/>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9">
    <w:lvl w:ilvl="0">
      <w:start w:val="6"/>
      <w:numFmt w:val="decimal"/>
      <w:lvlText w:val="%1"/>
      <w:lvlJc w:val="start"/>
      <w:pPr>
        <w:tabs>
          <w:tab w:val="num" w:pos="360"/>
        </w:tabs>
        <w:ind w:start="360" w:hanging="360"/>
      </w:pPr>
    </w:lvl>
    <w:lvl w:ilvl="1">
      <w:start w:val="1"/>
      <w:numFmt w:val="decimal"/>
      <w:lvlText w:val="6.%2"/>
      <w:lvlJc w:val="start"/>
      <w:pPr>
        <w:tabs>
          <w:tab w:val="num" w:pos="567"/>
        </w:tabs>
        <w:ind w:start="567" w:hanging="567"/>
      </w:pPr>
      <w:rPr>
        <w:b w:val="false"/>
        <w:i w:val="false"/>
      </w:rPr>
    </w:lvl>
    <w:lvl w:ilvl="2">
      <w:start w:val="1"/>
      <w:numFmt w:val="decimal"/>
      <w:lvlText w:val="%1.%2.%3"/>
      <w:lvlJc w:val="start"/>
      <w:pPr>
        <w:tabs>
          <w:tab w:val="num" w:pos="1854"/>
        </w:tabs>
        <w:ind w:start="1854" w:hanging="720"/>
      </w:pPr>
    </w:lvl>
    <w:lvl w:ilvl="3">
      <w:start w:val="1"/>
      <w:numFmt w:val="decimal"/>
      <w:lvlText w:val="%1.%2.%3.%4"/>
      <w:lvlJc w:val="start"/>
      <w:pPr>
        <w:tabs>
          <w:tab w:val="num" w:pos="2421"/>
        </w:tabs>
        <w:ind w:start="2421" w:hanging="720"/>
      </w:pPr>
    </w:lvl>
    <w:lvl w:ilvl="4">
      <w:start w:val="1"/>
      <w:numFmt w:val="decimal"/>
      <w:lvlText w:val="%1.%2.%3.%4.%5"/>
      <w:lvlJc w:val="start"/>
      <w:pPr>
        <w:tabs>
          <w:tab w:val="num" w:pos="2988"/>
        </w:tabs>
        <w:ind w:start="2988" w:hanging="720"/>
      </w:pPr>
    </w:lvl>
    <w:lvl w:ilvl="5">
      <w:start w:val="1"/>
      <w:numFmt w:val="decimal"/>
      <w:lvlText w:val="%1.%2.%3.%4.%5.%6"/>
      <w:lvlJc w:val="start"/>
      <w:pPr>
        <w:tabs>
          <w:tab w:val="num" w:pos="3915"/>
        </w:tabs>
        <w:ind w:start="3915" w:hanging="1080"/>
      </w:pPr>
    </w:lvl>
    <w:lvl w:ilvl="6">
      <w:start w:val="1"/>
      <w:numFmt w:val="decimal"/>
      <w:lvlText w:val="%1.%2.%3.%4.%5.%6.%7"/>
      <w:lvlJc w:val="start"/>
      <w:pPr>
        <w:tabs>
          <w:tab w:val="num" w:pos="4482"/>
        </w:tabs>
        <w:ind w:start="4482" w:hanging="1080"/>
      </w:pPr>
    </w:lvl>
    <w:lvl w:ilvl="7">
      <w:start w:val="1"/>
      <w:numFmt w:val="decimal"/>
      <w:lvlText w:val="%1.%2.%3.%4.%5.%6.%7.%8"/>
      <w:lvlJc w:val="start"/>
      <w:pPr>
        <w:tabs>
          <w:tab w:val="num" w:pos="5409"/>
        </w:tabs>
        <w:ind w:start="5409" w:hanging="1440"/>
      </w:pPr>
    </w:lvl>
    <w:lvl w:ilvl="8">
      <w:start w:val="1"/>
      <w:numFmt w:val="decimal"/>
      <w:lvlText w:val="%1.%2.%3.%4.%5.%6.%7.%8.%9"/>
      <w:lvlJc w:val="start"/>
      <w:pPr>
        <w:tabs>
          <w:tab w:val="num" w:pos="5976"/>
        </w:tabs>
        <w:ind w:start="5976" w:hanging="144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val="bestFit" w:percent="20"/>
  <w:displayBackgroundShape/>
  <w:defaultTabStop w:val="7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qFormat/>
    <w:pPr>
      <w:keepNext w:val="true"/>
      <w:numPr>
        <w:ilvl w:val="0"/>
        <w:numId w:val="1"/>
      </w:numPr>
      <w:ind w:hanging="0" w:start="927" w:end="0"/>
      <w:jc w:val="center"/>
      <w:outlineLvl w:val="0"/>
    </w:pPr>
    <w:rPr>
      <w:b/>
    </w:rPr>
  </w:style>
  <w:style w:type="character" w:styleId="WW8Num2z0">
    <w:name w:val="WW8Num2z0"/>
    <w:qFormat/>
    <w:rPr>
      <w:b w:val="false"/>
      <w:color w:val="000000"/>
      <w:sz w:val="18"/>
      <w:szCs w:val="18"/>
    </w:rPr>
  </w:style>
  <w:style w:type="character" w:styleId="WW8Num2z1">
    <w:name w:val="WW8Num2z1"/>
    <w:qFormat/>
    <w:rPr>
      <w:b w:val="false"/>
      <w:sz w:val="18"/>
      <w:szCs w:val="18"/>
    </w:rPr>
  </w:style>
  <w:style w:type="character" w:styleId="WW8Num3z0">
    <w:name w:val="WW8Num3z0"/>
    <w:qFormat/>
    <w:rPr>
      <w:b w:val="false"/>
    </w:rPr>
  </w:style>
  <w:style w:type="character" w:styleId="WW8Num4z0">
    <w:name w:val="WW8Num4z0"/>
    <w:qFormat/>
    <w:rPr>
      <w:b w:val="false"/>
    </w:rPr>
  </w:style>
  <w:style w:type="character" w:styleId="WW8Num5z0">
    <w:name w:val="WW8Num5z0"/>
    <w:qFormat/>
    <w:rPr>
      <w:b w:val="false"/>
      <w:sz w:val="18"/>
      <w:szCs w:val="18"/>
    </w:rPr>
  </w:style>
  <w:style w:type="character" w:styleId="WW8Num8z2">
    <w:name w:val="WW8Num8z2"/>
    <w:qFormat/>
    <w:rPr>
      <w:rFonts w:ascii="Bookman Old Style" w:hAnsi="Bookman Old Style" w:cs="Bookman Old Style"/>
      <w:b w:val="false"/>
      <w:sz w:val="18"/>
      <w:szCs w:val="18"/>
    </w:rPr>
  </w:style>
  <w:style w:type="character" w:styleId="WW8Num9z1">
    <w:name w:val="WW8Num9z1"/>
    <w:qFormat/>
    <w:rPr>
      <w:b w:val="false"/>
      <w:i w:val="false"/>
    </w:rPr>
  </w:style>
  <w:style w:type="character" w:styleId="Style13">
    <w:name w:val="Основной шрифт абзаца"/>
    <w:qFormat/>
    <w:rPr/>
  </w:style>
  <w:style w:type="character" w:styleId="1">
    <w:name w:val="Основной шрифт абзаца1"/>
    <w:qFormat/>
    <w:rPr/>
  </w:style>
  <w:style w:type="character" w:styleId="PageNumber">
    <w:name w:val="page number"/>
    <w:basedOn w:val="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1">
    <w:name w:val="Название1"/>
    <w:basedOn w:val="Normal"/>
    <w:qFormat/>
    <w:pPr>
      <w:suppressLineNumbers/>
      <w:spacing w:before="120" w:after="120"/>
    </w:pPr>
    <w:rPr>
      <w:rFonts w:ascii="Arial" w:hAnsi="Arial" w:cs="Tahoma"/>
      <w:i/>
      <w:iCs/>
      <w:sz w:val="24"/>
      <w:szCs w:val="24"/>
    </w:rPr>
  </w:style>
  <w:style w:type="paragraph" w:styleId="12">
    <w:name w:val="Указатель1"/>
    <w:basedOn w:val="Normal"/>
    <w:qFormat/>
    <w:pPr>
      <w:suppressLineNumbers/>
    </w:pPr>
    <w:rPr>
      <w:rFonts w:ascii="Arial" w:hAnsi="Arial" w:cs="Tahoma"/>
    </w:rPr>
  </w:style>
  <w:style w:type="paragraph" w:styleId="Style15">
    <w:name w:val="Готовый"/>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cs="Courier New"/>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21">
    <w:name w:val="Основной текст с отступом 21"/>
    <w:basedOn w:val="Normal"/>
    <w:qFormat/>
    <w:pPr>
      <w:ind w:hanging="0" w:start="567" w:end="0"/>
    </w:pPr>
    <w:rPr>
      <w:sz w:val="24"/>
    </w:rPr>
  </w:style>
  <w:style w:type="paragraph" w:styleId="13">
    <w:name w:val="Текст1"/>
    <w:basedOn w:val="Normal"/>
    <w:qFormat/>
    <w:pPr>
      <w:suppressAutoHyphens w:val="false"/>
    </w:pPr>
    <w:rPr>
      <w:rFonts w:ascii="Courier New" w:hAnsi="Courier New" w:cs="Courier New"/>
      <w:szCs w:val="24"/>
    </w:rPr>
  </w:style>
  <w:style w:type="paragraph" w:styleId="BodyTextIndent">
    <w:name w:val="Body Text Indent"/>
    <w:basedOn w:val="Normal"/>
    <w:pPr>
      <w:spacing w:before="0" w:after="120"/>
      <w:ind w:hanging="0" w:start="283" w:end="0"/>
    </w:pPr>
    <w:rPr/>
  </w:style>
  <w:style w:type="paragraph" w:styleId="Header">
    <w:name w:val="header"/>
    <w:basedOn w:val="Normal"/>
    <w:pPr>
      <w:tabs>
        <w:tab w:val="clear" w:pos="720"/>
        <w:tab w:val="center" w:pos="4677" w:leader="none"/>
        <w:tab w:val="right" w:pos="9355" w:leader="none"/>
      </w:tabs>
    </w:pPr>
    <w:rPr/>
  </w:style>
  <w:style w:type="paragraph" w:styleId="Style16">
    <w:name w:val="Содержимое таблицы"/>
    <w:basedOn w:val="Normal"/>
    <w:qFormat/>
    <w:pPr>
      <w:suppressLineNumbers/>
    </w:pPr>
    <w:rPr/>
  </w:style>
  <w:style w:type="paragraph" w:styleId="Style17">
    <w:name w:val="Заголовок таблицы"/>
    <w:basedOn w:val="Style16"/>
    <w:qFormat/>
    <w:pPr>
      <w:suppressLineNumbers/>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2013-08-08T11:40:00Z</dcterms:created>
  <dc:creator>dogovor-urist.ru</dc:creator>
  <dc:description/>
  <dc:language>ru-RU</dc:language>
  <cp:lastModifiedBy>July</cp:lastModifiedBy>
  <cp:lastPrinted>2009-01-13T10:47:00Z</cp:lastPrinted>
  <dcterms:modified xsi:type="dcterms:W3CDTF">2013-08-08T11:40:00Z</dcterms:modified>
  <cp:revision>2</cp:revision>
  <dc:subject/>
  <dc:title>ДОГОВОР БЕЗВОЗМЕЗДНОГО ПОЛЬЗОВАНИЯ № ______</dc:title>
</cp:coreProperties>
</file>