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numPr>
          <w:ilvl w:val="0"/>
          <w:numId w:val="0"/>
        </w:numPr>
        <w:spacing w:before="108" w:after="108"/>
        <w:ind w:hanging="0" w:star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Договор возмездного оказания услуг по предоставлению персонала (аутстаффинг)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13"/>
        <w:gridCol w:w="3306"/>
      </w:tblGrid>
      <w:tr>
        <w:trPr/>
        <w:tc>
          <w:tcPr>
            <w:tcW w:w="6613" w:type="dxa"/>
            <w:tcBorders/>
            <w:vAlign w:val="bottom"/>
          </w:tcPr>
          <w:p>
            <w:pPr>
              <w:pStyle w:val="Style4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г. </w:t>
            </w:r>
            <w:r>
              <w:rPr>
                <w:rFonts w:cs="Times New Roman" w:ascii="Times New Roman" w:hAnsi="Times New Roman"/>
              </w:rPr>
              <w:t>_______________</w:t>
            </w:r>
          </w:p>
        </w:tc>
        <w:tc>
          <w:tcPr>
            <w:tcW w:w="3306" w:type="dxa"/>
            <w:tcBorders/>
            <w:vAlign w:val="bottom"/>
          </w:tcPr>
          <w:p>
            <w:pPr>
              <w:pStyle w:val="Style41"/>
              <w:autoSpaceDE w:val="true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«___»__________ 20__г.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____________________, именуемое в дальнейшем "Исполнитель", в лице ________________________________________, действующего на основании ___________, с одной стороны и ____________________, именуемое в дальнейшем "Заказчик", в лице ________________________________________, действующего на основании ___________, с другой стороны, а вместе именуемые "Стороны",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numPr>
          <w:ilvl w:val="0"/>
          <w:numId w:val="0"/>
        </w:numPr>
        <w:ind w:hanging="0" w:start="0"/>
        <w:rPr>
          <w:rFonts w:ascii="Times New Roman" w:hAnsi="Times New Roman" w:cs="Times New Roman"/>
          <w:color w:val="000000"/>
        </w:rPr>
      </w:pPr>
      <w:bookmarkStart w:id="0" w:name="sub_1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"/>
      <w:bookmarkStart w:id="2" w:name="sub_1"/>
      <w:bookmarkEnd w:id="2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1.1. По настоящему договору Исполнитель обязуется оказывать Заказчику услуги по предоставлению персонала для обеспечения исполнения функций, связанных с производством и реализацией продукции (работ, услуг) Заказчика.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1.2. Предоставление работника Заказчику не изменяет и не прекращает трудовые правоотношения между работником и Исполнителем. Исполнитель в качестве работодателя самостоятельно выполняет все обязанности и реализует права, вытекающие из трудовых правоотношений с работником.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1.3. Предоставление работника Заказчику не ведет к установлению трудовых или гражданско-правовых правоотношений между работником и Заказчиком.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1.4. Предоставление работника Заказчику не ведет к установлению между Заказчиком и Исполнителем отношений подряда - Исполнитель не принимает на себя обязательств по достижению какого-либо определенного результата (результатов) деятельности работников, по передаче его Заказчику. Исполнитель не отвечает за недостижение или недостижимость результата (результатов), являющихся целью Заказчика при привлечении работников.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numPr>
          <w:ilvl w:val="0"/>
          <w:numId w:val="0"/>
        </w:numPr>
        <w:ind w:hanging="0" w:start="0"/>
        <w:rPr>
          <w:rFonts w:ascii="Times New Roman" w:hAnsi="Times New Roman" w:cs="Times New Roman"/>
          <w:color w:val="000000"/>
        </w:rPr>
      </w:pPr>
      <w:bookmarkStart w:id="3" w:name="sub_2"/>
      <w:bookmarkEnd w:id="3"/>
      <w:r>
        <w:rPr>
          <w:rFonts w:cs="Times New Roman" w:ascii="Times New Roman" w:hAnsi="Times New Roman"/>
          <w:color w:val="000000"/>
        </w:rPr>
        <w:t>2. Согласование условий предоставления работников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4" w:name="sub_2"/>
      <w:bookmarkStart w:id="5" w:name="sub_2"/>
      <w:bookmarkEnd w:id="5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 Для предоставления Заказчику работников Стороны согласуют следующие условия: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2.1.1. Требования к профессиональным навыкам (уровню и профилю образования, специальности, квалификации, профессиональному опыту, наличию аттестаций, освидетельствований, определенных навыков и др.) работников.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2.1.2. Описание характера поручений, подлежащих исполнению работниками по поручениям Заказчика.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2.1.3. Количество подлежащих предоставлению работников с определенными профессиональными навыками.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2.1.4. Срок, на который предоставляются работники.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2.1.5. Стоимость услуг Исполнителя по предоставлению каждого конкретного работника.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2.1.6. График сменности предоставляемых работников.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 Согласование указанных выше условий предоставления работников осуществляется путем направления Заказчиком заявки на предоставление работников, ее рассмотрения и подтверждения Исполнителем.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 Обязательства Исполнителя по предоставлению работников возникают в отношении работников, в части предоставления которых заявка Заказчика была им подтверждена.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numPr>
          <w:ilvl w:val="0"/>
          <w:numId w:val="0"/>
        </w:numPr>
        <w:ind w:hanging="0" w:start="0"/>
        <w:rPr>
          <w:rFonts w:ascii="Times New Roman" w:hAnsi="Times New Roman" w:cs="Times New Roman"/>
          <w:color w:val="000000"/>
        </w:rPr>
      </w:pPr>
      <w:bookmarkStart w:id="6" w:name="sub_3"/>
      <w:bookmarkEnd w:id="6"/>
      <w:r>
        <w:rPr>
          <w:rFonts w:cs="Times New Roman" w:ascii="Times New Roman" w:hAnsi="Times New Roman"/>
          <w:color w:val="000000"/>
        </w:rPr>
        <w:t>3. Стоимость услуг по предоставлению работников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7" w:name="sub_3"/>
      <w:bookmarkStart w:id="8" w:name="sub_3"/>
      <w:bookmarkEnd w:id="8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 Стоимость услуг по предоставлению работников включает в себя следующие составляющие: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3.1.1. Базовая ставка за предоставление работника (далее - Базовая ставка). Базовая ставка устанавливается Сторонами как согласованная сторонами сумма.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3.1.2. Ставка за нагрузку работника (график, условия осуществления трудовой функции). Ставка за нагрузку устанавливается как согласованная Сторонами сумма за единицу определенной деятельности в интересах Заказчика, фактически осуществленной работником за время работы на Заказчика.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3.1.3. Надбавка за квалификацию работника. Надбавка за квалификацию работника устанавливается как согласованная Сторонами сумма за единицу времени предоставления работника (руб. в час/или смену). В связи с наличием у работника более высоких профессиональных способностей (профессии, специальности, квалификации, опыта).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3.1.4. Надбавка за качество исполнения работником поручений Заказчика. Устанавливается за единицу времени предоставления работника (руб. в час/ или смену). Выплачивается при условии отсутствия у Заказчика обоснованных претензий в отношении качества и/или своевременности исполнения работником поручений (заданий) Заказчика.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 Для каждого работника может предусматриваться одна или несколько ставок, одна или несколько надбавок.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 Стоимость фактически оказанных Исполнителем услуг по предоставлению работников, исчисляемая на основании согласованных Сторонами ставок и надбавок и фактического времени предоставления работников, объема и качества выполненных каждым из работников заданий Заказчика, определяется по итогам отчетного периода - календарного месяца.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 Стоимость оказанных Исполнителем услуг по предоставлению каждого работника и общая стоимость, оказанных Исполнителем услуг по предоставлению работников указывается в Акте приемки оказанных услуг по предоставлению работников за отчетный период.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3.5. В стоимость услуг, предусмотренную настоящим разделом договора, не включаются возможные риски Исполнителя, связанные с выплатой работникам сумм возмещения морального и имущественного ущерба, если вред возник вследствие неисполнения, ненадлежащего исполнения Заказчиком своих обязательств по договору.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3.6. Оплату стоимости оказанных Исполнителем услуг по предоставлению работников Заказчик производит на основании выставленного счета не позднее ________ числа месяца, следующего за отчетным.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numPr>
          <w:ilvl w:val="0"/>
          <w:numId w:val="0"/>
        </w:numPr>
        <w:ind w:hanging="0" w:start="0"/>
        <w:rPr>
          <w:rFonts w:ascii="Times New Roman" w:hAnsi="Times New Roman" w:cs="Times New Roman"/>
          <w:color w:val="000000"/>
        </w:rPr>
      </w:pPr>
      <w:bookmarkStart w:id="9" w:name="sub_4"/>
      <w:bookmarkEnd w:id="9"/>
      <w:r>
        <w:rPr>
          <w:rFonts w:cs="Times New Roman" w:ascii="Times New Roman" w:hAnsi="Times New Roman"/>
          <w:color w:val="000000"/>
        </w:rPr>
        <w:t>4. Порядок предоставления работников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0" w:name="sub_4"/>
      <w:bookmarkStart w:id="11" w:name="sub_4"/>
      <w:bookmarkEnd w:id="11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4.1. Предоставление работников производится Исполнителем путем их направления в распоряжение Заказчика. Исполнитель сообщает Заказчику персональные данные о каждом из предоставленных работниках - фамилия, имя, отчество, сведения об их профессиональных навыках.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4.2. Исполнитель гарантирует Заказчику соответствие профессиональных навыков предоставляемых работников заявленным Заказчиком требованиям.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4.3. Стороны совместно, с учетом согласованного графика сменности согласуют распределение работников по сменам. Исполнитель обеспечивает явку работников с учетом согласованного распределения.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4.4. В случае невозможности явки работника в соответствии с согласованным Сторонами распределением (по причине нетрудоспособности или по иной причине) Исполнитель обеспечивает замену не явившегося работника другим работником с соответствующими профессиональными навыками. О произведенной замене Исполнитель уведомляет Заказчика.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numPr>
          <w:ilvl w:val="0"/>
          <w:numId w:val="0"/>
        </w:numPr>
        <w:ind w:hanging="0" w:start="0"/>
        <w:rPr>
          <w:rFonts w:ascii="Times New Roman" w:hAnsi="Times New Roman" w:cs="Times New Roman"/>
          <w:color w:val="000000"/>
        </w:rPr>
      </w:pPr>
      <w:bookmarkStart w:id="12" w:name="sub_5"/>
      <w:bookmarkEnd w:id="12"/>
      <w:r>
        <w:rPr>
          <w:rFonts w:cs="Times New Roman" w:ascii="Times New Roman" w:hAnsi="Times New Roman"/>
          <w:color w:val="000000"/>
        </w:rPr>
        <w:t>5. Условия труда предоставленных работников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3" w:name="sub_5"/>
      <w:bookmarkStart w:id="14" w:name="sub_5"/>
      <w:bookmarkEnd w:id="14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 Исполнитель поручает работникам выполнение определенных трудовых функций.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 Поручения Заказчика должны быть законными, исполнимыми и соответствовать профессиональным навыкам каждого работника.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5.3. При установлении нормативными правовыми актами Российской Федерации требований о наличии специальных разрешений (допусков, аттестаций) у лиц, выполняющих определенные работы, поручения должны даваться работникам, имеющим соответствующие разрешения.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5.4. Заказчик обязан довести до Исполнителя и до предоставленных Исполнителем работников сведения о лицах, уполномоченных давать поручения предоставленным работникам, от имени Заказчика.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5.5. Заказчик самостоятельно осуществляет контроль исполнения работниками данных им поручений, включая объем, своевременность и качество их исполнения.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5.6. Заказчик за свой счет обеспечивает работников документами, материалами, средствами и орудиями труда, необходимыми для выполнения их трудовых функций.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5.7. Заказчик обязан обеспечить предоставленным работникам условия труда, соответствующие требованиям безопасности и гигиены.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5.8. Исполнитель вправе отказаться от направления работников Заказчику или отозвать фактически предоставленных работников в случае выявления несоответствия условий, в которых предполагается или фактически осуществляется выполнение работниками поручений Заказчика, нормам и требованиям охраны труда.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5.9. Заказчик обязан ознакомить и осуществлять контроль за соблюдением работниками правил охраны труда, противопожарной безопасности, техники безопасности.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numPr>
          <w:ilvl w:val="0"/>
          <w:numId w:val="0"/>
        </w:numPr>
        <w:ind w:hanging="0" w:start="0"/>
        <w:rPr>
          <w:rFonts w:ascii="Times New Roman" w:hAnsi="Times New Roman" w:cs="Times New Roman"/>
          <w:color w:val="000000"/>
        </w:rPr>
      </w:pPr>
      <w:bookmarkStart w:id="15" w:name="sub_6"/>
      <w:bookmarkEnd w:id="15"/>
      <w:r>
        <w:rPr>
          <w:rFonts w:cs="Times New Roman" w:ascii="Times New Roman" w:hAnsi="Times New Roman"/>
          <w:color w:val="000000"/>
        </w:rPr>
        <w:t>6. Ответственность исполнителя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6" w:name="sub_6"/>
      <w:bookmarkStart w:id="17" w:name="sub_6"/>
      <w:bookmarkEnd w:id="17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 Исполнитель несет перед Заказчиком ответственность за вред, причиненный работниками, предоставленными по настоящему договору, при установлении их вины.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numPr>
          <w:ilvl w:val="0"/>
          <w:numId w:val="0"/>
        </w:numPr>
        <w:ind w:hanging="0" w:start="0"/>
        <w:rPr>
          <w:rFonts w:ascii="Times New Roman" w:hAnsi="Times New Roman" w:cs="Times New Roman"/>
          <w:color w:val="000000"/>
        </w:rPr>
      </w:pPr>
      <w:bookmarkStart w:id="18" w:name="sub_7"/>
      <w:bookmarkEnd w:id="18"/>
      <w:r>
        <w:rPr>
          <w:rFonts w:cs="Times New Roman" w:ascii="Times New Roman" w:hAnsi="Times New Roman"/>
          <w:color w:val="000000"/>
        </w:rPr>
        <w:t>7. Заключительные положения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9" w:name="sub_7"/>
      <w:bookmarkStart w:id="20" w:name="sub_7"/>
      <w:bookmarkEnd w:id="2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7.1. Предоставления работников Заказчику оформляется Актом о предоставлении работников, который подписывается Сторонами.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7.2. Учет фактического оказания Исполнителем услуг по предоставлению работников, включая рабочее время работников, нагрузку работников (объем исполненных поручений Заказчика), качество исполнения поручений Заказчика в течение отчетного периода оформляются Сторонами в Акте приемки оказанных услуг по предоставлению работников.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7.3. Настоящий договор вступает в силу с момента его подписания Сторонами и действует до «___»__________ 20__г.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7.4. Каждая из Сторон вправе расторгнуть настоящий договор в одностороннем порядке, предупредив другую Сторону не менее чем за ________ до даты расторжения.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7.5. Стороны договорились решать возникающие в связи с исполнением настоящего договора разногласия путем переговоров. Все возможные претензии по настоящему договору должны рассматриваться Сторонами в течение ________ дней с момента получения претензии.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7.6. Настоящий договор составлен в двух экземплярах, имеющих одинаковую юридическую силу, - по одному для каждой из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7.7. Все изменения и дополнения к настоящему договору действительны если они совершены в письменной форме и подписаны Сторонами.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numPr>
          <w:ilvl w:val="0"/>
          <w:numId w:val="0"/>
        </w:numPr>
        <w:ind w:hanging="0" w:start="0"/>
        <w:rPr>
          <w:rFonts w:ascii="Times New Roman" w:hAnsi="Times New Roman" w:cs="Times New Roman"/>
          <w:color w:val="000000"/>
        </w:rPr>
      </w:pPr>
      <w:bookmarkStart w:id="21" w:name="sub_8"/>
      <w:bookmarkEnd w:id="21"/>
      <w:r>
        <w:rPr>
          <w:rFonts w:cs="Times New Roman" w:ascii="Times New Roman" w:hAnsi="Times New Roman"/>
          <w:color w:val="000000"/>
        </w:rPr>
        <w:t>8.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2" w:name="sub_8"/>
      <w:bookmarkStart w:id="23" w:name="sub_8"/>
      <w:bookmarkEnd w:id="23"/>
    </w:p>
    <w:tbl>
      <w:tblPr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Style41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Исполнитель</w:t>
            </w:r>
          </w:p>
          <w:p>
            <w:pPr>
              <w:pStyle w:val="Style41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</w:t>
            </w:r>
          </w:p>
          <w:p>
            <w:pPr>
              <w:pStyle w:val="Style41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</w:t>
            </w:r>
          </w:p>
        </w:tc>
        <w:tc>
          <w:tcPr>
            <w:tcW w:w="5040" w:type="dxa"/>
            <w:tcBorders/>
          </w:tcPr>
          <w:p>
            <w:pPr>
              <w:pStyle w:val="Style41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Заказчик</w:t>
            </w:r>
          </w:p>
          <w:p>
            <w:pPr>
              <w:pStyle w:val="Style41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</w:t>
            </w:r>
          </w:p>
          <w:p>
            <w:pPr>
              <w:pStyle w:val="Style41"/>
              <w:autoSpaceDE w:val="tru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isplayBackgroundShape/>
  <w:defaultTabStop w:val="720"/>
  <w:autoHyphenation w:val="true"/>
  <w:hyphenationZone w:val="0"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autoSpaceDE w:val="false"/>
      <w:bidi w:val="0"/>
    </w:pPr>
    <w:rPr>
      <w:rFonts w:ascii="Arial" w:hAnsi="Arial" w:eastAsia="Arial" w:cs="Arial"/>
      <w:color w:val="auto"/>
      <w:sz w:val="24"/>
      <w:szCs w:val="24"/>
      <w:lang w:bidi="ru-RU" w:val="ru-RU" w:eastAsia="zh-CN"/>
    </w:rPr>
  </w:style>
  <w:style w:type="character" w:styleId="Style14">
    <w:name w:val="Основной шрифт абзаца"/>
    <w:qFormat/>
    <w:rPr/>
  </w:style>
  <w:style w:type="character" w:styleId="DefaultParagraphFont">
    <w:name w:val="Default Paragraph Font"/>
    <w:qFormat/>
    <w:rPr/>
  </w:style>
  <w:style w:type="character" w:styleId="Style15">
    <w:name w:val="Öâåòîâîå âûäåëåíèå"/>
    <w:qFormat/>
    <w:rPr>
      <w:b/>
      <w:bCs/>
      <w:color w:val="000080"/>
    </w:rPr>
  </w:style>
  <w:style w:type="character" w:styleId="Style16">
    <w:name w:val="Ãèïåðòåêñòîâàÿ ññûëêà"/>
    <w:basedOn w:val="Style15"/>
    <w:qFormat/>
    <w:rPr>
      <w:b w:val="false"/>
      <w:bCs w:val="false"/>
      <w:color w:val="008000"/>
    </w:rPr>
  </w:style>
  <w:style w:type="character" w:styleId="Style17">
    <w:name w:val="Àêòèâíàÿ ãèïåðòåêñòîâàÿ ññûëêà"/>
    <w:basedOn w:val="Style16"/>
    <w:qFormat/>
    <w:rPr>
      <w:color w:val="auto"/>
      <w:u w:val="single"/>
    </w:rPr>
  </w:style>
  <w:style w:type="character" w:styleId="Style18">
    <w:name w:val="Çàãîëîâîê ñâîåãî ñîîáùåíèÿ"/>
    <w:basedOn w:val="Style15"/>
    <w:qFormat/>
    <w:rPr>
      <w:b w:val="false"/>
      <w:bCs w:val="false"/>
      <w:color w:val="auto"/>
    </w:rPr>
  </w:style>
  <w:style w:type="character" w:styleId="Style19">
    <w:name w:val="Çàãîëîâîê ÷óæîãî ñîîáùåíèÿ"/>
    <w:basedOn w:val="Style15"/>
    <w:qFormat/>
    <w:rPr>
      <w:b w:val="false"/>
      <w:bCs w:val="false"/>
      <w:color w:val="FF0000"/>
    </w:rPr>
  </w:style>
  <w:style w:type="character" w:styleId="Style20">
    <w:name w:val="Íàéäåííûå ñëîâà"/>
    <w:basedOn w:val="Style15"/>
    <w:qFormat/>
    <w:rPr>
      <w:b w:val="false"/>
      <w:bCs w:val="false"/>
      <w:color w:val="auto"/>
    </w:rPr>
  </w:style>
  <w:style w:type="character" w:styleId="Style21">
    <w:name w:val="Íå âñòóïèë â ñèëó"/>
    <w:basedOn w:val="Style15"/>
    <w:qFormat/>
    <w:rPr>
      <w:b w:val="false"/>
      <w:bCs w:val="false"/>
      <w:color w:val="008080"/>
    </w:rPr>
  </w:style>
  <w:style w:type="character" w:styleId="Style22">
    <w:name w:val="Îïå÷àòêè"/>
    <w:qFormat/>
    <w:rPr>
      <w:color w:val="FF0000"/>
    </w:rPr>
  </w:style>
  <w:style w:type="character" w:styleId="Style23">
    <w:name w:val="Ïðîäîëæåíèå ññûëêè"/>
    <w:basedOn w:val="Style16"/>
    <w:qFormat/>
    <w:rPr>
      <w:color w:val="auto"/>
    </w:rPr>
  </w:style>
  <w:style w:type="character" w:styleId="Style24">
    <w:name w:val="Ñðàâíåíèå ðåäàêöèé"/>
    <w:basedOn w:val="Style15"/>
    <w:qFormat/>
    <w:rPr>
      <w:b w:val="false"/>
      <w:bCs w:val="false"/>
      <w:color w:val="auto"/>
    </w:rPr>
  </w:style>
  <w:style w:type="character" w:styleId="Style25">
    <w:name w:val="Ñðàâíåíèå ðåäàêöèé. Äîáàâëåííûé ôðàãìåíò"/>
    <w:qFormat/>
    <w:rPr>
      <w:color w:val="0000FF"/>
    </w:rPr>
  </w:style>
  <w:style w:type="character" w:styleId="Style26">
    <w:name w:val="Ñðàâíåíèå ðåäàêöèé. Óäàëåííûé ôðàãìåíò"/>
    <w:qFormat/>
    <w:rPr>
      <w:strike/>
      <w:color w:val="808000"/>
    </w:rPr>
  </w:style>
  <w:style w:type="character" w:styleId="Style27">
    <w:name w:val="Óòðàòèë ñèëó"/>
    <w:basedOn w:val="Style15"/>
    <w:qFormat/>
    <w:rPr>
      <w:b w:val="false"/>
      <w:bCs w:val="false"/>
      <w:strike/>
      <w:color w:val="8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8">
    <w:name w:val="Основное меню (преемственное)"/>
    <w:basedOn w:val="Normal"/>
    <w:next w:val="Normal"/>
    <w:qFormat/>
    <w:pPr>
      <w:jc w:val="both"/>
    </w:pPr>
    <w:rPr>
      <w:rFonts w:ascii="Verdana" w:hAnsi="Verdana" w:eastAsia="Verdana" w:cs="Verdana"/>
    </w:rPr>
  </w:style>
  <w:style w:type="paragraph" w:styleId="Style29">
    <w:name w:val="Заголовок"/>
    <w:basedOn w:val="Style28"/>
    <w:next w:val="Normal"/>
    <w:qFormat/>
    <w:pPr/>
    <w:rPr>
      <w:rFonts w:ascii="Arial" w:hAnsi="Arial" w:eastAsia="Arial" w:cs="Arial"/>
      <w:b/>
      <w:bCs/>
      <w:color w:val="C0C0C0"/>
    </w:rPr>
  </w:style>
  <w:style w:type="paragraph" w:styleId="1">
    <w:name w:val="Название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11">
    <w:name w:val="Указатель1"/>
    <w:basedOn w:val="Normal"/>
    <w:qFormat/>
    <w:pPr>
      <w:suppressLineNumbers/>
    </w:pPr>
    <w:rPr>
      <w:rFonts w:cs="Mangal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0"/>
        <w:numId w:val="1"/>
      </w:numPr>
      <w:spacing w:before="0" w:after="0"/>
      <w:jc w:val="both"/>
      <w:outlineLvl w:val="1"/>
    </w:pPr>
    <w:rPr>
      <w:b w:val="false"/>
      <w:bCs w:val="false"/>
      <w:color w:val="auto"/>
    </w:rPr>
  </w:style>
  <w:style w:type="paragraph" w:styleId="Heading3">
    <w:name w:val="heading 3"/>
    <w:basedOn w:val="Heading2"/>
    <w:next w:val="Normal"/>
    <w:qFormat/>
    <w:pPr>
      <w:numPr>
        <w:ilvl w:val="0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0"/>
        <w:numId w:val="1"/>
      </w:numPr>
      <w:outlineLvl w:val="3"/>
    </w:pPr>
    <w:rPr/>
  </w:style>
  <w:style w:type="paragraph" w:styleId="Style30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31">
    <w:name w:val="Интерактивный заголовок"/>
    <w:basedOn w:val="Style29"/>
    <w:next w:val="Normal"/>
    <w:qFormat/>
    <w:pPr/>
    <w:rPr>
      <w:b w:val="false"/>
      <w:bCs w:val="false"/>
      <w:color w:val="auto"/>
      <w:u w:val="single"/>
    </w:rPr>
  </w:style>
  <w:style w:type="paragraph" w:styleId="Style32">
    <w:name w:val="Интерфейс"/>
    <w:basedOn w:val="Normal"/>
    <w:next w:val="Normal"/>
    <w:qFormat/>
    <w:pPr>
      <w:jc w:val="both"/>
    </w:pPr>
    <w:rPr>
      <w:color w:val="ECE9D8"/>
      <w:sz w:val="22"/>
      <w:szCs w:val="22"/>
    </w:rPr>
  </w:style>
  <w:style w:type="paragraph" w:styleId="Style33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4">
    <w:name w:val="Информация об изменениях документа"/>
    <w:basedOn w:val="Style33"/>
    <w:next w:val="Normal"/>
    <w:qFormat/>
    <w:pPr>
      <w:ind w:hanging="0" w:start="0" w:end="0"/>
    </w:pPr>
    <w:rPr/>
  </w:style>
  <w:style w:type="paragraph" w:styleId="Style35">
    <w:name w:val="Текст (лев. подпись)"/>
    <w:basedOn w:val="Normal"/>
    <w:next w:val="Normal"/>
    <w:qFormat/>
    <w:pPr/>
    <w:rPr/>
  </w:style>
  <w:style w:type="paragraph" w:styleId="Style36">
    <w:name w:val="Колонтитул (левый)"/>
    <w:basedOn w:val="Style35"/>
    <w:next w:val="Normal"/>
    <w:qFormat/>
    <w:pPr>
      <w:jc w:val="both"/>
    </w:pPr>
    <w:rPr>
      <w:sz w:val="16"/>
      <w:szCs w:val="16"/>
    </w:rPr>
  </w:style>
  <w:style w:type="paragraph" w:styleId="Style37">
    <w:name w:val="Текст (прав. подпись)"/>
    <w:basedOn w:val="Normal"/>
    <w:next w:val="Normal"/>
    <w:qFormat/>
    <w:pPr>
      <w:jc w:val="end"/>
    </w:pPr>
    <w:rPr/>
  </w:style>
  <w:style w:type="paragraph" w:styleId="Style38">
    <w:name w:val="Колонтитул (правый)"/>
    <w:basedOn w:val="Style37"/>
    <w:next w:val="Normal"/>
    <w:qFormat/>
    <w:pPr>
      <w:jc w:val="both"/>
    </w:pPr>
    <w:rPr>
      <w:sz w:val="16"/>
      <w:szCs w:val="16"/>
    </w:rPr>
  </w:style>
  <w:style w:type="paragraph" w:styleId="Style39">
    <w:name w:val="Комментарий пользователя"/>
    <w:basedOn w:val="Style33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40">
    <w:name w:val="Моноширинный"/>
    <w:basedOn w:val="Normal"/>
    <w:next w:val="Normal"/>
    <w:qFormat/>
    <w:pPr>
      <w:jc w:val="both"/>
    </w:pPr>
    <w:rPr>
      <w:rFonts w:ascii="Courier New" w:hAnsi="Courier New" w:eastAsia="Courier New" w:cs="Courier New"/>
    </w:rPr>
  </w:style>
  <w:style w:type="paragraph" w:styleId="Style41">
    <w:name w:val="Нормальный (таблица)"/>
    <w:basedOn w:val="Normal"/>
    <w:next w:val="Normal"/>
    <w:qFormat/>
    <w:pPr>
      <w:jc w:val="both"/>
    </w:pPr>
    <w:rPr/>
  </w:style>
  <w:style w:type="paragraph" w:styleId="Style42">
    <w:name w:val="Îáúåêò"/>
    <w:basedOn w:val="Normal"/>
    <w:next w:val="Normal"/>
    <w:qFormat/>
    <w:pPr>
      <w:jc w:val="both"/>
    </w:pPr>
    <w:rPr>
      <w:rFonts w:ascii="Arial" w:hAnsi="Arial" w:eastAsia="Arial" w:cs="Arial"/>
    </w:rPr>
  </w:style>
  <w:style w:type="paragraph" w:styleId="Style43">
    <w:name w:val="Таблицы (моноширинный)"/>
    <w:basedOn w:val="Normal"/>
    <w:next w:val="Normal"/>
    <w:qFormat/>
    <w:pPr>
      <w:jc w:val="both"/>
    </w:pPr>
    <w:rPr>
      <w:rFonts w:ascii="Courier New" w:hAnsi="Courier New" w:eastAsia="Courier New" w:cs="Courier New"/>
    </w:rPr>
  </w:style>
  <w:style w:type="paragraph" w:styleId="Style44">
    <w:name w:val="Оглавление"/>
    <w:basedOn w:val="Style43"/>
    <w:next w:val="Normal"/>
    <w:qFormat/>
    <w:pPr>
      <w:ind w:hanging="0" w:start="140" w:end="0"/>
    </w:pPr>
    <w:rPr>
      <w:rFonts w:ascii="Arial" w:hAnsi="Arial" w:eastAsia="Arial" w:cs="Arial"/>
    </w:rPr>
  </w:style>
  <w:style w:type="paragraph" w:styleId="Style45">
    <w:name w:val="Переменная часть"/>
    <w:basedOn w:val="Style28"/>
    <w:next w:val="Normal"/>
    <w:qFormat/>
    <w:pPr/>
    <w:rPr>
      <w:rFonts w:ascii="Arial" w:hAnsi="Arial" w:eastAsia="Arial" w:cs="Arial"/>
      <w:sz w:val="20"/>
      <w:szCs w:val="20"/>
    </w:rPr>
  </w:style>
  <w:style w:type="paragraph" w:styleId="Style46">
    <w:name w:val="Постоянная часть"/>
    <w:basedOn w:val="Style28"/>
    <w:next w:val="Normal"/>
    <w:qFormat/>
    <w:pPr/>
    <w:rPr>
      <w:rFonts w:ascii="Arial" w:hAnsi="Arial" w:eastAsia="Arial" w:cs="Arial"/>
      <w:sz w:val="22"/>
      <w:szCs w:val="22"/>
    </w:rPr>
  </w:style>
  <w:style w:type="paragraph" w:styleId="Style47">
    <w:name w:val="Прижатый влево"/>
    <w:basedOn w:val="Normal"/>
    <w:next w:val="Normal"/>
    <w:qFormat/>
    <w:pPr/>
    <w:rPr/>
  </w:style>
  <w:style w:type="paragraph" w:styleId="Style48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9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50">
    <w:name w:val="Текст в таблице"/>
    <w:basedOn w:val="Style41"/>
    <w:next w:val="Normal"/>
    <w:qFormat/>
    <w:pPr>
      <w:ind w:firstLine="500" w:start="0" w:end="0"/>
    </w:pPr>
    <w:rPr/>
  </w:style>
  <w:style w:type="paragraph" w:styleId="Style51">
    <w:name w:val="Технический комментарий"/>
    <w:basedOn w:val="Normal"/>
    <w:next w:val="Normal"/>
    <w:qFormat/>
    <w:pPr/>
    <w:rPr/>
  </w:style>
  <w:style w:type="paragraph" w:styleId="Style52">
    <w:name w:val="Центрированный (таблица)"/>
    <w:basedOn w:val="Style41"/>
    <w:next w:val="Normal"/>
    <w:qFormat/>
    <w:pPr>
      <w:jc w:val="center"/>
    </w:pPr>
    <w:rPr/>
  </w:style>
  <w:style w:type="paragraph" w:styleId="Style53">
    <w:name w:val="Содержимое таблицы"/>
    <w:basedOn w:val="Normal"/>
    <w:qFormat/>
    <w:pPr>
      <w:suppressLineNumbers/>
    </w:pPr>
    <w:rPr/>
  </w:style>
  <w:style w:type="paragraph" w:styleId="Style54">
    <w:name w:val="Заголовок таблицы"/>
    <w:basedOn w:val="Style53"/>
    <w:qFormat/>
    <w:pPr>
      <w:suppressLineNumbers/>
      <w:jc w:val="center"/>
    </w:pPr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2013-05-30T14:48:00Z</dcterms:created>
  <dc:creator>dogovor-urist.ru</dc:creator>
  <dc:description/>
  <dc:language>ru-RU</dc:language>
  <cp:lastModifiedBy>July</cp:lastModifiedBy>
  <dcterms:modified xsi:type="dcterms:W3CDTF">2013-05-30T14:48:00Z</dcterms:modified>
  <cp:revision>2</cp:revision>
  <dc:subject/>
  <dc:title>Äîãîâîð âîçìåçäíîãî îêàçàíèÿ óñëóã ïî ïðåäîñòàâëåíèþ ïåðñîíàëà (àóòñòàôôèíã)</dc:title>
</cp:coreProperties>
</file>