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687"/>
        <w:jc w:val="center"/>
        <w:rPr/>
      </w:pPr>
      <w:r>
        <w:rPr>
          <w:rStyle w:val="22"/>
          <w:sz w:val="24"/>
          <w:szCs w:val="24"/>
        </w:rPr>
        <w:t xml:space="preserve">Договор  на предоставление права </w:t>
      </w:r>
    </w:p>
    <w:p>
      <w:pPr>
        <w:pStyle w:val="Normal"/>
        <w:ind w:end="687"/>
        <w:jc w:val="center"/>
        <w:rPr>
          <w:rStyle w:val="22"/>
          <w:b w:val="false"/>
          <w:bCs w:val="false"/>
          <w:sz w:val="24"/>
          <w:szCs w:val="24"/>
        </w:rPr>
      </w:pPr>
      <w:r>
        <w:rPr>
          <w:rStyle w:val="22"/>
          <w:sz w:val="24"/>
          <w:szCs w:val="24"/>
        </w:rPr>
        <w:t>размещения рекламной информации</w:t>
      </w:r>
    </w:p>
    <w:p>
      <w:pPr>
        <w:pStyle w:val="Normal"/>
        <w:ind w:end="687"/>
        <w:jc w:val="both"/>
        <w:rPr>
          <w:rStyle w:val="22"/>
          <w:b w:val="false"/>
          <w:bCs w:val="false"/>
          <w:sz w:val="24"/>
          <w:szCs w:val="24"/>
        </w:rPr>
      </w:pPr>
      <w:r>
        <w:rPr/>
      </w:r>
    </w:p>
    <w:p>
      <w:pPr>
        <w:pStyle w:val="Normal"/>
        <w:jc w:val="both"/>
        <w:rPr>
          <w:rStyle w:val="Style16"/>
          <w:sz w:val="24"/>
          <w:szCs w:val="24"/>
        </w:rPr>
      </w:pPr>
      <w:r>
        <w:rPr/>
        <w:t xml:space="preserve">город _________________                                             «___»  _____________20__г. </w:t>
        <w:br/>
      </w:r>
    </w:p>
    <w:p>
      <w:pPr>
        <w:pStyle w:val="Normal"/>
        <w:ind w:firstLine="709" w:end="0"/>
        <w:jc w:val="both"/>
        <w:rPr/>
      </w:pPr>
      <w:r>
        <w:rPr>
          <w:rStyle w:val="Style16"/>
          <w:b w:val="false"/>
          <w:sz w:val="24"/>
          <w:szCs w:val="24"/>
        </w:rPr>
        <w:t>_______________________________________________________,</w:t>
      </w:r>
      <w:r>
        <w:rPr>
          <w:rStyle w:val="Style16"/>
          <w:sz w:val="24"/>
          <w:szCs w:val="24"/>
        </w:rPr>
        <w:t xml:space="preserve"> </w:t>
      </w:r>
      <w:r>
        <w:rPr>
          <w:rStyle w:val="Style15"/>
          <w:sz w:val="24"/>
          <w:szCs w:val="24"/>
        </w:rPr>
        <w:t>именуемое в дальнейшем «Предприятие», в лице _____________________________________________________, действующего на основании ____________________________________, с одной стороны, и</w:t>
      </w:r>
    </w:p>
    <w:p>
      <w:pPr>
        <w:pStyle w:val="Normal"/>
        <w:ind w:firstLine="720" w:end="0"/>
        <w:jc w:val="both"/>
        <w:rPr/>
      </w:pPr>
      <w:r>
        <w:rPr>
          <w:rStyle w:val="Style16"/>
          <w:sz w:val="24"/>
          <w:szCs w:val="24"/>
        </w:rPr>
        <w:t xml:space="preserve"> </w:t>
      </w:r>
      <w:r>
        <w:rPr>
          <w:rStyle w:val="Style16"/>
          <w:sz w:val="24"/>
          <w:szCs w:val="24"/>
        </w:rPr>
        <w:t xml:space="preserve">____________________________________, </w:t>
      </w:r>
      <w:r>
        <w:rPr>
          <w:rStyle w:val="Style15"/>
          <w:sz w:val="24"/>
          <w:szCs w:val="24"/>
        </w:rPr>
        <w:t>именуемое в дальнейшем «Пользователь», в лице ____________________________________________________, действующего на основании _______________________, с другой стороны, подписали настоящий  договор о нижеследующем:</w:t>
      </w:r>
    </w:p>
    <w:p>
      <w:pPr>
        <w:pStyle w:val="Normal"/>
        <w:jc w:val="both"/>
        <w:rPr>
          <w:rStyle w:val="Style15"/>
          <w:sz w:val="24"/>
          <w:szCs w:val="24"/>
        </w:rPr>
      </w:pPr>
      <w:r>
        <w:rPr/>
      </w:r>
    </w:p>
    <w:p>
      <w:pPr>
        <w:pStyle w:val="Normal"/>
        <w:ind w:firstLine="720" w:end="0"/>
        <w:jc w:val="center"/>
        <w:rPr/>
      </w:pPr>
      <w:r>
        <w:rPr>
          <w:rStyle w:val="Style15"/>
          <w:b/>
          <w:sz w:val="24"/>
          <w:szCs w:val="24"/>
        </w:rPr>
        <w:t>1. Предмет договора</w:t>
      </w:r>
    </w:p>
    <w:p>
      <w:pPr>
        <w:pStyle w:val="Normal"/>
        <w:ind w:firstLine="709" w:end="0"/>
        <w:jc w:val="both"/>
        <w:rPr/>
      </w:pPr>
      <w:r>
        <w:rPr>
          <w:rStyle w:val="Style15"/>
          <w:sz w:val="24"/>
          <w:szCs w:val="24"/>
        </w:rPr>
        <w:t>1.1. Предприятие обязуется предоставить Пользователю право размещения информации на рекламных носителях Предприятия, а Пользователь за использование предоставленного права обязуется уплатить Предприятию денежные средства в размере и порядке, предусмотренном настоящим договором.</w:t>
      </w:r>
      <w:r>
        <w:rPr/>
        <w:t xml:space="preserve"> </w:t>
      </w:r>
    </w:p>
    <w:p>
      <w:pPr>
        <w:pStyle w:val="Normal"/>
        <w:ind w:firstLine="709" w:end="0"/>
        <w:jc w:val="both"/>
        <w:rPr/>
      </w:pPr>
      <w:r>
        <w:rPr>
          <w:rStyle w:val="Style15"/>
          <w:sz w:val="24"/>
          <w:szCs w:val="24"/>
        </w:rPr>
        <w:t>1.2. Под Рекламными носителями понимаются Транспортные средства Предприятия – трамваи и троллейбусы, принадлежащие Предприятию и осуществляющие перевозку пассажиров по маршруту.</w:t>
      </w:r>
    </w:p>
    <w:p>
      <w:pPr>
        <w:pStyle w:val="Normal"/>
        <w:ind w:firstLine="709" w:end="0"/>
        <w:jc w:val="both"/>
        <w:rPr/>
      </w:pPr>
      <w:r>
        <w:rPr>
          <w:rStyle w:val="Style15"/>
          <w:sz w:val="24"/>
          <w:szCs w:val="24"/>
        </w:rPr>
        <w:t>Право пользования Транспортными средствами предоставляется в соответствии с Техническим заданием, являющимся приложением к настоящему договору.</w:t>
      </w:r>
    </w:p>
    <w:p>
      <w:pPr>
        <w:pStyle w:val="Normal"/>
        <w:ind w:firstLine="709" w:end="0"/>
        <w:jc w:val="both"/>
        <w:rPr/>
      </w:pPr>
      <w:r>
        <w:rPr>
          <w:rStyle w:val="Style15"/>
          <w:sz w:val="24"/>
          <w:szCs w:val="24"/>
        </w:rPr>
        <w:t>1.3. Пользователь в рамках данного договора приобретает право размещения информации на всей внешней поверхности Транспортных средств, включающей:</w:t>
      </w:r>
    </w:p>
    <w:p>
      <w:pPr>
        <w:pStyle w:val="Normal"/>
        <w:ind w:firstLine="709" w:end="0"/>
        <w:jc w:val="both"/>
        <w:rPr/>
      </w:pPr>
      <w:r>
        <w:rPr>
          <w:rStyle w:val="Style15"/>
          <w:sz w:val="24"/>
          <w:szCs w:val="24"/>
        </w:rPr>
        <w:t xml:space="preserve">- крышу; </w:t>
      </w:r>
    </w:p>
    <w:p>
      <w:pPr>
        <w:pStyle w:val="Normal"/>
        <w:ind w:firstLine="709" w:end="0"/>
        <w:jc w:val="both"/>
        <w:rPr/>
      </w:pPr>
      <w:r>
        <w:rPr>
          <w:rStyle w:val="Style15"/>
          <w:sz w:val="24"/>
          <w:szCs w:val="24"/>
        </w:rPr>
        <w:t>- боковые, задние и передние наружные поверхности;</w:t>
      </w:r>
    </w:p>
    <w:p>
      <w:pPr>
        <w:pStyle w:val="Normal"/>
        <w:ind w:firstLine="709" w:end="0"/>
        <w:jc w:val="both"/>
        <w:rPr/>
      </w:pPr>
      <w:r>
        <w:rPr>
          <w:rStyle w:val="Style15"/>
          <w:sz w:val="24"/>
          <w:szCs w:val="24"/>
        </w:rPr>
        <w:t>- салон транспортного средства.</w:t>
      </w:r>
    </w:p>
    <w:p>
      <w:pPr>
        <w:pStyle w:val="Normal"/>
        <w:tabs>
          <w:tab w:val="clear" w:pos="708"/>
          <w:tab w:val="left" w:pos="502" w:leader="none"/>
        </w:tabs>
        <w:ind w:firstLine="709" w:end="0"/>
        <w:jc w:val="both"/>
        <w:rPr/>
      </w:pPr>
      <w:r>
        <w:rPr>
          <w:rStyle w:val="Style15"/>
          <w:sz w:val="24"/>
          <w:szCs w:val="24"/>
        </w:rPr>
        <w:t xml:space="preserve">1.4. Пользователь обязуется размещать рекламную информацию в соответствии со следующими требованиями: </w:t>
      </w:r>
    </w:p>
    <w:p>
      <w:pPr>
        <w:pStyle w:val="Normal"/>
        <w:ind w:firstLine="709" w:end="0"/>
        <w:jc w:val="both"/>
        <w:rPr/>
      </w:pPr>
      <w:r>
        <w:rPr>
          <w:rStyle w:val="Style15"/>
          <w:sz w:val="24"/>
          <w:szCs w:val="24"/>
        </w:rPr>
        <w:t>- на наружных стеклах допускается использование только перфорированной пленки;</w:t>
      </w:r>
    </w:p>
    <w:p>
      <w:pPr>
        <w:pStyle w:val="Normal"/>
        <w:ind w:firstLine="709" w:end="0"/>
        <w:jc w:val="both"/>
        <w:rPr/>
      </w:pPr>
      <w:r>
        <w:rPr>
          <w:rStyle w:val="Style15"/>
          <w:sz w:val="24"/>
          <w:szCs w:val="24"/>
        </w:rPr>
        <w:t>- на боковых стеклах бортов допускается наружное размещение стикеров, размером 100х20, в количестве не более 3 штук на одном транспортном средстве;</w:t>
      </w:r>
    </w:p>
    <w:p>
      <w:pPr>
        <w:pStyle w:val="Normal"/>
        <w:ind w:firstLine="720" w:end="0"/>
        <w:jc w:val="both"/>
        <w:rPr/>
      </w:pPr>
      <w:r>
        <w:rPr>
          <w:rStyle w:val="Style15"/>
          <w:sz w:val="24"/>
          <w:szCs w:val="24"/>
        </w:rPr>
        <w:t>- внутри салона транспортного средства допускается размещение листовок формата А3 на стекле за сидением кондуктора в количестве не более одной штуки в салоне;</w:t>
      </w:r>
    </w:p>
    <w:p>
      <w:pPr>
        <w:pStyle w:val="Normal"/>
        <w:ind w:firstLine="720" w:end="0"/>
        <w:jc w:val="both"/>
        <w:rPr/>
      </w:pPr>
      <w:r>
        <w:rPr>
          <w:rStyle w:val="Style15"/>
          <w:sz w:val="24"/>
          <w:szCs w:val="24"/>
        </w:rPr>
        <w:t>- внутри салонов на стеклах бортов допускается размещение стикеров, изготовленных на прозрачной пленке, размером 60х40, в количестве не более одного в каждом салоне транспортного средства;</w:t>
      </w:r>
    </w:p>
    <w:p>
      <w:pPr>
        <w:pStyle w:val="Normal"/>
        <w:ind w:firstLine="720" w:end="0"/>
        <w:jc w:val="both"/>
        <w:rPr/>
      </w:pPr>
      <w:r>
        <w:rPr>
          <w:rStyle w:val="Style15"/>
          <w:sz w:val="24"/>
          <w:szCs w:val="24"/>
        </w:rPr>
        <w:t>- внутри салонов на стеклах бортов допускается размещение стикеров, изготовленных на прозрачной пленке размером 29,7х126 см, не более 3 в каждом салоне транспортного средства;</w:t>
      </w:r>
    </w:p>
    <w:p>
      <w:pPr>
        <w:pStyle w:val="Normal"/>
        <w:ind w:firstLine="720" w:end="0"/>
        <w:jc w:val="both"/>
        <w:rPr/>
      </w:pPr>
      <w:r>
        <w:rPr>
          <w:rStyle w:val="Style15"/>
          <w:sz w:val="24"/>
          <w:szCs w:val="24"/>
        </w:rPr>
        <w:t>- размещение информации в виде листовок и стикеров в салонах транспортных средств осуществляется в смонтированные пластиковые карманы;</w:t>
      </w:r>
    </w:p>
    <w:p>
      <w:pPr>
        <w:pStyle w:val="Normal"/>
        <w:ind w:firstLine="720" w:end="0"/>
        <w:jc w:val="both"/>
        <w:rPr/>
      </w:pPr>
      <w:r>
        <w:rPr>
          <w:rStyle w:val="Style15"/>
          <w:sz w:val="24"/>
          <w:szCs w:val="24"/>
        </w:rPr>
        <w:t>- размещение информации на баннерных перетяжках допускается в салоне каждого транспортного средства в количестве не более 2 перетяжек;</w:t>
      </w:r>
    </w:p>
    <w:p>
      <w:pPr>
        <w:pStyle w:val="Normal"/>
        <w:ind w:firstLine="720" w:end="0"/>
        <w:jc w:val="both"/>
        <w:rPr/>
      </w:pPr>
      <w:r>
        <w:rPr>
          <w:rStyle w:val="Style15"/>
          <w:sz w:val="24"/>
          <w:szCs w:val="24"/>
        </w:rPr>
        <w:t xml:space="preserve">- размещение иных типов носителей в салонах транспортного средства допускается после согласования с Предприятием; </w:t>
      </w:r>
    </w:p>
    <w:p>
      <w:pPr>
        <w:pStyle w:val="Normal"/>
        <w:ind w:firstLine="720" w:end="0"/>
        <w:jc w:val="both"/>
        <w:rPr/>
      </w:pPr>
      <w:r>
        <w:rPr>
          <w:rStyle w:val="Style15"/>
          <w:sz w:val="24"/>
          <w:szCs w:val="24"/>
        </w:rPr>
        <w:t>1.5. Предприятие имеет право на размещение информации рекламного характера для собственных нужд в пределах 10% рекламной площади, права на которую предоставляются.</w:t>
      </w:r>
    </w:p>
    <w:p>
      <w:pPr>
        <w:pStyle w:val="Normal"/>
        <w:ind w:firstLine="720" w:end="0"/>
        <w:jc w:val="center"/>
        <w:rPr/>
      </w:pPr>
      <w:r>
        <w:rPr>
          <w:rStyle w:val="Style15"/>
          <w:b/>
          <w:sz w:val="24"/>
          <w:szCs w:val="24"/>
        </w:rPr>
        <w:t>2. Права и обязанности сторон.</w:t>
      </w:r>
    </w:p>
    <w:p>
      <w:pPr>
        <w:pStyle w:val="Normal"/>
        <w:ind w:firstLine="720" w:end="0"/>
        <w:jc w:val="both"/>
        <w:rPr/>
      </w:pPr>
      <w:r>
        <w:rPr>
          <w:rStyle w:val="Style15"/>
          <w:sz w:val="24"/>
          <w:szCs w:val="24"/>
        </w:rPr>
        <w:t>2.1. Права и обязанности Пользователя:</w:t>
      </w:r>
    </w:p>
    <w:p>
      <w:pPr>
        <w:pStyle w:val="Normal"/>
        <w:ind w:firstLine="720" w:end="0"/>
        <w:jc w:val="both"/>
        <w:rPr/>
      </w:pPr>
      <w:r>
        <w:rPr>
          <w:rStyle w:val="Style15"/>
          <w:sz w:val="24"/>
          <w:szCs w:val="24"/>
        </w:rPr>
        <w:t>2.1.1. Пользователь имеет право производить поиск  Заказчиков (рекламодателей, а также иных рекламных агентств) и заключать с  Заказчиками (рекламодателями, а также иными рекламными агентствами) от своего имени договоры на размещение информации на рекламных носителях, а также договоры по передаче права размещения информации на рекламных носителях.</w:t>
      </w:r>
    </w:p>
    <w:p>
      <w:pPr>
        <w:pStyle w:val="Normal"/>
        <w:ind w:firstLine="720" w:end="0"/>
        <w:jc w:val="both"/>
        <w:rPr/>
      </w:pPr>
      <w:r>
        <w:rPr>
          <w:rStyle w:val="Style15"/>
          <w:sz w:val="24"/>
          <w:szCs w:val="24"/>
        </w:rPr>
        <w:t>2.1.2. Пользователь самостоятельно определяет содержание рекламно-информационных материалов, а также следит  за соответствием размещаемых материалов требованиям действующего законодательства.  Пользователь несет полную ответственность за соответствие содержания рекламной  информации и порядка ее размещения ФЗ «О рекламе» и обязуется возмещать Предприятию убытки, причиненные ему в связи с распространением ненадлежащей рекламы.</w:t>
      </w:r>
    </w:p>
    <w:p>
      <w:pPr>
        <w:pStyle w:val="Normal"/>
        <w:ind w:firstLine="720" w:end="0"/>
        <w:jc w:val="both"/>
        <w:rPr/>
      </w:pPr>
      <w:r>
        <w:rPr>
          <w:rStyle w:val="Style15"/>
          <w:sz w:val="24"/>
          <w:szCs w:val="24"/>
        </w:rPr>
        <w:t>2.1.3.  Пользователь обязуется своевременно производить оплату Предприятию за размещение информации в соответствии с условиями настоящего договора;</w:t>
      </w:r>
    </w:p>
    <w:p>
      <w:pPr>
        <w:pStyle w:val="Normal"/>
        <w:ind w:firstLine="720" w:end="0"/>
        <w:jc w:val="both"/>
        <w:rPr/>
      </w:pPr>
      <w:r>
        <w:rPr>
          <w:rStyle w:val="Style15"/>
          <w:sz w:val="24"/>
          <w:szCs w:val="24"/>
        </w:rPr>
        <w:t>2.1.4. Согласовывать и получать от контролирующих и надзорных органов все необходимые документы для осуществления рекламной деятельности;</w:t>
      </w:r>
    </w:p>
    <w:p>
      <w:pPr>
        <w:pStyle w:val="Normal"/>
        <w:ind w:firstLine="720" w:end="0"/>
        <w:jc w:val="both"/>
        <w:rPr/>
      </w:pPr>
      <w:r>
        <w:rPr>
          <w:rStyle w:val="Style15"/>
          <w:sz w:val="24"/>
          <w:szCs w:val="24"/>
        </w:rPr>
        <w:t>2.1.5. Заключать договоры на размещение информации на рекламных носителях, а также договоры по передаче права размещения информации на рекламных носителях только на срок действия настоящего договора.</w:t>
      </w:r>
    </w:p>
    <w:p>
      <w:pPr>
        <w:pStyle w:val="Normal"/>
        <w:ind w:firstLine="720" w:end="0"/>
        <w:jc w:val="both"/>
        <w:rPr/>
      </w:pPr>
      <w:r>
        <w:rPr>
          <w:rStyle w:val="Style15"/>
          <w:sz w:val="24"/>
          <w:szCs w:val="24"/>
        </w:rPr>
        <w:t>2.2. Права и обязанности  Предприятия:</w:t>
      </w:r>
    </w:p>
    <w:p>
      <w:pPr>
        <w:pStyle w:val="Normal"/>
        <w:jc w:val="both"/>
        <w:rPr>
          <w:rStyle w:val="Style15"/>
          <w:sz w:val="24"/>
          <w:szCs w:val="24"/>
        </w:rPr>
      </w:pPr>
      <w:r>
        <w:rPr>
          <w:rStyle w:val="Style15"/>
          <w:sz w:val="24"/>
          <w:szCs w:val="24"/>
        </w:rPr>
        <w:tab/>
        <w:t>2.2.1. Предприятие обязуется предоставлять Пользователю возможность пользоваться исключительным правом размещения рекламы на рекламных носителях Предприятия согласно Техническому заданию с даты подписания настоящего договора до прекращения срока его действия</w:t>
      </w:r>
      <w:r>
        <w:rPr/>
        <w:t>.</w:t>
      </w:r>
    </w:p>
    <w:p>
      <w:pPr>
        <w:pStyle w:val="Normal"/>
        <w:jc w:val="both"/>
        <w:rPr/>
      </w:pPr>
      <w:r>
        <w:rPr>
          <w:rStyle w:val="Style15"/>
          <w:sz w:val="24"/>
          <w:szCs w:val="24"/>
        </w:rPr>
        <w:tab/>
        <w:t>2.2.2.  Предприятие обязуется своевременно осуществлять мойку транспортных средств с размещенной рекламной информацией;</w:t>
      </w:r>
    </w:p>
    <w:p>
      <w:pPr>
        <w:pStyle w:val="Normal"/>
        <w:ind w:firstLine="720" w:end="0"/>
        <w:jc w:val="both"/>
        <w:rPr/>
      </w:pPr>
      <w:r>
        <w:rPr>
          <w:rStyle w:val="Style15"/>
          <w:sz w:val="24"/>
          <w:szCs w:val="24"/>
        </w:rPr>
        <w:t>2.2.3. Предприятие обязуется предоставить возможность фотографирования транспортных средств на предмет качества состояния рекламной информации;</w:t>
      </w:r>
    </w:p>
    <w:p>
      <w:pPr>
        <w:pStyle w:val="Normal"/>
        <w:ind w:firstLine="720" w:end="0"/>
        <w:jc w:val="both"/>
        <w:rPr/>
      </w:pPr>
      <w:r>
        <w:rPr>
          <w:rStyle w:val="Style15"/>
          <w:sz w:val="24"/>
          <w:szCs w:val="24"/>
        </w:rPr>
        <w:t>2.2.4. Предприятие обязуется незамедлительно уведомлять Пользователя в случае обнаружения факта ненадлежащего состояния рекламной информации на транспортном средстве;</w:t>
      </w:r>
    </w:p>
    <w:p>
      <w:pPr>
        <w:pStyle w:val="Normal"/>
        <w:ind w:firstLine="720" w:end="0"/>
        <w:jc w:val="both"/>
        <w:rPr/>
      </w:pPr>
      <w:r>
        <w:rPr>
          <w:rStyle w:val="Style15"/>
          <w:sz w:val="24"/>
          <w:szCs w:val="24"/>
        </w:rPr>
        <w:t xml:space="preserve">2.2.5. Предприятие предварительно уведомляет Пользователя о проведении плановых ремонтов. Заявочные и внеплановые ремонты в случае технической необходимости проводятся с последующим уведомлением Пользователя.  </w:t>
      </w:r>
    </w:p>
    <w:p>
      <w:pPr>
        <w:pStyle w:val="Normal"/>
        <w:ind w:firstLine="720" w:end="0"/>
        <w:jc w:val="both"/>
        <w:rPr/>
      </w:pPr>
      <w:r>
        <w:rPr>
          <w:rStyle w:val="Style15"/>
          <w:sz w:val="24"/>
          <w:szCs w:val="24"/>
        </w:rPr>
        <w:t>2.2.6. Предприятие не несет ответственности за сохранность рекламной информации при проведении ремонтов, вызванных технической необходимостью.</w:t>
      </w:r>
    </w:p>
    <w:p>
      <w:pPr>
        <w:pStyle w:val="Normal"/>
        <w:ind w:firstLine="720" w:end="0"/>
        <w:jc w:val="center"/>
        <w:rPr/>
      </w:pPr>
      <w:r>
        <w:rPr>
          <w:rStyle w:val="Style15"/>
          <w:b/>
          <w:sz w:val="24"/>
          <w:szCs w:val="24"/>
        </w:rPr>
        <w:t>3. Порядок расчетов.</w:t>
      </w:r>
    </w:p>
    <w:p>
      <w:pPr>
        <w:pStyle w:val="Normal"/>
        <w:ind w:firstLine="720" w:end="0"/>
        <w:jc w:val="both"/>
        <w:rPr/>
      </w:pPr>
      <w:r>
        <w:rPr>
          <w:rStyle w:val="Style15"/>
          <w:bCs/>
          <w:sz w:val="24"/>
          <w:szCs w:val="24"/>
        </w:rPr>
        <w:t>3.1</w:t>
      </w:r>
      <w:r>
        <w:rPr>
          <w:rStyle w:val="Style15"/>
          <w:sz w:val="24"/>
          <w:szCs w:val="24"/>
        </w:rPr>
        <w:t>. Оплата осуществляется на расчетный счет Предприятия, указанный в договоре не позднее 01 числа текущего месяца по   ____________ ( ___________ тысяч) рублей в т.ч. НДС 18% ежемесячно  путем перечисления авансовых платежей.</w:t>
      </w:r>
    </w:p>
    <w:p>
      <w:pPr>
        <w:pStyle w:val="Normal"/>
        <w:ind w:firstLine="720" w:end="0"/>
        <w:jc w:val="both"/>
        <w:rPr>
          <w:rStyle w:val="Style15"/>
          <w:bCs/>
          <w:sz w:val="24"/>
          <w:szCs w:val="24"/>
        </w:rPr>
      </w:pPr>
      <w:r>
        <w:rPr/>
      </w:r>
    </w:p>
    <w:p>
      <w:pPr>
        <w:pStyle w:val="211"/>
        <w:tabs>
          <w:tab w:val="clear" w:pos="708"/>
          <w:tab w:val="left" w:pos="2694" w:leader="none"/>
          <w:tab w:val="left" w:pos="5670" w:leader="none"/>
        </w:tabs>
        <w:ind w:start="284" w:end="0"/>
        <w:jc w:val="center"/>
        <w:rPr/>
      </w:pPr>
      <w:r>
        <w:rPr>
          <w:rStyle w:val="Style15"/>
          <w:rFonts w:eastAsia="Lucida Sans Unicode"/>
          <w:b/>
          <w:kern w:val="2"/>
          <w:sz w:val="24"/>
          <w:szCs w:val="24"/>
          <w:lang w:eastAsia="ar-SA"/>
        </w:rPr>
        <w:t>4. Ответственность сторон.</w:t>
      </w:r>
    </w:p>
    <w:p>
      <w:pPr>
        <w:pStyle w:val="211"/>
        <w:tabs>
          <w:tab w:val="clear" w:pos="708"/>
          <w:tab w:val="left" w:pos="2694" w:leader="none"/>
          <w:tab w:val="left" w:pos="5670" w:leader="none"/>
        </w:tabs>
        <w:ind w:firstLine="709" w:end="0"/>
        <w:rPr/>
      </w:pPr>
      <w:r>
        <w:rPr>
          <w:rStyle w:val="Style15"/>
          <w:rFonts w:eastAsia="Lucida Sans Unicode"/>
          <w:kern w:val="2"/>
          <w:sz w:val="24"/>
          <w:szCs w:val="24"/>
          <w:lang w:eastAsia="ar-SA"/>
        </w:rPr>
        <w:t>4.1. В случае неисполнения или ненадлежащего исполнения сторонами своих обязательств по настоящему договору, стороны несут ответственность в соответствии с законодательством РФ.</w:t>
      </w:r>
    </w:p>
    <w:p>
      <w:pPr>
        <w:pStyle w:val="211"/>
        <w:tabs>
          <w:tab w:val="clear" w:pos="708"/>
          <w:tab w:val="left" w:pos="2694" w:leader="none"/>
          <w:tab w:val="left" w:pos="5670" w:leader="none"/>
        </w:tabs>
        <w:ind w:firstLine="709" w:end="0"/>
        <w:rPr/>
      </w:pPr>
      <w:r>
        <w:rPr>
          <w:rStyle w:val="Style15"/>
          <w:rFonts w:eastAsia="Lucida Sans Unicode"/>
          <w:kern w:val="2"/>
          <w:sz w:val="24"/>
          <w:szCs w:val="24"/>
          <w:lang w:eastAsia="ar-SA"/>
        </w:rPr>
        <w:t>4.2. За нарушение сроков оплаты по настоящему договору Пользователь уплачивает неустойку в размере 0,1 % от неоплаченной или просроченной суммы платежа за каждый день просрочки до момента выполнения своих обязательств.</w:t>
      </w:r>
    </w:p>
    <w:p>
      <w:pPr>
        <w:pStyle w:val="Normal"/>
        <w:tabs>
          <w:tab w:val="clear" w:pos="708"/>
          <w:tab w:val="left" w:pos="502" w:leader="none"/>
        </w:tabs>
        <w:ind w:firstLine="709" w:end="0"/>
        <w:jc w:val="both"/>
        <w:rPr/>
      </w:pPr>
      <w:r>
        <w:rPr>
          <w:rStyle w:val="Style15"/>
          <w:sz w:val="24"/>
          <w:szCs w:val="24"/>
        </w:rPr>
        <w:t>4.3. При просрочке оплаты либо неоплате более 2 сроков подряд договор подлежит досрочному расторжению в одностороннем внесудебном порядке.</w:t>
      </w:r>
    </w:p>
    <w:p>
      <w:pPr>
        <w:pStyle w:val="211"/>
        <w:tabs>
          <w:tab w:val="clear" w:pos="708"/>
          <w:tab w:val="left" w:pos="2694" w:leader="none"/>
          <w:tab w:val="left" w:pos="5670" w:leader="none"/>
        </w:tabs>
        <w:ind w:firstLine="709" w:end="0"/>
        <w:rPr/>
      </w:pPr>
      <w:r>
        <w:rPr>
          <w:rStyle w:val="Style15"/>
          <w:rFonts w:eastAsia="Lucida Sans Unicode"/>
          <w:kern w:val="2"/>
          <w:sz w:val="24"/>
          <w:szCs w:val="24"/>
          <w:lang w:eastAsia="ar-SA"/>
        </w:rPr>
        <w:t>4.4. Стороны не несут ответственность в том случае, если надлежащее исполнение обязательств оказалось невозможным вследствие обстоятельств непреодолимой силы.</w:t>
      </w:r>
    </w:p>
    <w:p>
      <w:pPr>
        <w:pStyle w:val="211"/>
        <w:tabs>
          <w:tab w:val="clear" w:pos="708"/>
          <w:tab w:val="left" w:pos="2694" w:leader="none"/>
          <w:tab w:val="left" w:pos="5670" w:leader="none"/>
        </w:tabs>
        <w:ind w:firstLine="709" w:end="0"/>
        <w:rPr/>
      </w:pPr>
      <w:r>
        <w:rPr>
          <w:rStyle w:val="Style15"/>
          <w:rFonts w:eastAsia="Lucida Sans Unicode"/>
          <w:kern w:val="2"/>
          <w:sz w:val="24"/>
          <w:szCs w:val="24"/>
          <w:lang w:eastAsia="ar-SA"/>
        </w:rPr>
        <w:t>К обстоятельствам непреодолимой силы стороны отнесли природные явления стихийного характера (землетрясение, наводнение, гололед иные природные условия, исключающие нормальную жизнедеятельность человека), некоторые явления общественной жизни (военные действия, эпидемии, национальные и отраслевые забастовки, организованные в установленном порядке) и другие обстоятельства, которые могут быть определены как непреодолимая сила, препятствующая надлежащему исполнению обязательств.</w:t>
      </w:r>
    </w:p>
    <w:p>
      <w:pPr>
        <w:pStyle w:val="211"/>
        <w:tabs>
          <w:tab w:val="clear" w:pos="708"/>
          <w:tab w:val="left" w:pos="2694" w:leader="none"/>
          <w:tab w:val="left" w:pos="5670" w:leader="none"/>
        </w:tabs>
        <w:ind w:firstLine="709" w:end="0"/>
        <w:rPr/>
      </w:pPr>
      <w:r>
        <w:rPr>
          <w:rStyle w:val="Style15"/>
          <w:rFonts w:eastAsia="Lucida Sans Unicode"/>
          <w:kern w:val="2"/>
          <w:sz w:val="24"/>
          <w:szCs w:val="24"/>
          <w:lang w:eastAsia="ar-SA"/>
        </w:rPr>
        <w:t>Сторона, для которой создалась невозможность исполнения обязательств вследствие непреодолимой силы, обязана в течение 10 дней с момента их наступления известить другую сторону об указанных обстоятельствах в письменной форме.</w:t>
      </w:r>
    </w:p>
    <w:p>
      <w:pPr>
        <w:pStyle w:val="BodyTextIndent"/>
        <w:tabs>
          <w:tab w:val="clear" w:pos="708"/>
          <w:tab w:val="left" w:pos="1440" w:leader="none"/>
        </w:tabs>
        <w:jc w:val="center"/>
        <w:rPr/>
      </w:pPr>
      <w:r>
        <w:rPr>
          <w:rStyle w:val="Style15"/>
          <w:rFonts w:eastAsia="Lucida Sans Unicode"/>
          <w:b/>
          <w:kern w:val="2"/>
          <w:sz w:val="24"/>
          <w:szCs w:val="24"/>
          <w:lang w:eastAsia="ar-SA"/>
        </w:rPr>
        <w:t>5. Срок действия договора, рассмотрение споров, прочие условия</w:t>
      </w:r>
    </w:p>
    <w:p>
      <w:pPr>
        <w:pStyle w:val="211"/>
        <w:tabs>
          <w:tab w:val="clear" w:pos="708"/>
          <w:tab w:val="left" w:pos="2694" w:leader="none"/>
          <w:tab w:val="left" w:pos="5670" w:leader="none"/>
        </w:tabs>
        <w:ind w:firstLine="709" w:end="0"/>
        <w:rPr/>
      </w:pPr>
      <w:r>
        <w:rPr>
          <w:rStyle w:val="Style15"/>
          <w:rFonts w:eastAsia="Lucida Sans Unicode"/>
          <w:kern w:val="2"/>
          <w:sz w:val="24"/>
          <w:szCs w:val="24"/>
          <w:lang w:eastAsia="ar-SA"/>
        </w:rPr>
        <w:t xml:space="preserve">5.1. Настоящий договор вступает в силу с момента подписания и действует  один календарный год, а в части неисполненных обязательств до момента полного исполнения сторонами своих обязательств по настоящему договору.   </w:t>
      </w:r>
    </w:p>
    <w:p>
      <w:pPr>
        <w:pStyle w:val="211"/>
        <w:tabs>
          <w:tab w:val="clear" w:pos="708"/>
          <w:tab w:val="left" w:pos="2694" w:leader="none"/>
          <w:tab w:val="left" w:pos="5670" w:leader="none"/>
        </w:tabs>
        <w:ind w:firstLine="709" w:end="0"/>
        <w:rPr/>
      </w:pPr>
      <w:r>
        <w:rPr>
          <w:rStyle w:val="Style15"/>
          <w:rFonts w:eastAsia="Lucida Sans Unicode"/>
          <w:kern w:val="2"/>
          <w:sz w:val="24"/>
          <w:szCs w:val="24"/>
          <w:lang w:eastAsia="ar-SA"/>
        </w:rPr>
        <w:t xml:space="preserve"> </w:t>
      </w:r>
      <w:r>
        <w:rPr>
          <w:rStyle w:val="Style15"/>
          <w:rFonts w:eastAsia="Lucida Sans Unicode"/>
          <w:kern w:val="2"/>
          <w:sz w:val="24"/>
          <w:szCs w:val="24"/>
          <w:lang w:eastAsia="ar-SA"/>
        </w:rPr>
        <w:t>В случае, если в период исполнения договора Пользователь выполнял свои обязательства в полном объеме, без  просрочек оплаты Предприятие  вправе на основании письменного заявления Пользователя, направленного за 30 календарных дней до истечения срока договора, продлить действие договора на следующий календарный год. Продление договора на новый срок оформляется дополнительным соглашением.</w:t>
      </w:r>
    </w:p>
    <w:p>
      <w:pPr>
        <w:pStyle w:val="211"/>
        <w:tabs>
          <w:tab w:val="clear" w:pos="708"/>
          <w:tab w:val="left" w:pos="2694" w:leader="none"/>
          <w:tab w:val="left" w:pos="5670" w:leader="none"/>
        </w:tabs>
        <w:ind w:firstLine="709" w:end="0"/>
        <w:rPr/>
      </w:pPr>
      <w:r>
        <w:rPr>
          <w:rStyle w:val="Style15"/>
          <w:rFonts w:eastAsia="Lucida Sans Unicode"/>
          <w:kern w:val="2"/>
          <w:sz w:val="24"/>
          <w:szCs w:val="24"/>
          <w:lang w:eastAsia="ar-SA"/>
        </w:rPr>
        <w:t>При продлении договора Предприятие вправе изменить стоимость и иные условия настоящего договора.</w:t>
        <w:tab/>
      </w:r>
    </w:p>
    <w:p>
      <w:pPr>
        <w:pStyle w:val="211"/>
        <w:tabs>
          <w:tab w:val="clear" w:pos="708"/>
          <w:tab w:val="left" w:pos="2694" w:leader="none"/>
          <w:tab w:val="left" w:pos="5670" w:leader="none"/>
        </w:tabs>
        <w:ind w:firstLine="709" w:end="0"/>
        <w:rPr/>
      </w:pPr>
      <w:r>
        <w:rPr>
          <w:rStyle w:val="Style15"/>
          <w:rFonts w:eastAsia="Lucida Sans Unicode"/>
          <w:kern w:val="2"/>
          <w:sz w:val="24"/>
          <w:szCs w:val="24"/>
          <w:lang w:eastAsia="ar-SA"/>
        </w:rPr>
        <w:t>5.2.Каждая из сторон согласилась считать текст настоящего договора, а также весь объем информации, переданной и передаваемой сторонами друг другу при заключении настоящего договора и в ходе исполнения обязательств, возникающих из настоящего договора, конфиденциальной информацией (а в пределах, допускаемых действующим законодательством, - коммерческой тайной) другой стороны.</w:t>
      </w:r>
    </w:p>
    <w:p>
      <w:pPr>
        <w:pStyle w:val="211"/>
        <w:tabs>
          <w:tab w:val="clear" w:pos="708"/>
          <w:tab w:val="left" w:pos="2694" w:leader="none"/>
          <w:tab w:val="left" w:pos="5670" w:leader="none"/>
        </w:tabs>
        <w:ind w:firstLine="709" w:end="0"/>
        <w:rPr/>
      </w:pPr>
      <w:r>
        <w:rPr>
          <w:rStyle w:val="Style15"/>
          <w:rFonts w:eastAsia="Lucida Sans Unicode"/>
          <w:kern w:val="2"/>
          <w:sz w:val="24"/>
          <w:szCs w:val="24"/>
          <w:lang w:eastAsia="ar-SA"/>
        </w:rPr>
        <w:t>5.3. Каждая из сторон принимает на себя обязательство никакими способами не разглашать (делать доступной любым третьим лицам, кроме случаев наличия у третьих лиц соответствующих полномочий в силу прямого указания закона, либо случаев, когда другая сторона в письменной форме даст согласие на предоставление конфиденциальной информации) конфиденциальную информацию другой стороны, к которой она получила доступ при заключении настоящего договора и в ходе исполнения обязательств, возникающих из договора. Настоящее обязательство исполняется сторонами в пределах срока действия настоящего договора и в течение одного года после прекращения действия договора, если не будет оговорено иное.</w:t>
      </w:r>
    </w:p>
    <w:p>
      <w:pPr>
        <w:pStyle w:val="211"/>
        <w:tabs>
          <w:tab w:val="clear" w:pos="708"/>
          <w:tab w:val="left" w:pos="2694" w:leader="none"/>
          <w:tab w:val="left" w:pos="5670" w:leader="none"/>
        </w:tabs>
        <w:ind w:firstLine="709" w:end="0"/>
        <w:rPr/>
      </w:pPr>
      <w:r>
        <w:rPr>
          <w:rStyle w:val="Style15"/>
          <w:rFonts w:eastAsia="Lucida Sans Unicode"/>
          <w:kern w:val="2"/>
          <w:sz w:val="24"/>
          <w:szCs w:val="24"/>
          <w:lang w:eastAsia="ar-SA"/>
        </w:rPr>
        <w:t>5.4. Каждая из сторон обязуется возместить другой стороне в полном объеме все убытки, причиненные последней разглашением ее конфиденциальной информации.</w:t>
      </w:r>
    </w:p>
    <w:p>
      <w:pPr>
        <w:pStyle w:val="211"/>
        <w:tabs>
          <w:tab w:val="clear" w:pos="708"/>
          <w:tab w:val="left" w:pos="2694" w:leader="none"/>
          <w:tab w:val="left" w:pos="5670" w:leader="none"/>
        </w:tabs>
        <w:ind w:firstLine="709" w:end="0"/>
        <w:rPr/>
      </w:pPr>
      <w:r>
        <w:rPr>
          <w:rStyle w:val="Style15"/>
          <w:rFonts w:eastAsia="Lucida Sans Unicode"/>
          <w:kern w:val="2"/>
          <w:sz w:val="24"/>
          <w:szCs w:val="24"/>
          <w:lang w:eastAsia="ar-SA"/>
        </w:rPr>
        <w:t>5.5. Все споры, возникающие из настоящего договора или по поводу настоящего договора, разрешаются соглашением сторон.</w:t>
      </w:r>
    </w:p>
    <w:p>
      <w:pPr>
        <w:pStyle w:val="211"/>
        <w:tabs>
          <w:tab w:val="clear" w:pos="708"/>
          <w:tab w:val="left" w:pos="2694" w:leader="none"/>
          <w:tab w:val="left" w:pos="5670" w:leader="none"/>
        </w:tabs>
        <w:ind w:firstLine="709" w:end="0"/>
        <w:rPr/>
      </w:pPr>
      <w:r>
        <w:rPr>
          <w:rStyle w:val="Style15"/>
          <w:rFonts w:eastAsia="Lucida Sans Unicode"/>
          <w:kern w:val="2"/>
          <w:sz w:val="24"/>
          <w:szCs w:val="24"/>
          <w:lang w:eastAsia="ar-SA"/>
        </w:rPr>
        <w:t>5.6. В случае, если стороны не достигнут соглашения между собой, спор передается на рассмотрение в арбитражный суд __________________________________, решение которого является обязательным для сторон.</w:t>
      </w:r>
    </w:p>
    <w:p>
      <w:pPr>
        <w:pStyle w:val="211"/>
        <w:tabs>
          <w:tab w:val="clear" w:pos="708"/>
          <w:tab w:val="left" w:pos="2694" w:leader="none"/>
          <w:tab w:val="left" w:pos="5670" w:leader="none"/>
        </w:tabs>
        <w:ind w:firstLine="709" w:end="0"/>
        <w:rPr/>
      </w:pPr>
      <w:r>
        <w:rPr>
          <w:rStyle w:val="Style15"/>
          <w:rFonts w:eastAsia="Lucida Sans Unicode"/>
          <w:kern w:val="2"/>
          <w:sz w:val="24"/>
          <w:szCs w:val="24"/>
          <w:lang w:eastAsia="ar-SA"/>
        </w:rPr>
        <w:t>5.7. Вопросы, не урегулированные настоящим договором, разрешаются в соответствии с действующим законодательством РФ.</w:t>
      </w:r>
    </w:p>
    <w:p>
      <w:pPr>
        <w:pStyle w:val="211"/>
        <w:tabs>
          <w:tab w:val="clear" w:pos="708"/>
          <w:tab w:val="left" w:pos="2694" w:leader="none"/>
          <w:tab w:val="left" w:pos="5670" w:leader="none"/>
        </w:tabs>
        <w:ind w:firstLine="709" w:end="0"/>
        <w:rPr/>
      </w:pPr>
      <w:r>
        <w:rPr>
          <w:rStyle w:val="Style15"/>
          <w:rFonts w:eastAsia="Lucida Sans Unicode"/>
          <w:kern w:val="2"/>
          <w:sz w:val="24"/>
          <w:szCs w:val="24"/>
          <w:lang w:eastAsia="ar-SA"/>
        </w:rPr>
        <w:t xml:space="preserve">5.8. Текст настоящего договора составлен на русском языке в двух экземплярах, имеющих равную юридическую силу. </w:t>
      </w:r>
    </w:p>
    <w:p>
      <w:pPr>
        <w:pStyle w:val="BodyTextIndent"/>
        <w:jc w:val="center"/>
        <w:rPr/>
      </w:pPr>
      <w:r>
        <w:rPr/>
        <w:t xml:space="preserve"> </w:t>
      </w:r>
      <w:r>
        <w:rPr/>
        <w:t>6. Адреса и реквизиты сторон</w:t>
      </w:r>
    </w:p>
    <w:tbl>
      <w:tblPr>
        <w:tblW w:w="9965" w:type="dxa"/>
        <w:jc w:val="start"/>
        <w:tblInd w:w="-55" w:type="dxa"/>
        <w:tblLayout w:type="fixed"/>
        <w:tblCellMar>
          <w:top w:w="108" w:type="dxa"/>
          <w:start w:w="108" w:type="dxa"/>
          <w:bottom w:w="108" w:type="dxa"/>
          <w:end w:w="108" w:type="dxa"/>
        </w:tblCellMar>
      </w:tblPr>
      <w:tblGrid>
        <w:gridCol w:w="4830"/>
        <w:gridCol w:w="5135"/>
      </w:tblGrid>
      <w:tr>
        <w:trPr/>
        <w:tc>
          <w:tcPr>
            <w:tcW w:w="4830" w:type="dxa"/>
            <w:tcBorders/>
          </w:tcPr>
          <w:p>
            <w:pPr>
              <w:pStyle w:val="Normal"/>
              <w:snapToGrid w:val="false"/>
              <w:jc w:val="center"/>
              <w:rPr/>
            </w:pPr>
            <w:r>
              <w:rPr>
                <w:rStyle w:val="Style15"/>
                <w:sz w:val="24"/>
                <w:szCs w:val="24"/>
              </w:rPr>
              <w:t xml:space="preserve"> </w:t>
            </w:r>
            <w:r>
              <w:rPr>
                <w:rStyle w:val="Style15"/>
                <w:sz w:val="24"/>
                <w:szCs w:val="24"/>
              </w:rPr>
              <w:t>Пользователь</w:t>
            </w:r>
          </w:p>
        </w:tc>
        <w:tc>
          <w:tcPr>
            <w:tcW w:w="5135" w:type="dxa"/>
            <w:tcBorders/>
          </w:tcPr>
          <w:p>
            <w:pPr>
              <w:pStyle w:val="Normal"/>
              <w:snapToGrid w:val="false"/>
              <w:jc w:val="center"/>
              <w:rPr/>
            </w:pPr>
            <w:r>
              <w:rPr>
                <w:rStyle w:val="Style15"/>
                <w:sz w:val="24"/>
                <w:szCs w:val="24"/>
              </w:rPr>
              <w:t xml:space="preserve"> </w:t>
            </w:r>
            <w:r>
              <w:rPr>
                <w:rStyle w:val="Style15"/>
                <w:sz w:val="24"/>
                <w:szCs w:val="24"/>
              </w:rPr>
              <w:t>Предприятие</w:t>
            </w:r>
          </w:p>
        </w:tc>
      </w:tr>
      <w:tr>
        <w:trPr/>
        <w:tc>
          <w:tcPr>
            <w:tcW w:w="4830" w:type="dxa"/>
            <w:tcBorders/>
          </w:tcPr>
          <w:p>
            <w:pPr>
              <w:pStyle w:val="Heading1"/>
              <w:tabs>
                <w:tab w:val="clear" w:pos="708"/>
                <w:tab w:val="left" w:pos="-6048" w:leader="none"/>
              </w:tabs>
              <w:snapToGrid w:val="false"/>
              <w:spacing w:lineRule="auto" w:line="276" w:before="480" w:after="0"/>
              <w:ind w:hanging="0" w:start="0"/>
              <w:contextualSpacing/>
              <w:rPr>
                <w:rStyle w:val="Style15"/>
                <w:rFonts w:eastAsia="Lucida Sans Unicode"/>
                <w:b/>
                <w:bCs/>
                <w:sz w:val="24"/>
                <w:szCs w:val="24"/>
              </w:rPr>
            </w:pPr>
            <w:r>
              <w:rPr/>
            </w:r>
          </w:p>
        </w:tc>
        <w:tc>
          <w:tcPr>
            <w:tcW w:w="5135" w:type="dxa"/>
            <w:tcBorders/>
          </w:tcPr>
          <w:p>
            <w:pPr>
              <w:pStyle w:val="Normal"/>
              <w:snapToGrid w:val="false"/>
              <w:spacing w:lineRule="atLeast" w:line="100"/>
              <w:ind w:end="124"/>
              <w:jc w:val="both"/>
              <w:rPr>
                <w:rStyle w:val="Style15"/>
                <w:rFonts w:eastAsia="Lucida Sans Unicode"/>
                <w:b/>
                <w:bCs/>
                <w:sz w:val="24"/>
                <w:szCs w:val="24"/>
              </w:rPr>
            </w:pPr>
            <w:r>
              <w:rPr/>
            </w:r>
          </w:p>
        </w:tc>
      </w:tr>
      <w:tr>
        <w:trPr/>
        <w:tc>
          <w:tcPr>
            <w:tcW w:w="4830" w:type="dxa"/>
            <w:tcBorders/>
          </w:tcPr>
          <w:p>
            <w:pPr>
              <w:pStyle w:val="Normal"/>
              <w:snapToGrid w:val="false"/>
              <w:jc w:val="both"/>
              <w:rPr>
                <w:rStyle w:val="Style15"/>
                <w:sz w:val="24"/>
                <w:szCs w:val="24"/>
              </w:rPr>
            </w:pPr>
            <w:r>
              <w:rPr/>
            </w:r>
          </w:p>
        </w:tc>
        <w:tc>
          <w:tcPr>
            <w:tcW w:w="5135" w:type="dxa"/>
            <w:tcBorders/>
          </w:tcPr>
          <w:p>
            <w:pPr>
              <w:pStyle w:val="Normal"/>
              <w:snapToGrid w:val="false"/>
              <w:spacing w:lineRule="atLeast" w:line="100"/>
              <w:jc w:val="both"/>
              <w:rPr>
                <w:rStyle w:val="Style15"/>
                <w:sz w:val="24"/>
                <w:szCs w:val="24"/>
              </w:rPr>
            </w:pPr>
            <w:r>
              <w:rPr/>
            </w:r>
          </w:p>
        </w:tc>
      </w:tr>
    </w:tbl>
    <w:p>
      <w:pPr>
        <w:pStyle w:val="Normal"/>
        <w:rPr>
          <w:rStyle w:val="Style15"/>
          <w:b/>
          <w:sz w:val="24"/>
          <w:szCs w:val="24"/>
        </w:rPr>
      </w:pPr>
      <w:r>
        <w:rPr/>
      </w:r>
    </w:p>
    <w:sectPr>
      <w:type w:val="nextPage"/>
      <w:pgSz w:w="11906" w:h="16838"/>
      <w:pgMar w:left="1418" w:right="851" w:gutter="0" w:header="0" w:top="851"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Cambria">
    <w:charset w:val="cc" w:characterSet="windows-125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val="bestFit" w:percent="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ru-RU" w:eastAsia="zh-CN"/>
    </w:rPr>
  </w:style>
  <w:style w:type="paragraph" w:styleId="Heading1">
    <w:name w:val="heading 1"/>
    <w:basedOn w:val="Normal"/>
    <w:next w:val="Normal"/>
    <w:qFormat/>
    <w:pPr>
      <w:numPr>
        <w:ilvl w:val="0"/>
        <w:numId w:val="1"/>
      </w:numPr>
      <w:spacing w:before="480" w:after="0"/>
      <w:contextualSpacing/>
      <w:outlineLvl w:val="0"/>
    </w:pPr>
    <w:rPr>
      <w:smallCaps/>
      <w:spacing w:val="5"/>
      <w:sz w:val="36"/>
      <w:szCs w:val="36"/>
    </w:rPr>
  </w:style>
  <w:style w:type="paragraph" w:styleId="Heading2">
    <w:name w:val="heading 2"/>
    <w:basedOn w:val="Normal"/>
    <w:next w:val="Normal"/>
    <w:qFormat/>
    <w:pPr>
      <w:numPr>
        <w:ilvl w:val="1"/>
        <w:numId w:val="1"/>
      </w:numPr>
      <w:spacing w:lineRule="auto" w:line="269" w:before="200" w:after="0"/>
      <w:outlineLvl w:val="1"/>
    </w:pPr>
    <w:rPr>
      <w:smallCaps/>
      <w:sz w:val="28"/>
      <w:szCs w:val="28"/>
    </w:rPr>
  </w:style>
  <w:style w:type="paragraph" w:styleId="Heading3">
    <w:name w:val="heading 3"/>
    <w:basedOn w:val="Normal"/>
    <w:next w:val="Normal"/>
    <w:qFormat/>
    <w:pPr>
      <w:numPr>
        <w:ilvl w:val="2"/>
        <w:numId w:val="1"/>
      </w:numPr>
      <w:spacing w:lineRule="auto" w:line="269" w:before="200" w:after="0"/>
      <w:outlineLvl w:val="2"/>
    </w:pPr>
    <w:rPr>
      <w:i/>
      <w:iCs/>
      <w:smallCaps/>
      <w:spacing w:val="5"/>
      <w:sz w:val="26"/>
      <w:szCs w:val="26"/>
    </w:rPr>
  </w:style>
  <w:style w:type="paragraph" w:styleId="Heading4">
    <w:name w:val="heading 4"/>
    <w:basedOn w:val="Normal"/>
    <w:next w:val="Normal"/>
    <w:qFormat/>
    <w:pPr>
      <w:numPr>
        <w:ilvl w:val="3"/>
        <w:numId w:val="1"/>
      </w:numPr>
      <w:spacing w:lineRule="auto" w:line="269"/>
      <w:outlineLvl w:val="3"/>
    </w:pPr>
    <w:rPr>
      <w:b/>
      <w:bCs/>
      <w:spacing w:val="5"/>
    </w:rPr>
  </w:style>
  <w:style w:type="paragraph" w:styleId="Heading5">
    <w:name w:val="heading 5"/>
    <w:basedOn w:val="Normal"/>
    <w:next w:val="Normal"/>
    <w:qFormat/>
    <w:pPr>
      <w:numPr>
        <w:ilvl w:val="4"/>
        <w:numId w:val="1"/>
      </w:numPr>
      <w:spacing w:lineRule="auto" w:line="269"/>
      <w:outlineLvl w:val="4"/>
    </w:pPr>
    <w:rPr>
      <w:i/>
      <w:iCs/>
    </w:rPr>
  </w:style>
  <w:style w:type="paragraph" w:styleId="Heading6">
    <w:name w:val="heading 6"/>
    <w:basedOn w:val="Normal"/>
    <w:next w:val="Normal"/>
    <w:qFormat/>
    <w:pPr>
      <w:numPr>
        <w:ilvl w:val="5"/>
        <w:numId w:val="1"/>
      </w:numPr>
      <w:shd w:fill="FFFFFF" w:val="clear"/>
      <w:spacing w:lineRule="auto" w:line="269"/>
      <w:outlineLvl w:val="5"/>
    </w:pPr>
    <w:rPr>
      <w:b/>
      <w:bCs/>
      <w:color w:val="595959"/>
      <w:spacing w:val="5"/>
    </w:rPr>
  </w:style>
  <w:style w:type="paragraph" w:styleId="Heading7">
    <w:name w:val="heading 7"/>
    <w:basedOn w:val="Normal"/>
    <w:next w:val="Normal"/>
    <w:qFormat/>
    <w:pPr>
      <w:numPr>
        <w:ilvl w:val="6"/>
        <w:numId w:val="1"/>
      </w:numPr>
      <w:outlineLvl w:val="6"/>
    </w:pPr>
    <w:rPr>
      <w:b/>
      <w:bCs/>
      <w:i/>
      <w:iCs/>
      <w:color w:val="5A5A5A"/>
      <w:sz w:val="20"/>
      <w:szCs w:val="20"/>
    </w:rPr>
  </w:style>
  <w:style w:type="paragraph" w:styleId="Heading8">
    <w:name w:val="heading 8"/>
    <w:basedOn w:val="Normal"/>
    <w:next w:val="Normal"/>
    <w:qFormat/>
    <w:pPr>
      <w:numPr>
        <w:ilvl w:val="7"/>
        <w:numId w:val="1"/>
      </w:numPr>
      <w:outlineLvl w:val="7"/>
    </w:pPr>
    <w:rPr>
      <w:b/>
      <w:bCs/>
      <w:color w:val="7F7F7F"/>
      <w:sz w:val="20"/>
      <w:szCs w:val="20"/>
    </w:rPr>
  </w:style>
  <w:style w:type="paragraph" w:styleId="Heading9">
    <w:name w:val="heading 9"/>
    <w:basedOn w:val="Normal"/>
    <w:next w:val="Normal"/>
    <w:qFormat/>
    <w:pPr>
      <w:numPr>
        <w:ilvl w:val="8"/>
        <w:numId w:val="1"/>
      </w:numPr>
      <w:spacing w:lineRule="auto" w:line="269"/>
      <w:outlineLvl w:val="8"/>
    </w:pPr>
    <w:rPr>
      <w:b/>
      <w:bCs/>
      <w:i/>
      <w:iCs/>
      <w:color w:val="7F7F7F"/>
      <w:sz w:val="18"/>
      <w:szCs w:val="18"/>
    </w:rPr>
  </w:style>
  <w:style w:type="character" w:styleId="Style5">
    <w:name w:val="Основной шрифт абзаца"/>
    <w:qFormat/>
    <w:rPr/>
  </w:style>
  <w:style w:type="character" w:styleId="1">
    <w:name w:val="Заголовок 1 Знак"/>
    <w:basedOn w:val="Style5"/>
    <w:qFormat/>
    <w:rPr>
      <w:smallCaps/>
      <w:spacing w:val="5"/>
      <w:sz w:val="36"/>
      <w:szCs w:val="36"/>
    </w:rPr>
  </w:style>
  <w:style w:type="character" w:styleId="2">
    <w:name w:val="Заголовок 2 Знак"/>
    <w:basedOn w:val="Style5"/>
    <w:qFormat/>
    <w:rPr>
      <w:smallCaps/>
      <w:sz w:val="28"/>
      <w:szCs w:val="28"/>
    </w:rPr>
  </w:style>
  <w:style w:type="character" w:styleId="3">
    <w:name w:val="Заголовок 3 Знак"/>
    <w:basedOn w:val="Style5"/>
    <w:qFormat/>
    <w:rPr>
      <w:i/>
      <w:iCs/>
      <w:smallCaps/>
      <w:spacing w:val="5"/>
      <w:sz w:val="26"/>
      <w:szCs w:val="26"/>
    </w:rPr>
  </w:style>
  <w:style w:type="character" w:styleId="4">
    <w:name w:val="Заголовок 4 Знак"/>
    <w:basedOn w:val="Style5"/>
    <w:qFormat/>
    <w:rPr>
      <w:b/>
      <w:bCs/>
      <w:spacing w:val="5"/>
      <w:sz w:val="24"/>
      <w:szCs w:val="24"/>
    </w:rPr>
  </w:style>
  <w:style w:type="character" w:styleId="5">
    <w:name w:val="Заголовок 5 Знак"/>
    <w:basedOn w:val="Style5"/>
    <w:qFormat/>
    <w:rPr>
      <w:i/>
      <w:iCs/>
      <w:sz w:val="24"/>
      <w:szCs w:val="24"/>
    </w:rPr>
  </w:style>
  <w:style w:type="character" w:styleId="6">
    <w:name w:val="Заголовок 6 Знак"/>
    <w:basedOn w:val="Style5"/>
    <w:qFormat/>
    <w:rPr>
      <w:b/>
      <w:bCs/>
      <w:color w:val="595959"/>
      <w:spacing w:val="5"/>
      <w:shd w:fill="FFFFFF" w:val="clear"/>
    </w:rPr>
  </w:style>
  <w:style w:type="character" w:styleId="7">
    <w:name w:val="Заголовок 7 Знак"/>
    <w:basedOn w:val="Style5"/>
    <w:qFormat/>
    <w:rPr>
      <w:b/>
      <w:bCs/>
      <w:i/>
      <w:iCs/>
      <w:color w:val="5A5A5A"/>
      <w:sz w:val="20"/>
      <w:szCs w:val="20"/>
    </w:rPr>
  </w:style>
  <w:style w:type="character" w:styleId="8">
    <w:name w:val="Заголовок 8 Знак"/>
    <w:basedOn w:val="Style5"/>
    <w:qFormat/>
    <w:rPr>
      <w:b/>
      <w:bCs/>
      <w:color w:val="7F7F7F"/>
      <w:sz w:val="20"/>
      <w:szCs w:val="20"/>
    </w:rPr>
  </w:style>
  <w:style w:type="character" w:styleId="9">
    <w:name w:val="Заголовок 9 Знак"/>
    <w:basedOn w:val="Style5"/>
    <w:qFormat/>
    <w:rPr>
      <w:b/>
      <w:bCs/>
      <w:i/>
      <w:iCs/>
      <w:color w:val="7F7F7F"/>
      <w:sz w:val="18"/>
      <w:szCs w:val="18"/>
    </w:rPr>
  </w:style>
  <w:style w:type="character" w:styleId="Style6">
    <w:name w:val="Название Знак"/>
    <w:basedOn w:val="Style5"/>
    <w:qFormat/>
    <w:rPr>
      <w:smallCaps/>
      <w:sz w:val="52"/>
      <w:szCs w:val="52"/>
    </w:rPr>
  </w:style>
  <w:style w:type="character" w:styleId="Style7">
    <w:name w:val="Подзаголовок Знак"/>
    <w:basedOn w:val="Style5"/>
    <w:qFormat/>
    <w:rPr>
      <w:i/>
      <w:iCs/>
      <w:smallCaps/>
      <w:spacing w:val="10"/>
      <w:sz w:val="28"/>
      <w:szCs w:val="28"/>
    </w:rPr>
  </w:style>
  <w:style w:type="character" w:styleId="Strong">
    <w:name w:val="Strong"/>
    <w:qFormat/>
    <w:rPr>
      <w:b/>
      <w:bCs/>
    </w:rPr>
  </w:style>
  <w:style w:type="character" w:styleId="Emphasis">
    <w:name w:val="Emphasis"/>
    <w:qFormat/>
    <w:rPr>
      <w:b/>
      <w:bCs/>
      <w:i/>
      <w:iCs/>
      <w:spacing w:val="10"/>
    </w:rPr>
  </w:style>
  <w:style w:type="character" w:styleId="21">
    <w:name w:val="Цитата 2 Знак"/>
    <w:basedOn w:val="Style5"/>
    <w:qFormat/>
    <w:rPr>
      <w:i/>
      <w:iCs/>
    </w:rPr>
  </w:style>
  <w:style w:type="character" w:styleId="Style8">
    <w:name w:val="Выделенная цитата Знак"/>
    <w:basedOn w:val="Style5"/>
    <w:qFormat/>
    <w:rPr>
      <w:i/>
      <w:iCs/>
    </w:rPr>
  </w:style>
  <w:style w:type="character" w:styleId="Style9">
    <w:name w:val="Слабое выделение"/>
    <w:qFormat/>
    <w:rPr>
      <w:i/>
      <w:iCs/>
    </w:rPr>
  </w:style>
  <w:style w:type="character" w:styleId="Style10">
    <w:name w:val="Сильное выделение"/>
    <w:qFormat/>
    <w:rPr>
      <w:b/>
      <w:bCs/>
      <w:i/>
      <w:iCs/>
    </w:rPr>
  </w:style>
  <w:style w:type="character" w:styleId="Style11">
    <w:name w:val="Слабая ссылка"/>
    <w:basedOn w:val="Style5"/>
    <w:qFormat/>
    <w:rPr>
      <w:smallCaps/>
    </w:rPr>
  </w:style>
  <w:style w:type="character" w:styleId="Style12">
    <w:name w:val="Сильная ссылка"/>
    <w:qFormat/>
    <w:rPr>
      <w:b/>
      <w:bCs/>
      <w:smallCaps/>
    </w:rPr>
  </w:style>
  <w:style w:type="character" w:styleId="Style13">
    <w:name w:val="Название книги"/>
    <w:basedOn w:val="Style5"/>
    <w:qFormat/>
    <w:rPr>
      <w:i/>
      <w:iCs/>
      <w:smallCaps/>
      <w:spacing w:val="5"/>
    </w:rPr>
  </w:style>
  <w:style w:type="character" w:styleId="Style14">
    <w:name w:val="Основной текст с отступом Знак"/>
    <w:basedOn w:val="Style5"/>
    <w:qFormat/>
    <w:rPr>
      <w:rFonts w:ascii="Times New Roman" w:hAnsi="Times New Roman" w:eastAsia="Times New Roman" w:cs="Times New Roman"/>
      <w:sz w:val="24"/>
      <w:szCs w:val="20"/>
      <w:lang w:bidi="ar-SA"/>
    </w:rPr>
  </w:style>
  <w:style w:type="character" w:styleId="Style15">
    <w:name w:val="Основной текст_"/>
    <w:qFormat/>
    <w:rPr>
      <w:sz w:val="23"/>
      <w:szCs w:val="23"/>
      <w:shd w:fill="FFFFFF" w:val="clear"/>
      <w:lang w:bidi="ar-SA"/>
    </w:rPr>
  </w:style>
  <w:style w:type="character" w:styleId="22">
    <w:name w:val="Основной текст (2)_"/>
    <w:basedOn w:val="Style5"/>
    <w:qFormat/>
    <w:rPr>
      <w:rFonts w:ascii="Times New Roman" w:hAnsi="Times New Roman" w:cs="Times New Roman"/>
      <w:b/>
      <w:bCs/>
      <w:sz w:val="22"/>
      <w:szCs w:val="22"/>
      <w:u w:val="none"/>
    </w:rPr>
  </w:style>
  <w:style w:type="character" w:styleId="Style16">
    <w:name w:val="Основной текст + Полужирный"/>
    <w:basedOn w:val="Style15"/>
    <w:qFormat/>
    <w:rPr>
      <w:rFonts w:ascii="Times New Roman" w:hAnsi="Times New Roman" w:cs="Times New Roman"/>
      <w:b/>
      <w:bCs/>
      <w:sz w:val="22"/>
      <w:szCs w:val="22"/>
      <w:u w:val="none"/>
    </w:rPr>
  </w:style>
  <w:style w:type="paragraph" w:styleId="Heading">
    <w:name w:val="Heading"/>
    <w:basedOn w:val="Normal"/>
    <w:next w:val="Normal"/>
    <w:qFormat/>
    <w:pPr>
      <w:spacing w:before="0" w:after="300"/>
      <w:contextualSpacing/>
    </w:pPr>
    <w:rPr>
      <w:smallCaps/>
      <w:sz w:val="52"/>
      <w:szCs w:val="5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ubtitle">
    <w:name w:val="Subtitle"/>
    <w:basedOn w:val="Normal"/>
    <w:next w:val="Normal"/>
    <w:qFormat/>
    <w:pPr/>
    <w:rPr>
      <w:i/>
      <w:iCs/>
      <w:smallCaps/>
      <w:spacing w:val="10"/>
      <w:sz w:val="28"/>
      <w:szCs w:val="28"/>
    </w:rPr>
  </w:style>
  <w:style w:type="paragraph" w:styleId="Style17">
    <w:name w:val="Без интервала"/>
    <w:basedOn w:val="Normal"/>
    <w:qFormat/>
    <w:pPr/>
    <w:rPr/>
  </w:style>
  <w:style w:type="paragraph" w:styleId="Style18">
    <w:name w:val="Абзац списка"/>
    <w:basedOn w:val="Normal"/>
    <w:qFormat/>
    <w:pPr>
      <w:spacing w:before="0" w:after="0"/>
      <w:ind w:hanging="0" w:start="720" w:end="0"/>
      <w:contextualSpacing/>
    </w:pPr>
    <w:rPr/>
  </w:style>
  <w:style w:type="paragraph" w:styleId="23">
    <w:name w:val="Цитата 2"/>
    <w:basedOn w:val="Normal"/>
    <w:next w:val="Normal"/>
    <w:qFormat/>
    <w:pPr/>
    <w:rPr>
      <w:i/>
      <w:iCs/>
    </w:rPr>
  </w:style>
  <w:style w:type="paragraph" w:styleId="Style19">
    <w:name w:val="Выделенная цитата"/>
    <w:basedOn w:val="Normal"/>
    <w:next w:val="Normal"/>
    <w:qFormat/>
    <w:pPr>
      <w:pBdr>
        <w:top w:val="single" w:sz="4" w:space="10" w:color="000000"/>
        <w:bottom w:val="single" w:sz="4" w:space="10" w:color="000000"/>
      </w:pBdr>
      <w:spacing w:lineRule="auto" w:line="300" w:before="240" w:after="240"/>
      <w:ind w:hanging="0" w:start="1152" w:end="1152"/>
      <w:jc w:val="both"/>
    </w:pPr>
    <w:rPr>
      <w:i/>
      <w:iCs/>
    </w:rPr>
  </w:style>
  <w:style w:type="paragraph" w:styleId="Style20">
    <w:name w:val="Заголовок оглавления"/>
    <w:basedOn w:val="Heading1"/>
    <w:next w:val="Normal"/>
    <w:qFormat/>
    <w:pPr>
      <w:numPr>
        <w:ilvl w:val="0"/>
        <w:numId w:val="0"/>
      </w:numPr>
      <w:outlineLvl w:val="9"/>
    </w:pPr>
    <w:rPr/>
  </w:style>
  <w:style w:type="paragraph" w:styleId="BodyTextIndent">
    <w:name w:val="Body Text Indent"/>
    <w:basedOn w:val="Normal"/>
    <w:pPr>
      <w:ind w:firstLine="284" w:start="0" w:end="0"/>
      <w:jc w:val="both"/>
    </w:pPr>
    <w:rPr>
      <w:szCs w:val="20"/>
    </w:rPr>
  </w:style>
  <w:style w:type="paragraph" w:styleId="11">
    <w:name w:val="Основной текст1"/>
    <w:basedOn w:val="Normal"/>
    <w:qFormat/>
    <w:pPr>
      <w:shd w:fill="FFFFFF" w:val="clear"/>
      <w:spacing w:lineRule="exact" w:line="274"/>
      <w:ind w:hanging="420" w:start="0" w:end="0"/>
      <w:jc w:val="both"/>
    </w:pPr>
    <w:rPr>
      <w:rFonts w:ascii="Cambria" w:hAnsi="Cambria" w:eastAsia="Calibri" w:cs="Cambria"/>
      <w:sz w:val="23"/>
      <w:szCs w:val="23"/>
      <w:lang w:val="ru-RU"/>
    </w:rPr>
  </w:style>
  <w:style w:type="paragraph" w:styleId="211">
    <w:name w:val="Основной текст 21"/>
    <w:basedOn w:val="Normal"/>
    <w:qFormat/>
    <w:pPr>
      <w:suppressAutoHyphens w:val="true"/>
      <w:jc w:val="both"/>
    </w:pPr>
    <w:rPr>
      <w:sz w:val="28"/>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2015-01-04T10:24:00Z</dcterms:created>
  <dc:creator>dogovor-urist.ru</dc:creator>
  <dc:description/>
  <cp:keywords/>
  <dc:language>ru-RU</dc:language>
  <cp:lastModifiedBy/>
  <dcterms:modified xsi:type="dcterms:W3CDTF">2015-01-05T10:36:00Z</dcterms:modified>
  <cp:revision>7</cp:revision>
  <dc:subject/>
  <dc:title/>
</cp:coreProperties>
</file>