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t>КОНТРАКТ НА ПОСТАВКУ ТОВАРА ИЗ КНР</w:t>
      </w:r>
    </w:p>
    <w:p>
      <w:pPr>
        <w:pStyle w:val="Normal"/>
        <w:rPr/>
      </w:pPr>
      <w:r>
        <w:rPr/>
      </w:r>
    </w:p>
    <w:tbl>
      <w:tblPr>
        <w:tblW w:w="95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85"/>
        <w:gridCol w:w="4786"/>
      </w:tblGrid>
      <w:tr>
        <w:trPr/>
        <w:tc>
          <w:tcPr>
            <w:tcW w:w="4785" w:type="dxa"/>
            <w:tcBorders/>
          </w:tcPr>
          <w:p>
            <w:pPr>
              <w:pStyle w:val="Normal"/>
              <w:spacing w:lineRule="auto" w:line="240"/>
              <w:rPr>
                <w:sz w:val="22"/>
              </w:rPr>
            </w:pPr>
            <w:r>
              <w:rPr>
                <w:sz w:val="22"/>
              </w:rPr>
              <w:t xml:space="preserve">Место подписания: </w:t>
            </w:r>
          </w:p>
          <w:p>
            <w:pPr>
              <w:pStyle w:val="Normal"/>
              <w:spacing w:lineRule="auto" w:line="240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spacing w:lineRule="auto" w:line="240"/>
              <w:rPr>
                <w:sz w:val="22"/>
              </w:rPr>
            </w:pPr>
            <w:r>
              <w:rPr>
                <w:sz w:val="22"/>
              </w:rPr>
              <w:t>Покупатель:</w:t>
            </w:r>
          </w:p>
          <w:p>
            <w:pPr>
              <w:pStyle w:val="Normal"/>
              <w:spacing w:lineRule="auto" w:line="240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spacing w:lineRule="auto" w:line="240"/>
              <w:rPr>
                <w:sz w:val="22"/>
              </w:rPr>
            </w:pPr>
            <w:r>
              <w:rPr>
                <w:sz w:val="22"/>
              </w:rPr>
              <w:t>Адрес:</w:t>
            </w:r>
          </w:p>
          <w:p>
            <w:pPr>
              <w:pStyle w:val="Normal"/>
              <w:spacing w:lineRule="auto" w:line="240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spacing w:lineRule="auto" w:line="240"/>
              <w:rPr>
                <w:sz w:val="22"/>
              </w:rPr>
            </w:pPr>
            <w:r>
              <w:rPr>
                <w:sz w:val="22"/>
              </w:rPr>
              <w:t>Тел:</w:t>
            </w:r>
          </w:p>
        </w:tc>
        <w:tc>
          <w:tcPr>
            <w:tcW w:w="4786" w:type="dxa"/>
            <w:tcBorders/>
          </w:tcPr>
          <w:p>
            <w:pPr>
              <w:pStyle w:val="Normal"/>
              <w:spacing w:lineRule="auto" w:line="240"/>
              <w:rPr>
                <w:sz w:val="22"/>
              </w:rPr>
            </w:pPr>
            <w:r>
              <w:rPr>
                <w:sz w:val="22"/>
              </w:rPr>
              <w:t>Дата подписания: 20 __ __________ ___</w:t>
            </w:r>
          </w:p>
          <w:p>
            <w:pPr>
              <w:pStyle w:val="Normal"/>
              <w:spacing w:lineRule="auto" w:line="240"/>
              <w:rPr>
                <w:sz w:val="22"/>
              </w:rPr>
            </w:pPr>
            <w:r>
              <w:rPr>
                <w:sz w:val="22"/>
              </w:rPr>
              <w:t xml:space="preserve"> </w:t>
            </w:r>
          </w:p>
          <w:p>
            <w:pPr>
              <w:pStyle w:val="Normal"/>
              <w:spacing w:lineRule="auto" w:line="240"/>
              <w:rPr>
                <w:sz w:val="22"/>
              </w:rPr>
            </w:pPr>
            <w:r>
              <w:rPr>
                <w:sz w:val="22"/>
              </w:rPr>
              <w:t xml:space="preserve">Продавец: </w:t>
            </w:r>
          </w:p>
          <w:p>
            <w:pPr>
              <w:pStyle w:val="Normal"/>
              <w:spacing w:lineRule="auto" w:line="240"/>
              <w:rPr>
                <w:sz w:val="22"/>
              </w:rPr>
            </w:pPr>
            <w:r>
              <w:rPr>
                <w:sz w:val="22"/>
              </w:rPr>
              <w:t xml:space="preserve"> </w:t>
            </w:r>
          </w:p>
          <w:p>
            <w:pPr>
              <w:pStyle w:val="Normal"/>
              <w:spacing w:lineRule="auto" w:line="240"/>
              <w:rPr>
                <w:sz w:val="22"/>
              </w:rPr>
            </w:pPr>
            <w:r>
              <w:rPr>
                <w:sz w:val="22"/>
              </w:rPr>
              <w:t>Адрес:</w:t>
            </w:r>
          </w:p>
          <w:p>
            <w:pPr>
              <w:pStyle w:val="Normal"/>
              <w:spacing w:lineRule="auto" w:line="240"/>
              <w:rPr>
                <w:sz w:val="22"/>
              </w:rPr>
            </w:pPr>
            <w:r>
              <w:rPr>
                <w:sz w:val="22"/>
              </w:rPr>
              <w:t xml:space="preserve"> </w:t>
            </w:r>
          </w:p>
          <w:p>
            <w:pPr>
              <w:pStyle w:val="Normal"/>
              <w:spacing w:lineRule="auto" w:line="240"/>
              <w:rPr>
                <w:sz w:val="22"/>
              </w:rPr>
            </w:pPr>
            <w:r>
              <w:rPr>
                <w:sz w:val="22"/>
              </w:rPr>
              <w:t>Тел:</w:t>
            </w:r>
          </w:p>
          <w:p>
            <w:pPr>
              <w:pStyle w:val="Normal"/>
              <w:spacing w:lineRule="auto" w:line="240"/>
              <w:rPr>
                <w:sz w:val="22"/>
              </w:rPr>
            </w:pPr>
            <w:r>
              <w:rPr>
                <w:sz w:val="22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jc w:val="both"/>
        <w:rPr/>
      </w:pPr>
      <w:r>
        <w:rPr/>
        <w:t>Покупатель и продавец согласились совершить сделку в отношении нижеуказанных товаров:</w:t>
      </w:r>
    </w:p>
    <w:p>
      <w:pPr>
        <w:pStyle w:val="Normal"/>
        <w:jc w:val="both"/>
        <w:rPr/>
      </w:pPr>
      <w:r>
        <w:rPr/>
      </w:r>
    </w:p>
    <w:p>
      <w:pPr>
        <w:pStyle w:val="Style15"/>
        <w:numPr>
          <w:ilvl w:val="0"/>
          <w:numId w:val="2"/>
        </w:numPr>
        <w:jc w:val="both"/>
        <w:rPr/>
      </w:pPr>
      <w:r>
        <w:rPr/>
        <w:t>Предмет договора:</w:t>
      </w:r>
    </w:p>
    <w:tbl>
      <w:tblPr>
        <w:tblW w:w="95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01"/>
        <w:gridCol w:w="2447"/>
        <w:gridCol w:w="1237"/>
        <w:gridCol w:w="548"/>
        <w:gridCol w:w="1287"/>
        <w:gridCol w:w="1384"/>
        <w:gridCol w:w="1567"/>
      </w:tblGrid>
      <w:tr>
        <w:trPr/>
        <w:tc>
          <w:tcPr>
            <w:tcW w:w="1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numPr>
                <w:ilvl w:val="1"/>
                <w:numId w:val="2"/>
              </w:numPr>
              <w:spacing w:lineRule="auto" w:line="240"/>
              <w:ind w:hanging="0" w:start="0" w:end="0"/>
              <w:jc w:val="center"/>
              <w:rPr>
                <w:sz w:val="22"/>
              </w:rPr>
            </w:pPr>
            <w:r>
              <w:rPr>
                <w:sz w:val="22"/>
              </w:rPr>
              <w:t>№</w:t>
            </w:r>
          </w:p>
          <w:p>
            <w:pPr>
              <w:pStyle w:val="Normal"/>
              <w:spacing w:lineRule="auto" w:line="240"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4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numPr>
                <w:ilvl w:val="1"/>
                <w:numId w:val="2"/>
              </w:numPr>
              <w:spacing w:lineRule="auto" w:line="240"/>
              <w:ind w:hanging="0" w:start="0" w:end="0"/>
              <w:jc w:val="center"/>
              <w:rPr>
                <w:sz w:val="22"/>
              </w:rPr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178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numPr>
                <w:ilvl w:val="1"/>
                <w:numId w:val="2"/>
              </w:numPr>
              <w:spacing w:lineRule="auto" w:line="240"/>
              <w:ind w:hanging="0" w:start="0" w:end="0"/>
              <w:jc w:val="center"/>
              <w:rPr>
                <w:sz w:val="22"/>
              </w:rPr>
            </w:pPr>
            <w:r>
              <w:rPr>
                <w:sz w:val="22"/>
              </w:rPr>
              <w:t>Качество и характеристики</w:t>
            </w:r>
          </w:p>
        </w:tc>
        <w:tc>
          <w:tcPr>
            <w:tcW w:w="12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numPr>
                <w:ilvl w:val="1"/>
                <w:numId w:val="2"/>
              </w:numPr>
              <w:spacing w:lineRule="auto" w:line="240"/>
              <w:ind w:hanging="44" w:start="0" w:end="0"/>
              <w:jc w:val="center"/>
              <w:rPr>
                <w:sz w:val="22"/>
              </w:rPr>
            </w:pPr>
            <w:r>
              <w:rPr>
                <w:sz w:val="22"/>
              </w:rPr>
              <w:t>Ед. измер.</w:t>
            </w:r>
          </w:p>
        </w:tc>
        <w:tc>
          <w:tcPr>
            <w:tcW w:w="13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numPr>
                <w:ilvl w:val="1"/>
                <w:numId w:val="2"/>
              </w:numPr>
              <w:spacing w:lineRule="auto" w:line="240"/>
              <w:ind w:hanging="52" w:start="0" w:end="0"/>
              <w:jc w:val="center"/>
              <w:rPr>
                <w:sz w:val="22"/>
              </w:rPr>
            </w:pPr>
            <w:r>
              <w:rPr>
                <w:sz w:val="22"/>
              </w:rPr>
              <w:t>Кол-во</w:t>
            </w:r>
          </w:p>
        </w:tc>
        <w:tc>
          <w:tcPr>
            <w:tcW w:w="1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numPr>
                <w:ilvl w:val="1"/>
                <w:numId w:val="2"/>
              </w:numPr>
              <w:spacing w:lineRule="auto" w:line="240"/>
              <w:ind w:hanging="0" w:start="0" w:end="0"/>
              <w:jc w:val="center"/>
              <w:rPr>
                <w:sz w:val="22"/>
              </w:rPr>
            </w:pPr>
            <w:r>
              <w:rPr>
                <w:sz w:val="22"/>
              </w:rPr>
              <w:t>Сумма</w:t>
            </w:r>
          </w:p>
        </w:tc>
      </w:tr>
      <w:tr>
        <w:trPr/>
        <w:tc>
          <w:tcPr>
            <w:tcW w:w="1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A</w:t>
            </w:r>
          </w:p>
        </w:tc>
        <w:tc>
          <w:tcPr>
            <w:tcW w:w="24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/>
              <w:jc w:val="both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</w:r>
          </w:p>
        </w:tc>
        <w:tc>
          <w:tcPr>
            <w:tcW w:w="178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/>
              <w:jc w:val="both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/>
              <w:jc w:val="both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/>
              <w:jc w:val="both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/>
              <w:jc w:val="both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B</w:t>
            </w:r>
          </w:p>
        </w:tc>
        <w:tc>
          <w:tcPr>
            <w:tcW w:w="24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sz w:val="22"/>
              </w:rPr>
              <w:t>Транспортировка до ___</w:t>
            </w:r>
            <w:r>
              <w:rPr>
                <w:sz w:val="22"/>
                <w:lang w:val="en-US"/>
              </w:rPr>
              <w:t>_____________</w:t>
            </w:r>
            <w:r>
              <w:rPr>
                <w:sz w:val="22"/>
              </w:rPr>
              <w:t>____</w:t>
            </w:r>
          </w:p>
        </w:tc>
        <w:tc>
          <w:tcPr>
            <w:tcW w:w="178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/>
              <w:jc w:val="both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/>
              <w:jc w:val="both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/>
              <w:jc w:val="both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/>
              <w:jc w:val="both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>
          <w:trHeight w:val="695" w:hRule="atLeast"/>
        </w:trPr>
        <w:tc>
          <w:tcPr>
            <w:tcW w:w="478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both"/>
              <w:rPr>
                <w:sz w:val="22"/>
              </w:rPr>
            </w:pPr>
            <w:r>
              <w:rPr>
                <w:sz w:val="22"/>
              </w:rPr>
              <w:t>ИТОГО</w:t>
            </w:r>
            <w:r>
              <w:rPr>
                <w:sz w:val="22"/>
                <w:lang w:val="en-US"/>
              </w:rPr>
              <w:t>:</w:t>
            </w:r>
          </w:p>
        </w:tc>
        <w:tc>
          <w:tcPr>
            <w:tcW w:w="478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both"/>
              <w:rPr>
                <w:sz w:val="22"/>
              </w:rPr>
            </w:pPr>
            <w:r>
              <w:rPr>
                <w:sz w:val="22"/>
              </w:rPr>
              <w:t>Юаней _______________________________</w:t>
            </w:r>
          </w:p>
          <w:p>
            <w:pPr>
              <w:pStyle w:val="Normal"/>
              <w:spacing w:lineRule="auto" w:line="240"/>
              <w:jc w:val="both"/>
              <w:rPr>
                <w:sz w:val="22"/>
              </w:rPr>
            </w:pPr>
            <w:r>
              <w:rPr>
                <w:sz w:val="22"/>
              </w:rPr>
              <w:t>Доллар США __________________________</w:t>
            </w:r>
          </w:p>
        </w:tc>
      </w:tr>
    </w:tbl>
    <w:p>
      <w:pPr>
        <w:pStyle w:val="Normal"/>
        <w:rPr/>
      </w:pPr>
      <w:r>
        <w:rPr/>
      </w:r>
    </w:p>
    <w:p>
      <w:pPr>
        <w:pStyle w:val="Style15"/>
        <w:numPr>
          <w:ilvl w:val="0"/>
          <w:numId w:val="2"/>
        </w:numPr>
        <w:jc w:val="both"/>
        <w:rPr/>
      </w:pPr>
      <w:r>
        <w:rPr/>
        <w:t>Гарантии</w:t>
      </w:r>
    </w:p>
    <w:p>
      <w:pPr>
        <w:pStyle w:val="Style15"/>
        <w:numPr>
          <w:ilvl w:val="1"/>
          <w:numId w:val="2"/>
        </w:numPr>
        <w:jc w:val="both"/>
        <w:rPr/>
      </w:pPr>
      <w:r>
        <w:rPr/>
        <w:t xml:space="preserve"> </w:t>
      </w:r>
      <w:r>
        <w:rPr/>
        <w:t>Все оборудование имеет заводскую гарантию ___ год(а) с момента запуска оборудования и проведения испытаний, получения продукции в соответствии с заявленной мощностью. Если покупатель заказал пуско-наладку и предоставил подготовленную площадку в срок не позднее 45 суток с момента пересечения грузом границы страны назначения.</w:t>
      </w:r>
    </w:p>
    <w:p>
      <w:pPr>
        <w:pStyle w:val="Style15"/>
        <w:numPr>
          <w:ilvl w:val="1"/>
          <w:numId w:val="2"/>
        </w:numPr>
        <w:jc w:val="both"/>
        <w:rPr/>
      </w:pPr>
      <w:r>
        <w:rPr/>
        <w:t xml:space="preserve"> </w:t>
      </w:r>
      <w:r>
        <w:rPr/>
        <w:t>Если покупатель не заказал пуско-наладку, то гарантия начинает действовать с момента пересечения грузом границы КНР.</w:t>
      </w:r>
    </w:p>
    <w:p>
      <w:pPr>
        <w:pStyle w:val="Style15"/>
        <w:numPr>
          <w:ilvl w:val="1"/>
          <w:numId w:val="2"/>
        </w:numPr>
        <w:jc w:val="both"/>
        <w:rPr/>
      </w:pPr>
      <w:r>
        <w:rPr/>
        <w:t xml:space="preserve"> </w:t>
      </w:r>
      <w:r>
        <w:rPr/>
        <w:t>Если по вине заказчика сорваны сроки начала пуско-наладки от оговоренного срока более чем две недели, то гарантия начинает исчисляться с момента пересечения грузом границы КНР. Новые сроки и стоимость пуско-наладки становятся предметом переговоров.</w:t>
      </w:r>
    </w:p>
    <w:p>
      <w:pPr>
        <w:pStyle w:val="Style15"/>
        <w:numPr>
          <w:ilvl w:val="1"/>
          <w:numId w:val="2"/>
        </w:numPr>
        <w:jc w:val="both"/>
        <w:rPr/>
      </w:pPr>
      <w:r>
        <w:rPr/>
        <w:t xml:space="preserve"> </w:t>
      </w:r>
      <w:r>
        <w:rPr/>
        <w:t>Если срыв начала пусконаладочных работ произошёл по вине продавца, то тогда условия гарантии и пуско-наладки автоматически продляются до фактического запуска оборудования. Как оговорено в данном параграфе пункт 2.1.</w:t>
      </w:r>
    </w:p>
    <w:p>
      <w:pPr>
        <w:pStyle w:val="Normal"/>
        <w:jc w:val="both"/>
        <w:rPr/>
      </w:pPr>
      <w:r>
        <w:rPr/>
      </w:r>
    </w:p>
    <w:p>
      <w:pPr>
        <w:pStyle w:val="Style15"/>
        <w:numPr>
          <w:ilvl w:val="0"/>
          <w:numId w:val="2"/>
        </w:numPr>
        <w:jc w:val="both"/>
        <w:rPr/>
      </w:pPr>
      <w:r>
        <w:rPr/>
        <w:t>Транспортировка и таможенное оформление</w:t>
      </w:r>
    </w:p>
    <w:p>
      <w:pPr>
        <w:pStyle w:val="Style15"/>
        <w:numPr>
          <w:ilvl w:val="1"/>
          <w:numId w:val="2"/>
        </w:numPr>
        <w:jc w:val="both"/>
        <w:rPr/>
      </w:pPr>
      <w:r>
        <w:rPr/>
        <w:t>Место отправки:</w:t>
      </w:r>
    </w:p>
    <w:p>
      <w:pPr>
        <w:pStyle w:val="Normal"/>
        <w:ind w:start="709" w:end="0"/>
        <w:jc w:val="both"/>
        <w:rPr/>
      </w:pPr>
      <w:r>
        <w:rPr/>
        <w:t>Место назначения:</w:t>
      </w:r>
    </w:p>
    <w:p>
      <w:pPr>
        <w:pStyle w:val="Style15"/>
        <w:numPr>
          <w:ilvl w:val="1"/>
          <w:numId w:val="2"/>
        </w:numPr>
        <w:jc w:val="both"/>
        <w:rPr/>
      </w:pPr>
      <w:r>
        <w:rPr/>
        <w:t xml:space="preserve"> </w:t>
      </w:r>
      <w:r>
        <w:rPr/>
        <w:t>Маршрут доставки:</w:t>
      </w:r>
    </w:p>
    <w:p>
      <w:pPr>
        <w:pStyle w:val="Style15"/>
        <w:numPr>
          <w:ilvl w:val="1"/>
          <w:numId w:val="2"/>
        </w:numPr>
        <w:jc w:val="both"/>
        <w:rPr/>
      </w:pPr>
      <w:r>
        <w:rPr/>
        <w:t xml:space="preserve"> </w:t>
      </w:r>
      <w:r>
        <w:rPr/>
        <w:t>Перевозка по территории КНР с завода производителя до порта отгрузки оплачивает покупатель.</w:t>
      </w:r>
    </w:p>
    <w:p>
      <w:pPr>
        <w:pStyle w:val="Style15"/>
        <w:numPr>
          <w:ilvl w:val="1"/>
          <w:numId w:val="2"/>
        </w:numPr>
        <w:jc w:val="both"/>
        <w:rPr/>
      </w:pPr>
      <w:r>
        <w:rPr/>
        <w:t xml:space="preserve"> </w:t>
      </w:r>
      <w:r>
        <w:rPr/>
        <w:t>Перевозку до страны назначения оплачивает покупатель.</w:t>
      </w:r>
    </w:p>
    <w:p>
      <w:pPr>
        <w:pStyle w:val="Style15"/>
        <w:numPr>
          <w:ilvl w:val="1"/>
          <w:numId w:val="2"/>
        </w:numPr>
        <w:jc w:val="both"/>
        <w:rPr/>
      </w:pPr>
      <w:r>
        <w:rPr/>
        <w:t xml:space="preserve"> </w:t>
      </w:r>
      <w:r>
        <w:rPr/>
        <w:t>Перевозку по стране назначения оплачивает покупатель.</w:t>
      </w:r>
    </w:p>
    <w:p>
      <w:pPr>
        <w:pStyle w:val="Style15"/>
        <w:numPr>
          <w:ilvl w:val="1"/>
          <w:numId w:val="2"/>
        </w:numPr>
        <w:jc w:val="both"/>
        <w:rPr/>
      </w:pPr>
      <w:r>
        <w:rPr/>
        <w:t xml:space="preserve"> </w:t>
      </w:r>
      <w:r>
        <w:rPr/>
        <w:t>Портовые и таможенные сборы в стране назначения оплачивает покупатель.</w:t>
      </w:r>
    </w:p>
    <w:p>
      <w:pPr>
        <w:pStyle w:val="Style15"/>
        <w:numPr>
          <w:ilvl w:val="1"/>
          <w:numId w:val="2"/>
        </w:numPr>
        <w:jc w:val="both"/>
        <w:rPr/>
      </w:pPr>
      <w:r>
        <w:rPr/>
        <w:t xml:space="preserve"> </w:t>
      </w:r>
      <w:r>
        <w:rPr/>
        <w:t>Для доставки покупателю закупленного оборудования необходимо использовать:</w:t>
      </w:r>
    </w:p>
    <w:p>
      <w:pPr>
        <w:pStyle w:val="Style15"/>
        <w:numPr>
          <w:ilvl w:val="2"/>
          <w:numId w:val="2"/>
        </w:numPr>
        <w:jc w:val="both"/>
        <w:rPr/>
      </w:pPr>
      <w:r>
        <w:rPr/>
        <w:t>Сорокафутовых контейнеров _________шт.</w:t>
      </w:r>
    </w:p>
    <w:p>
      <w:pPr>
        <w:pStyle w:val="Style15"/>
        <w:numPr>
          <w:ilvl w:val="2"/>
          <w:numId w:val="2"/>
        </w:numPr>
        <w:jc w:val="both"/>
        <w:rPr/>
      </w:pPr>
      <w:r>
        <w:rPr/>
        <w:t>Двадцатифутовых контейнеров ________шт.</w:t>
      </w:r>
    </w:p>
    <w:p>
      <w:pPr>
        <w:pStyle w:val="Style15"/>
        <w:numPr>
          <w:ilvl w:val="2"/>
          <w:numId w:val="2"/>
        </w:numPr>
        <w:jc w:val="both"/>
        <w:rPr/>
      </w:pPr>
      <w:r>
        <w:rPr/>
        <w:t>Нестандартных контейнеров  _______шт.</w:t>
      </w:r>
    </w:p>
    <w:p>
      <w:pPr>
        <w:pStyle w:val="Style15"/>
        <w:numPr>
          <w:ilvl w:val="2"/>
          <w:numId w:val="2"/>
        </w:numPr>
        <w:jc w:val="both"/>
        <w:rPr/>
      </w:pPr>
      <w:r>
        <w:rPr/>
        <w:t>Вагонов или платформ _______шт.</w:t>
      </w:r>
    </w:p>
    <w:p>
      <w:pPr>
        <w:pStyle w:val="Style15"/>
        <w:numPr>
          <w:ilvl w:val="2"/>
          <w:numId w:val="2"/>
        </w:numPr>
        <w:jc w:val="both"/>
        <w:rPr/>
      </w:pPr>
      <w:r>
        <w:rPr/>
        <w:t>Нестандартных и негабаритных грузов _________мест</w:t>
      </w:r>
    </w:p>
    <w:p>
      <w:pPr>
        <w:pStyle w:val="Style15"/>
        <w:numPr>
          <w:ilvl w:val="2"/>
          <w:numId w:val="2"/>
        </w:numPr>
        <w:jc w:val="both"/>
        <w:rPr/>
      </w:pPr>
      <w:r>
        <w:rPr/>
        <w:t>Отдельно следующих багажом __________ мест</w:t>
      </w:r>
    </w:p>
    <w:p>
      <w:pPr>
        <w:pStyle w:val="Style15"/>
        <w:numPr>
          <w:ilvl w:val="1"/>
          <w:numId w:val="2"/>
        </w:numPr>
        <w:jc w:val="both"/>
        <w:rPr/>
      </w:pPr>
      <w:r>
        <w:rPr/>
        <w:t xml:space="preserve"> </w:t>
      </w:r>
      <w:r>
        <w:rPr/>
        <w:t>Таможенное оформление в КНР оплачивает продавец.</w:t>
      </w:r>
    </w:p>
    <w:p>
      <w:pPr>
        <w:pStyle w:val="Style15"/>
        <w:numPr>
          <w:ilvl w:val="1"/>
          <w:numId w:val="2"/>
        </w:numPr>
        <w:jc w:val="both"/>
        <w:rPr/>
      </w:pPr>
      <w:r>
        <w:rPr/>
        <w:t xml:space="preserve"> </w:t>
      </w:r>
      <w:r>
        <w:rPr/>
        <w:t>Таможенное оформление в стране назначения и сертификацию оплачивает покупатель.</w:t>
      </w:r>
    </w:p>
    <w:p>
      <w:pPr>
        <w:pStyle w:val="Normal"/>
        <w:jc w:val="both"/>
        <w:rPr/>
      </w:pPr>
      <w:r>
        <w:rPr/>
      </w:r>
    </w:p>
    <w:p>
      <w:pPr>
        <w:pStyle w:val="Style15"/>
        <w:numPr>
          <w:ilvl w:val="0"/>
          <w:numId w:val="2"/>
        </w:numPr>
        <w:jc w:val="both"/>
        <w:rPr/>
      </w:pPr>
      <w:r>
        <w:rPr/>
        <w:t>Налоги и пошлины</w:t>
      </w:r>
    </w:p>
    <w:p>
      <w:pPr>
        <w:pStyle w:val="Style15"/>
        <w:numPr>
          <w:ilvl w:val="1"/>
          <w:numId w:val="2"/>
        </w:numPr>
        <w:jc w:val="both"/>
        <w:rPr/>
      </w:pPr>
      <w:r>
        <w:rPr/>
        <w:t xml:space="preserve"> </w:t>
      </w:r>
      <w:r>
        <w:rPr/>
        <w:t>Налоги и ввозные пошлины на территории страны назначения  оплачивает покупатель.</w:t>
      </w:r>
    </w:p>
    <w:p>
      <w:pPr>
        <w:pStyle w:val="Style15"/>
        <w:numPr>
          <w:ilvl w:val="1"/>
          <w:numId w:val="2"/>
        </w:numPr>
        <w:jc w:val="both"/>
        <w:rPr/>
      </w:pPr>
      <w:r>
        <w:rPr/>
        <w:t xml:space="preserve"> </w:t>
      </w:r>
      <w:r>
        <w:rPr/>
        <w:t>Налоги и пошлины в КНР оплачивает продавец.</w:t>
      </w:r>
    </w:p>
    <w:p>
      <w:pPr>
        <w:pStyle w:val="Normal"/>
        <w:jc w:val="both"/>
        <w:rPr/>
      </w:pPr>
      <w:r>
        <w:rPr/>
      </w:r>
    </w:p>
    <w:p>
      <w:pPr>
        <w:pStyle w:val="Style15"/>
        <w:numPr>
          <w:ilvl w:val="0"/>
          <w:numId w:val="2"/>
        </w:numPr>
        <w:jc w:val="both"/>
        <w:rPr/>
      </w:pPr>
      <w:r>
        <w:rPr/>
        <w:t>Сумма, валюта контракта и банковские издержки</w:t>
      </w:r>
    </w:p>
    <w:p>
      <w:pPr>
        <w:pStyle w:val="Style15"/>
        <w:numPr>
          <w:ilvl w:val="1"/>
          <w:numId w:val="2"/>
        </w:numPr>
        <w:jc w:val="both"/>
        <w:rPr/>
      </w:pPr>
      <w:r>
        <w:rPr/>
        <w:t>Общая сумма контракта составляет:______ долларов США или ______ юаней КНР.</w:t>
      </w:r>
    </w:p>
    <w:p>
      <w:pPr>
        <w:pStyle w:val="Style15"/>
        <w:numPr>
          <w:ilvl w:val="1"/>
          <w:numId w:val="2"/>
        </w:numPr>
        <w:jc w:val="both"/>
        <w:rPr/>
      </w:pPr>
      <w:r>
        <w:rPr/>
        <w:t xml:space="preserve"> </w:t>
      </w:r>
      <w:r>
        <w:rPr/>
        <w:t>Цены согласованы в юанях КНР, оплата производится в долларах США (или любой другой свободно конвертируемой валюте по желанию покупателя) по обменному курсу банка страны покупателя на день платежа.</w:t>
      </w:r>
    </w:p>
    <w:p>
      <w:pPr>
        <w:pStyle w:val="Style15"/>
        <w:numPr>
          <w:ilvl w:val="1"/>
          <w:numId w:val="2"/>
        </w:numPr>
        <w:jc w:val="both"/>
        <w:rPr/>
      </w:pPr>
      <w:r>
        <w:rPr/>
        <w:t xml:space="preserve"> </w:t>
      </w:r>
      <w:r>
        <w:rPr/>
        <w:t>Банковские издержки по обмену валюты и её переводу в своей стране несёт покупатель.</w:t>
      </w:r>
    </w:p>
    <w:p>
      <w:pPr>
        <w:pStyle w:val="Style15"/>
        <w:numPr>
          <w:ilvl w:val="1"/>
          <w:numId w:val="2"/>
        </w:numPr>
        <w:jc w:val="both"/>
        <w:rPr/>
      </w:pPr>
      <w:r>
        <w:rPr/>
        <w:t xml:space="preserve"> </w:t>
      </w:r>
      <w:r>
        <w:rPr/>
        <w:t>Банковские издержки по приёму платежа, обмену валюты на юани КНР несёт продавец.</w:t>
      </w:r>
    </w:p>
    <w:p>
      <w:pPr>
        <w:pStyle w:val="Normal"/>
        <w:jc w:val="both"/>
        <w:rPr/>
      </w:pPr>
      <w:r>
        <w:rPr/>
      </w:r>
    </w:p>
    <w:p>
      <w:pPr>
        <w:pStyle w:val="Style15"/>
        <w:numPr>
          <w:ilvl w:val="0"/>
          <w:numId w:val="2"/>
        </w:numPr>
        <w:jc w:val="both"/>
        <w:rPr/>
      </w:pPr>
      <w:r>
        <w:rPr/>
        <w:t>Таможенное оформление в КНР</w:t>
      </w:r>
    </w:p>
    <w:p>
      <w:pPr>
        <w:pStyle w:val="Style15"/>
        <w:numPr>
          <w:ilvl w:val="1"/>
          <w:numId w:val="2"/>
        </w:numPr>
        <w:jc w:val="both"/>
        <w:rPr/>
      </w:pPr>
      <w:r>
        <w:rPr/>
        <w:t xml:space="preserve"> </w:t>
      </w:r>
      <w:r>
        <w:rPr/>
        <w:t>Китайская сторона после изготовления оборудования обязана оформить на таможне КНР и отгрузить его в страну назначения в течение 10 рабочих дней с момента получения второго транша оплаты. Способом, и по маршруту согласованным в данном договоре. Отгрузка будет производиться единовременно / с разрывом по времени.</w:t>
      </w:r>
    </w:p>
    <w:p>
      <w:pPr>
        <w:pStyle w:val="Normal"/>
        <w:jc w:val="both"/>
        <w:rPr/>
      </w:pPr>
      <w:r>
        <w:rPr/>
      </w:r>
    </w:p>
    <w:p>
      <w:pPr>
        <w:pStyle w:val="Style15"/>
        <w:numPr>
          <w:ilvl w:val="0"/>
          <w:numId w:val="2"/>
        </w:numPr>
        <w:jc w:val="both"/>
        <w:rPr/>
      </w:pPr>
      <w:r>
        <w:rPr/>
        <w:t>Страна происхождения товара и завод производитель</w:t>
      </w:r>
    </w:p>
    <w:p>
      <w:pPr>
        <w:pStyle w:val="Style15"/>
        <w:numPr>
          <w:ilvl w:val="1"/>
          <w:numId w:val="2"/>
        </w:numPr>
        <w:jc w:val="both"/>
        <w:rPr/>
      </w:pPr>
      <w:r>
        <w:rPr/>
        <w:t xml:space="preserve"> </w:t>
      </w:r>
      <w:r>
        <w:rPr/>
        <w:t>Страна происхождения товара: Китай</w:t>
      </w:r>
    </w:p>
    <w:p>
      <w:pPr>
        <w:pStyle w:val="Style15"/>
        <w:numPr>
          <w:ilvl w:val="1"/>
          <w:numId w:val="2"/>
        </w:numPr>
        <w:jc w:val="both"/>
        <w:rPr/>
      </w:pPr>
      <w:r>
        <w:rPr/>
        <w:t xml:space="preserve"> </w:t>
      </w:r>
      <w:r>
        <w:rPr/>
        <w:t>Завод производитель основного оборудования _______________________________</w:t>
      </w:r>
    </w:p>
    <w:p>
      <w:pPr>
        <w:pStyle w:val="Normal"/>
        <w:jc w:val="both"/>
        <w:rPr/>
      </w:pPr>
      <w:r>
        <w:rPr/>
      </w:r>
    </w:p>
    <w:p>
      <w:pPr>
        <w:pStyle w:val="Style15"/>
        <w:numPr>
          <w:ilvl w:val="0"/>
          <w:numId w:val="2"/>
        </w:numPr>
        <w:jc w:val="both"/>
        <w:rPr/>
      </w:pPr>
      <w:r>
        <w:rPr/>
        <w:t>Упаковка</w:t>
      </w:r>
    </w:p>
    <w:p>
      <w:pPr>
        <w:pStyle w:val="Style15"/>
        <w:numPr>
          <w:ilvl w:val="1"/>
          <w:numId w:val="2"/>
        </w:numPr>
        <w:jc w:val="both"/>
        <w:rPr/>
      </w:pPr>
      <w:r>
        <w:rPr/>
        <w:t>Упаковка: Груз должен быть упакован в стандартную заводскую упаковку, подходящую для транспортировки. Все повреждения и убытки, вызванные плохой упаковкой, берет на себя продавец.</w:t>
      </w:r>
    </w:p>
    <w:p>
      <w:pPr>
        <w:pStyle w:val="Normal"/>
        <w:jc w:val="both"/>
        <w:rPr/>
      </w:pPr>
      <w:r>
        <w:rPr/>
      </w:r>
    </w:p>
    <w:p>
      <w:pPr>
        <w:pStyle w:val="Style15"/>
        <w:numPr>
          <w:ilvl w:val="0"/>
          <w:numId w:val="2"/>
        </w:numPr>
        <w:jc w:val="both"/>
        <w:rPr/>
      </w:pPr>
      <w:r>
        <w:rPr/>
        <w:t>Сроки</w:t>
      </w:r>
    </w:p>
    <w:p>
      <w:pPr>
        <w:pStyle w:val="Style15"/>
        <w:numPr>
          <w:ilvl w:val="1"/>
          <w:numId w:val="2"/>
        </w:numPr>
        <w:jc w:val="both"/>
        <w:rPr/>
      </w:pPr>
      <w:r>
        <w:rPr/>
        <w:t xml:space="preserve"> </w:t>
      </w:r>
      <w:r>
        <w:rPr/>
        <w:t>Срок действия договора с ___________20__ г по______________20__ г.</w:t>
      </w:r>
    </w:p>
    <w:p>
      <w:pPr>
        <w:pStyle w:val="Style15"/>
        <w:numPr>
          <w:ilvl w:val="1"/>
          <w:numId w:val="2"/>
        </w:numPr>
        <w:jc w:val="both"/>
        <w:rPr/>
      </w:pPr>
      <w:r>
        <w:rPr/>
        <w:t xml:space="preserve"> </w:t>
      </w:r>
      <w:r>
        <w:rPr/>
        <w:t>Срок необходимый покупателю для проведения первого платежа до___________20__   г не может превышать 4-х банковских недель, по истечении трёх банковских недель продавец выставляет инвойс действующий пять банковских дней.</w:t>
      </w:r>
    </w:p>
    <w:p>
      <w:pPr>
        <w:pStyle w:val="Style15"/>
        <w:numPr>
          <w:ilvl w:val="1"/>
          <w:numId w:val="2"/>
        </w:numPr>
        <w:jc w:val="both"/>
        <w:rPr/>
      </w:pPr>
      <w:r>
        <w:rPr/>
        <w:t xml:space="preserve">  </w:t>
      </w:r>
      <w:r>
        <w:rPr/>
        <w:t>Срок производства оборудования до _________20__ года.</w:t>
      </w:r>
    </w:p>
    <w:p>
      <w:pPr>
        <w:pStyle w:val="Style15"/>
        <w:numPr>
          <w:ilvl w:val="1"/>
          <w:numId w:val="2"/>
        </w:numPr>
        <w:jc w:val="both"/>
        <w:rPr/>
      </w:pPr>
      <w:r>
        <w:rPr/>
        <w:t xml:space="preserve"> </w:t>
      </w:r>
      <w:r>
        <w:rPr/>
        <w:t>Расчетный срок доставки оборудования до таможенного склада в стране назначения _________20__г.</w:t>
      </w:r>
    </w:p>
    <w:p>
      <w:pPr>
        <w:pStyle w:val="Style15"/>
        <w:numPr>
          <w:ilvl w:val="1"/>
          <w:numId w:val="2"/>
        </w:numPr>
        <w:jc w:val="both"/>
        <w:rPr/>
      </w:pPr>
      <w:r>
        <w:rPr/>
        <w:t xml:space="preserve"> </w:t>
      </w:r>
      <w:r>
        <w:rPr/>
        <w:t>Сроки проведения пуско-наладки и обучения ____ месяцев с_______20__г по ______20__г.</w:t>
      </w:r>
    </w:p>
    <w:p>
      <w:pPr>
        <w:pStyle w:val="Style15"/>
        <w:numPr>
          <w:ilvl w:val="1"/>
          <w:numId w:val="2"/>
        </w:numPr>
        <w:jc w:val="both"/>
        <w:rPr/>
      </w:pPr>
      <w:r>
        <w:rPr/>
        <w:t xml:space="preserve"> </w:t>
      </w:r>
      <w:r>
        <w:rPr/>
        <w:t>В течении четырёх банковских недель, необходимых покупателю на подготовку осуществление платежа , продавец не имеет права менять свои цены.</w:t>
      </w:r>
    </w:p>
    <w:p>
      <w:pPr>
        <w:pStyle w:val="Style15"/>
        <w:numPr>
          <w:ilvl w:val="1"/>
          <w:numId w:val="2"/>
        </w:numPr>
        <w:jc w:val="both"/>
        <w:rPr/>
      </w:pPr>
      <w:r>
        <w:rPr/>
        <w:t xml:space="preserve"> </w:t>
      </w:r>
      <w:r>
        <w:rPr/>
        <w:t>После начала осуществления оплаты продавец не имеет права изменять цены на свою продукцию.</w:t>
      </w:r>
    </w:p>
    <w:p>
      <w:pPr>
        <w:pStyle w:val="Style15"/>
        <w:numPr>
          <w:ilvl w:val="1"/>
          <w:numId w:val="2"/>
        </w:numPr>
        <w:jc w:val="both"/>
        <w:rPr/>
      </w:pPr>
      <w:r>
        <w:rPr/>
        <w:t xml:space="preserve"> </w:t>
      </w:r>
      <w:r>
        <w:rPr/>
        <w:t>В случае срыва осуществления проплат в оговоренные сроки все договоренности по уровню цен, условиям поставок, скидкам утрачивают силу.</w:t>
      </w:r>
    </w:p>
    <w:p>
      <w:pPr>
        <w:pStyle w:val="Style15"/>
        <w:numPr>
          <w:ilvl w:val="1"/>
          <w:numId w:val="2"/>
        </w:numPr>
        <w:jc w:val="both"/>
        <w:rPr/>
      </w:pPr>
      <w:r>
        <w:rPr/>
        <w:t xml:space="preserve"> </w:t>
      </w:r>
      <w:r>
        <w:rPr/>
        <w:t>Покупатель обязан в течение банковской недели после подписания Контракта в Китае   подтвердить письменно свои намерения. В случае неполучения подтверждения в указанный срок договор утрачивает силу.</w:t>
      </w:r>
    </w:p>
    <w:p>
      <w:pPr>
        <w:pStyle w:val="Normal"/>
        <w:jc w:val="both"/>
        <w:rPr/>
      </w:pPr>
      <w:r>
        <w:rPr/>
      </w:r>
    </w:p>
    <w:p>
      <w:pPr>
        <w:pStyle w:val="Style15"/>
        <w:numPr>
          <w:ilvl w:val="0"/>
          <w:numId w:val="2"/>
        </w:numPr>
        <w:jc w:val="both"/>
        <w:rPr/>
      </w:pPr>
      <w:r>
        <w:rPr/>
        <w:t xml:space="preserve"> </w:t>
      </w:r>
      <w:r>
        <w:rPr/>
        <w:t>Этапность</w:t>
      </w:r>
    </w:p>
    <w:p>
      <w:pPr>
        <w:pStyle w:val="Style15"/>
        <w:numPr>
          <w:ilvl w:val="1"/>
          <w:numId w:val="2"/>
        </w:numPr>
        <w:jc w:val="both"/>
        <w:rPr/>
      </w:pPr>
      <w:r>
        <w:rPr/>
        <w:t>Этапность предусмотрена / не предусмотрена.</w:t>
      </w:r>
    </w:p>
    <w:p>
      <w:pPr>
        <w:pStyle w:val="Style15"/>
        <w:numPr>
          <w:ilvl w:val="1"/>
          <w:numId w:val="2"/>
        </w:numPr>
        <w:jc w:val="both"/>
        <w:rPr/>
      </w:pPr>
      <w:r>
        <w:rPr/>
        <w:t>Предусмотрено этапов _______.</w:t>
      </w:r>
    </w:p>
    <w:p>
      <w:pPr>
        <w:pStyle w:val="Style15"/>
        <w:numPr>
          <w:ilvl w:val="1"/>
          <w:numId w:val="2"/>
        </w:numPr>
        <w:jc w:val="both"/>
        <w:rPr/>
      </w:pPr>
      <w:r>
        <w:rPr/>
        <w:t>Сроки исполнения этапов: с _____________ по _____________.</w:t>
      </w:r>
    </w:p>
    <w:p>
      <w:pPr>
        <w:pStyle w:val="Normal"/>
        <w:jc w:val="both"/>
        <w:rPr/>
      </w:pPr>
      <w:r>
        <w:rPr/>
      </w:r>
    </w:p>
    <w:p>
      <w:pPr>
        <w:pStyle w:val="Style15"/>
        <w:numPr>
          <w:ilvl w:val="0"/>
          <w:numId w:val="2"/>
        </w:numPr>
        <w:jc w:val="both"/>
        <w:rPr/>
      </w:pPr>
      <w:r>
        <w:rPr/>
        <w:t xml:space="preserve"> </w:t>
      </w:r>
      <w:r>
        <w:rPr/>
        <w:t>Порядок расчетов</w:t>
      </w:r>
    </w:p>
    <w:p>
      <w:pPr>
        <w:pStyle w:val="Style15"/>
        <w:numPr>
          <w:ilvl w:val="1"/>
          <w:numId w:val="2"/>
        </w:numPr>
        <w:jc w:val="both"/>
        <w:rPr/>
      </w:pPr>
      <w:r>
        <w:rPr/>
        <w:t>Условия платежа: расчеты по настоящему контракту производится в форме:</w:t>
      </w:r>
    </w:p>
    <w:p>
      <w:pPr>
        <w:pStyle w:val="Normal"/>
        <w:jc w:val="both"/>
        <w:rPr/>
      </w:pPr>
      <w:r>
        <w:rPr/>
        <w:t>Телеграфного перевода ТТ 100%.</w:t>
      </w:r>
    </w:p>
    <w:p>
      <w:pPr>
        <w:pStyle w:val="Style15"/>
        <w:numPr>
          <w:ilvl w:val="1"/>
          <w:numId w:val="2"/>
        </w:numPr>
        <w:jc w:val="both"/>
        <w:rPr/>
      </w:pPr>
      <w:r>
        <w:rPr/>
        <w:t>Покупатель оплачивает в течение 5 дней после выставления инвойса -50 % аванса ________ юаней КНР или ___________ долларов США.</w:t>
      </w:r>
    </w:p>
    <w:p>
      <w:pPr>
        <w:pStyle w:val="Style15"/>
        <w:numPr>
          <w:ilvl w:val="1"/>
          <w:numId w:val="2"/>
        </w:numPr>
        <w:jc w:val="both"/>
        <w:rPr/>
      </w:pPr>
      <w:r>
        <w:rPr/>
        <w:t>По истечении_________ дней покупатель, если заказана пуско-наладка после изготовления оборудования, оплачивает 40 % стоимости товара.__________ юаней КНР или ________ долларов США.</w:t>
      </w:r>
    </w:p>
    <w:p>
      <w:pPr>
        <w:pStyle w:val="Style15"/>
        <w:numPr>
          <w:ilvl w:val="1"/>
          <w:numId w:val="2"/>
        </w:numPr>
        <w:jc w:val="both"/>
        <w:rPr/>
      </w:pPr>
      <w:r>
        <w:rPr/>
        <w:t xml:space="preserve"> </w:t>
      </w:r>
      <w:r>
        <w:rPr/>
        <w:t>Если пуско-наладка не заказана, покупатель после изготовления оборудования оплачивает оставшиеся 50% стоимости товара.__________ юаней КНР или ________ долларов США.</w:t>
      </w:r>
    </w:p>
    <w:p>
      <w:pPr>
        <w:pStyle w:val="Style15"/>
        <w:numPr>
          <w:ilvl w:val="1"/>
          <w:numId w:val="2"/>
        </w:numPr>
        <w:jc w:val="both"/>
        <w:rPr/>
      </w:pPr>
      <w:r>
        <w:rPr/>
        <w:t>Если Покупателем заказана пуско-наладка, оставшиеся 10% стоимости покупки выплачиваются после введения в эксплуатацию оборудования.</w:t>
      </w:r>
    </w:p>
    <w:p>
      <w:pPr>
        <w:pStyle w:val="Style15"/>
        <w:jc w:val="both"/>
        <w:rPr/>
      </w:pPr>
      <w:r>
        <w:rPr/>
        <w:t>-10% стоимости оборудования____________ юаней КНР или___________ долларов США.</w:t>
      </w:r>
    </w:p>
    <w:p>
      <w:pPr>
        <w:pStyle w:val="Style15"/>
        <w:numPr>
          <w:ilvl w:val="1"/>
          <w:numId w:val="2"/>
        </w:numPr>
        <w:jc w:val="both"/>
        <w:rPr/>
      </w:pPr>
      <w:r>
        <w:rPr/>
        <w:t xml:space="preserve">Покупатель оплачивает 100 % стоимости транспортировки ________ юаней КНР или __________ долларов США. </w:t>
      </w:r>
    </w:p>
    <w:p>
      <w:pPr>
        <w:pStyle w:val="Style15"/>
        <w:jc w:val="both"/>
        <w:rPr/>
      </w:pPr>
      <w:r>
        <w:rPr/>
        <w:t>Транспортная составляющая рассчитывается только в долларах США.</w:t>
      </w:r>
    </w:p>
    <w:p>
      <w:pPr>
        <w:pStyle w:val="Style15"/>
        <w:jc w:val="both"/>
        <w:rPr/>
      </w:pPr>
      <w:r>
        <w:rPr/>
        <w:t>Данная стоимость теоретическая основана на ценах на транспортные услуги, существующих в момент подписания данного договора. Продавец по факту отгрузки выставляет счета на транспортировку покупателю. В том случае если, стоимость транспортировки превысит расчетную цифру оговоренную в контракте то покупатель обязан разницу цен оплатить продавцу в полном размере.</w:t>
      </w:r>
    </w:p>
    <w:p>
      <w:pPr>
        <w:pStyle w:val="Style15"/>
        <w:numPr>
          <w:ilvl w:val="1"/>
          <w:numId w:val="2"/>
        </w:numPr>
        <w:jc w:val="both"/>
        <w:rPr/>
      </w:pPr>
      <w:r>
        <w:rPr/>
        <w:t>Если изменение цен на транспортировку превышает 10% то продавец обязан уведомить об этом покупателя для принятия решения и поиска более дешевого маршрута доставки товара.</w:t>
      </w:r>
    </w:p>
    <w:p>
      <w:pPr>
        <w:pStyle w:val="Style15"/>
        <w:numPr>
          <w:ilvl w:val="1"/>
          <w:numId w:val="2"/>
        </w:numPr>
        <w:jc w:val="both"/>
        <w:rPr/>
      </w:pPr>
      <w:r>
        <w:rPr/>
        <w:t>Стоимость пуско-наладки и обучения оплачиваются в 100% размере за месяц до её планового начала ____________юаней или _________ долларов США. Включает в себя оплату получения виз, командировочные и авиабилеты. Покупатель в своей стране оплачивает проживание, питание и переводчика самостоятельно.</w:t>
      </w:r>
    </w:p>
    <w:p>
      <w:pPr>
        <w:pStyle w:val="Style15"/>
        <w:numPr>
          <w:ilvl w:val="1"/>
          <w:numId w:val="2"/>
        </w:numPr>
        <w:jc w:val="both"/>
        <w:rPr/>
      </w:pPr>
      <w:r>
        <w:rPr/>
        <w:t>Покупатель обязан до срока отгрузки оплатить в пользу продавца 90%\ 100% стоимости оборудования ___________юаней КНР или ________________ долларов США без учёта стоимости транспортировки и пуско-наладки.</w:t>
      </w:r>
    </w:p>
    <w:p>
      <w:pPr>
        <w:pStyle w:val="Style15"/>
        <w:numPr>
          <w:ilvl w:val="1"/>
          <w:numId w:val="2"/>
        </w:numPr>
        <w:jc w:val="both"/>
        <w:rPr/>
      </w:pPr>
      <w:r>
        <w:rPr/>
        <w:t>Если покупатель решил прибыть на проверку комплектации оборудования перед вторым платежом, он обязан не менее чем за 7 дней уведомить об этом продавца и все расходы по поездке несет самостоятельно.</w:t>
      </w:r>
    </w:p>
    <w:p>
      <w:pPr>
        <w:pStyle w:val="Normal"/>
        <w:jc w:val="both"/>
        <w:rPr/>
      </w:pPr>
      <w:r>
        <w:rPr/>
      </w:r>
    </w:p>
    <w:p>
      <w:pPr>
        <w:pStyle w:val="Style15"/>
        <w:numPr>
          <w:ilvl w:val="0"/>
          <w:numId w:val="2"/>
        </w:numPr>
        <w:jc w:val="both"/>
        <w:rPr/>
      </w:pPr>
      <w:r>
        <w:rPr/>
        <w:t>Техническая документация</w:t>
      </w:r>
    </w:p>
    <w:p>
      <w:pPr>
        <w:pStyle w:val="Style15"/>
        <w:numPr>
          <w:ilvl w:val="1"/>
          <w:numId w:val="2"/>
        </w:numPr>
        <w:jc w:val="both"/>
        <w:rPr/>
      </w:pPr>
      <w:r>
        <w:rPr/>
        <w:t>В течение 30 дней после получения авансового платежа, продавец высылает в адрес покупателя строительную документацию.</w:t>
      </w:r>
    </w:p>
    <w:p>
      <w:pPr>
        <w:pStyle w:val="Style15"/>
        <w:numPr>
          <w:ilvl w:val="1"/>
          <w:numId w:val="2"/>
        </w:numPr>
        <w:jc w:val="both"/>
        <w:rPr/>
      </w:pPr>
      <w:r>
        <w:rPr/>
        <w:t>Техническая и технологическая документация (паспорта на оборудование) на все приобретаемые товары высылаются вместе с оборудованием.</w:t>
      </w:r>
    </w:p>
    <w:p>
      <w:pPr>
        <w:pStyle w:val="Normal"/>
        <w:jc w:val="both"/>
        <w:rPr/>
      </w:pPr>
      <w:r>
        <w:rPr/>
      </w:r>
    </w:p>
    <w:p>
      <w:pPr>
        <w:pStyle w:val="Style15"/>
        <w:numPr>
          <w:ilvl w:val="0"/>
          <w:numId w:val="2"/>
        </w:numPr>
        <w:jc w:val="both"/>
        <w:rPr/>
      </w:pPr>
      <w:r>
        <w:rPr/>
        <w:t>Груз сопровождают документы:</w:t>
      </w:r>
    </w:p>
    <w:p>
      <w:pPr>
        <w:pStyle w:val="Style15"/>
        <w:numPr>
          <w:ilvl w:val="1"/>
          <w:numId w:val="2"/>
        </w:numPr>
        <w:jc w:val="both"/>
        <w:rPr/>
      </w:pPr>
      <w:r>
        <w:rPr/>
        <w:t>Полно чистый коносамент при морской перевозке и или железно-дорожная накладная МПС КНР при смешанной или сухопутной перевозке.</w:t>
      </w:r>
    </w:p>
    <w:p>
      <w:pPr>
        <w:pStyle w:val="Style15"/>
        <w:numPr>
          <w:ilvl w:val="1"/>
          <w:numId w:val="2"/>
        </w:numPr>
        <w:jc w:val="both"/>
        <w:rPr/>
      </w:pPr>
      <w:r>
        <w:rPr/>
        <w:t>Подписанный обеими сторонами коммерческий инвойс, 1 оригинал, 2 копии.</w:t>
      </w:r>
    </w:p>
    <w:p>
      <w:pPr>
        <w:pStyle w:val="Style15"/>
        <w:numPr>
          <w:ilvl w:val="1"/>
          <w:numId w:val="2"/>
        </w:numPr>
        <w:jc w:val="both"/>
        <w:rPr/>
      </w:pPr>
      <w:r>
        <w:rPr/>
        <w:t>Упаковочный лист, 1 оригинал, 2 копии.</w:t>
      </w:r>
    </w:p>
    <w:p>
      <w:pPr>
        <w:pStyle w:val="Style15"/>
        <w:numPr>
          <w:ilvl w:val="1"/>
          <w:numId w:val="2"/>
        </w:numPr>
        <w:jc w:val="both"/>
        <w:rPr/>
      </w:pPr>
      <w:r>
        <w:rPr/>
        <w:t>Инспекторское свидетельство о качестве и весе, 1 оригинал, 2 копии.</w:t>
      </w:r>
    </w:p>
    <w:p>
      <w:pPr>
        <w:pStyle w:val="Normal"/>
        <w:jc w:val="both"/>
        <w:rPr/>
      </w:pPr>
      <w:r>
        <w:rPr/>
      </w:r>
    </w:p>
    <w:p>
      <w:pPr>
        <w:pStyle w:val="Style15"/>
        <w:numPr>
          <w:ilvl w:val="0"/>
          <w:numId w:val="2"/>
        </w:numPr>
        <w:jc w:val="both"/>
        <w:rPr/>
      </w:pPr>
      <w:r>
        <w:rPr/>
        <w:t>Штрафные санкции</w:t>
      </w:r>
    </w:p>
    <w:p>
      <w:pPr>
        <w:pStyle w:val="Style15"/>
        <w:numPr>
          <w:ilvl w:val="1"/>
          <w:numId w:val="2"/>
        </w:numPr>
        <w:jc w:val="both"/>
        <w:rPr/>
      </w:pPr>
      <w:r>
        <w:rPr/>
        <w:t>За исключением обстоятельств, указанных в статье 16 настоящего контракта, в случае просрочки, невозможности в поставках или платежах, и услуг по контракту, нарушитель договора выплачивает другой стороне неустойку в размере 0,01% от суммы не поставленных товаров, услуг или платежей за каждый день просрочки.</w:t>
      </w:r>
    </w:p>
    <w:p>
      <w:pPr>
        <w:pStyle w:val="Style15"/>
        <w:numPr>
          <w:ilvl w:val="1"/>
          <w:numId w:val="2"/>
        </w:numPr>
        <w:jc w:val="both"/>
        <w:rPr/>
      </w:pPr>
      <w:r>
        <w:rPr/>
        <w:t>Обязательства продавца по срокам доставки приостанавливаются в случае нарушения их по вине портовых служб КНР и в стране назначения груза, морских грузоперевозчиков, ж\д перевозчиков, автотранспортных перевозчиков, работы таможенных органов . Моментом приостановки обязательств становится получение таможенной декларации КНР разрешающей выход груза из таможенного пространства Китая.</w:t>
      </w:r>
    </w:p>
    <w:p>
      <w:pPr>
        <w:pStyle w:val="Style15"/>
        <w:jc w:val="both"/>
        <w:rPr/>
      </w:pPr>
      <w:r>
        <w:rPr/>
        <w:t>Продавец несёт ответственность за сохранность груза при транспортировке только на территории КНР.</w:t>
      </w:r>
    </w:p>
    <w:p>
      <w:pPr>
        <w:pStyle w:val="Style15"/>
        <w:numPr>
          <w:ilvl w:val="1"/>
          <w:numId w:val="2"/>
        </w:numPr>
        <w:jc w:val="both"/>
        <w:rPr/>
      </w:pPr>
      <w:r>
        <w:rPr/>
        <w:t>Ответственность за сохранность груза при международных перевозках и в стране назначения несёт грузоперевозчик или страховая компания, если покупатель пожелал застраховать груз. Расходы по страхованию груза несёт покупатель за пределами КНР.</w:t>
      </w:r>
    </w:p>
    <w:p>
      <w:pPr>
        <w:pStyle w:val="Style15"/>
        <w:numPr>
          <w:ilvl w:val="1"/>
          <w:numId w:val="2"/>
        </w:numPr>
        <w:jc w:val="both"/>
        <w:rPr/>
      </w:pPr>
      <w:r>
        <w:rPr/>
        <w:t>В случае если покупатель в соответствии с пунктом 9.9 настоящего договора подтвердил свою подпись под договором и готовность к его исполнению, но так и не приступил к нему то он уплачивает покупателю 0,1% от стоимости договора в качестве пеню.</w:t>
      </w:r>
    </w:p>
    <w:p>
      <w:pPr>
        <w:pStyle w:val="Normal"/>
        <w:ind w:start="360" w:end="0"/>
        <w:jc w:val="both"/>
        <w:rPr/>
      </w:pPr>
      <w:r>
        <w:rPr/>
      </w:r>
    </w:p>
    <w:p>
      <w:pPr>
        <w:pStyle w:val="Style15"/>
        <w:numPr>
          <w:ilvl w:val="0"/>
          <w:numId w:val="2"/>
        </w:numPr>
        <w:jc w:val="both"/>
        <w:rPr/>
      </w:pPr>
      <w:r>
        <w:rPr/>
        <w:t>Страхование и сохранность грузов при транспортировке</w:t>
      </w:r>
    </w:p>
    <w:p>
      <w:pPr>
        <w:pStyle w:val="Style15"/>
        <w:numPr>
          <w:ilvl w:val="1"/>
          <w:numId w:val="2"/>
        </w:numPr>
        <w:jc w:val="both"/>
        <w:rPr/>
      </w:pPr>
      <w:r>
        <w:rPr/>
        <w:t>На территории КНР за страхование и сохранность груза при перевозке отвечает продавец</w:t>
      </w:r>
    </w:p>
    <w:p>
      <w:pPr>
        <w:pStyle w:val="Style15"/>
        <w:numPr>
          <w:ilvl w:val="1"/>
          <w:numId w:val="2"/>
        </w:numPr>
        <w:jc w:val="both"/>
        <w:rPr/>
      </w:pPr>
      <w:r>
        <w:rPr/>
        <w:t>При перевозке за пределами территориальных вод и национальных границ КНР за сохранность груза отвечает грузоперевозчик. Если покупатель желает, то груз может быть застрахован за счёт покупателя.</w:t>
      </w:r>
    </w:p>
    <w:p>
      <w:pPr>
        <w:pStyle w:val="Style15"/>
        <w:numPr>
          <w:ilvl w:val="1"/>
          <w:numId w:val="2"/>
        </w:numPr>
        <w:jc w:val="both"/>
        <w:rPr/>
      </w:pPr>
      <w:r>
        <w:rPr/>
        <w:t>При движении груза по национальной территории покупателя за его сохранность отвечает грузоперевозчик и покупатель. Если покупатель желает, то груз может быть застрахован за счёт покупателя.</w:t>
      </w:r>
    </w:p>
    <w:p>
      <w:pPr>
        <w:pStyle w:val="Normal"/>
        <w:jc w:val="both"/>
        <w:rPr/>
      </w:pPr>
      <w:r>
        <w:rPr/>
      </w:r>
    </w:p>
    <w:p>
      <w:pPr>
        <w:pStyle w:val="Style15"/>
        <w:numPr>
          <w:ilvl w:val="0"/>
          <w:numId w:val="2"/>
        </w:numPr>
        <w:jc w:val="both"/>
        <w:rPr/>
      </w:pPr>
      <w:r>
        <w:rPr/>
        <w:t>Режим поставки</w:t>
      </w:r>
    </w:p>
    <w:p>
      <w:pPr>
        <w:pStyle w:val="Normal"/>
        <w:jc w:val="both"/>
        <w:rPr/>
      </w:pPr>
      <w:r>
        <w:rPr/>
        <w:t xml:space="preserve"> </w:t>
      </w:r>
      <w:r>
        <w:rPr/>
        <w:t>В соответствии с международными правилами перевозки и оформления грузов при торговых операциях ИНКОТЕРМС режим поставки будет соответствовать _______.</w:t>
      </w:r>
    </w:p>
    <w:p>
      <w:pPr>
        <w:pStyle w:val="Normal"/>
        <w:jc w:val="both"/>
        <w:rPr/>
      </w:pPr>
      <w:r>
        <w:rPr/>
      </w:r>
    </w:p>
    <w:p>
      <w:pPr>
        <w:pStyle w:val="Style15"/>
        <w:numPr>
          <w:ilvl w:val="0"/>
          <w:numId w:val="2"/>
        </w:numPr>
        <w:jc w:val="both"/>
        <w:rPr/>
      </w:pPr>
      <w:r>
        <w:rPr/>
        <w:t>Рекламации</w:t>
      </w:r>
    </w:p>
    <w:p>
      <w:pPr>
        <w:pStyle w:val="Normal"/>
        <w:jc w:val="both"/>
        <w:rPr/>
      </w:pPr>
      <w:r>
        <w:rPr/>
        <w:t>В случае несоответствия веса товара, его размеров, качества, количества, вида упаковки и санитарных норм условиям настоящего контракта, продавец несет всю ответственность (за исключением ответственности, которую несут страховая компания и транспортные компании) и, в течение 15 дней с момента поступления груза на место назначения, Покупатель имеет право на предъявление к Продавцу претензии и требования замены груза на основании свидетельства торговой экспертизы, выдаваемого Торгово-промышленной палатой в стране покупателя. Приёмка товара после поступления на склад покупателя может по желанию Покупателя проводиться в присутствии представителя Продавца. Оплата его поездки, включая визирование, приглашение, пролёт самолётом, проживание в отеле не менее 3-звёздочного уровня и командировочные 100 долларов США в день, составит ______________ долларов США. За выезд представителя Продавца платит Покупатель.</w:t>
      </w:r>
    </w:p>
    <w:p>
      <w:pPr>
        <w:pStyle w:val="Normal"/>
        <w:jc w:val="both"/>
        <w:rPr/>
      </w:pPr>
      <w:r>
        <w:rPr/>
      </w:r>
    </w:p>
    <w:p>
      <w:pPr>
        <w:pStyle w:val="Style15"/>
        <w:numPr>
          <w:ilvl w:val="0"/>
          <w:numId w:val="2"/>
        </w:numPr>
        <w:jc w:val="both"/>
        <w:rPr/>
      </w:pPr>
      <w:r>
        <w:rPr/>
        <w:t>Форс-мажор</w:t>
      </w:r>
    </w:p>
    <w:p>
      <w:pPr>
        <w:pStyle w:val="Normal"/>
        <w:jc w:val="both"/>
        <w:rPr/>
      </w:pPr>
      <w:r>
        <w:rPr/>
        <w:t>Форс-мажор: При возникновении независящих от воли человека форс-мажорных обстоятельств (война, массовые беспорядки, блокада, землетрясение, наводнение, карантин, действия морских пиратов и т.п.), оказавших влияние на выполнение контракта, что невозможно предвидеть или избежать, сторона, на чьей территории это произошло, обязана в течение трех дней с момента прекращения форс-мажора направить другой стороне выданный соответствующими органами документ, который подтверждает факс форс-мажорных обстоятельств. На основании представленного документа заинтересованная сторона освобождается от ответственности за последствия форс-мажорных обстоятельств и решается вопрос о продлении срока действия или закрытии контракта.</w:t>
      </w:r>
    </w:p>
    <w:p>
      <w:pPr>
        <w:pStyle w:val="Normal"/>
        <w:jc w:val="both"/>
        <w:rPr/>
      </w:pPr>
      <w:r>
        <w:rPr/>
      </w:r>
    </w:p>
    <w:p>
      <w:pPr>
        <w:pStyle w:val="Style15"/>
        <w:numPr>
          <w:ilvl w:val="0"/>
          <w:numId w:val="2"/>
        </w:numPr>
        <w:jc w:val="both"/>
        <w:rPr/>
      </w:pPr>
      <w:r>
        <w:rPr/>
        <w:t>Арбитраж</w:t>
      </w:r>
    </w:p>
    <w:p>
      <w:pPr>
        <w:pStyle w:val="Normal"/>
        <w:jc w:val="both"/>
        <w:rPr/>
      </w:pPr>
      <w:r>
        <w:rPr/>
        <w:t>Все споры, разногласия или требования, возникающие из настоящего контракта или в связи с ним, в том числе касающиеся его исполнения, нарушения, прекращения или недействительности, подлежат, с исключением подсудности государственным судам, передаче на рассмотрение арбитража. Арбитраж производится в стране ответчика, на территории КНР, арбитражное разбирательство будет осуществляться в Китайской международной экономической и торговой арбитражной комиссии при Китайской палате международной торговли/Китайском комитете содействия развитию международной торговле в Пекине в соответствии с правилами о производстве в этой Комиссии, а на территории _________ будет в международном коммерческом арбитражном суде при Торгово-промышленной палате ________ в г._________ в соответствии с Регламентом этого Арбитражного суда. Решение арбитража будет окончательным и обязательным для обеих сторон, судебные издержки за счет виноватой стороны.</w:t>
      </w:r>
    </w:p>
    <w:p>
      <w:pPr>
        <w:pStyle w:val="Normal"/>
        <w:jc w:val="both"/>
        <w:rPr/>
      </w:pPr>
      <w:r>
        <w:rPr/>
      </w:r>
    </w:p>
    <w:p>
      <w:pPr>
        <w:pStyle w:val="Style15"/>
        <w:numPr>
          <w:ilvl w:val="0"/>
          <w:numId w:val="2"/>
        </w:numPr>
        <w:jc w:val="both"/>
        <w:rPr/>
      </w:pPr>
      <w:r>
        <w:rPr/>
        <w:t>Прочие условия</w:t>
      </w:r>
    </w:p>
    <w:p>
      <w:pPr>
        <w:pStyle w:val="Style15"/>
        <w:numPr>
          <w:ilvl w:val="1"/>
          <w:numId w:val="2"/>
        </w:numPr>
        <w:jc w:val="both"/>
        <w:rPr/>
      </w:pPr>
      <w:r>
        <w:rPr/>
        <w:t>По вопросам, не предусмотренным настоящим контрактом, стороны руководствуются двусторонними соглашениями     ______- КНР.</w:t>
      </w:r>
    </w:p>
    <w:p>
      <w:pPr>
        <w:pStyle w:val="Style15"/>
        <w:numPr>
          <w:ilvl w:val="1"/>
          <w:numId w:val="2"/>
        </w:numPr>
        <w:jc w:val="both"/>
        <w:rPr/>
      </w:pPr>
      <w:r>
        <w:rPr/>
        <w:t>Настоящий контракт составлен на русском, английском и китайском языках в двух экземплярах, вступает в силу после подписания представителями обоих сторон. По одному экземпляру у каждой стороны. Экземпляры сторон имеют одинаковую силу.</w:t>
      </w:r>
    </w:p>
    <w:p>
      <w:pPr>
        <w:pStyle w:val="Style15"/>
        <w:numPr>
          <w:ilvl w:val="1"/>
          <w:numId w:val="2"/>
        </w:numPr>
        <w:jc w:val="both"/>
        <w:rPr/>
      </w:pPr>
      <w:r>
        <w:rPr/>
        <w:t>В случае если стороны договора решили его расторгнуть или китайская сторона оказалась не в состоянии его выполнить, возврат ранее оплаченных средств производится в течении 180 суток с момента принятия данного решения.</w:t>
      </w:r>
    </w:p>
    <w:p>
      <w:pPr>
        <w:pStyle w:val="Normal"/>
        <w:jc w:val="both"/>
        <w:rPr/>
      </w:pPr>
      <w:r>
        <w:rPr/>
      </w:r>
    </w:p>
    <w:p>
      <w:pPr>
        <w:pStyle w:val="Style15"/>
        <w:numPr>
          <w:ilvl w:val="0"/>
          <w:numId w:val="2"/>
        </w:numPr>
        <w:jc w:val="both"/>
        <w:rPr/>
      </w:pPr>
      <w:r>
        <w:rPr/>
        <w:t>Изменения и дополнения</w:t>
      </w:r>
    </w:p>
    <w:p>
      <w:pPr>
        <w:pStyle w:val="Style15"/>
        <w:numPr>
          <w:ilvl w:val="1"/>
          <w:numId w:val="2"/>
        </w:numPr>
        <w:jc w:val="both"/>
        <w:rPr/>
      </w:pPr>
      <w:r>
        <w:rPr/>
        <w:t>Любые изменения и дополнения в договор могут вноситься только с обоюдного согласия, данного в письменном виде.</w:t>
      </w:r>
    </w:p>
    <w:p>
      <w:pPr>
        <w:pStyle w:val="Style15"/>
        <w:numPr>
          <w:ilvl w:val="1"/>
          <w:numId w:val="2"/>
        </w:numPr>
        <w:jc w:val="both"/>
        <w:rPr/>
      </w:pPr>
      <w:r>
        <w:rPr/>
        <w:t>Приложения к настоящему контракту являются неотъемлемой составной его частью. На момент подписания выработано Приложение № 1 Спецификация поставки.</w:t>
      </w:r>
    </w:p>
    <w:p>
      <w:pPr>
        <w:pStyle w:val="Normal"/>
        <w:jc w:val="both"/>
        <w:rPr/>
      </w:pPr>
      <w:r>
        <w:rPr/>
      </w:r>
    </w:p>
    <w:p>
      <w:pPr>
        <w:pStyle w:val="Style15"/>
        <w:numPr>
          <w:ilvl w:val="0"/>
          <w:numId w:val="2"/>
        </w:numPr>
        <w:jc w:val="both"/>
        <w:rPr/>
      </w:pPr>
      <w:r>
        <w:rPr/>
        <w:t>Стороны договора подписи и печати</w:t>
      </w:r>
    </w:p>
    <w:p>
      <w:pPr>
        <w:pStyle w:val="Normal"/>
        <w:rPr/>
      </w:pPr>
      <w:r>
        <w:rPr/>
      </w:r>
    </w:p>
    <w:tbl>
      <w:tblPr>
        <w:tblW w:w="95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85"/>
        <w:gridCol w:w="4786"/>
      </w:tblGrid>
      <w:tr>
        <w:trPr>
          <w:trHeight w:val="1573" w:hRule="atLeast"/>
        </w:trPr>
        <w:tc>
          <w:tcPr>
            <w:tcW w:w="4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rPr>
                <w:sz w:val="22"/>
              </w:rPr>
            </w:pPr>
            <w:r>
              <w:rPr>
                <w:sz w:val="22"/>
              </w:rPr>
              <w:t>Покупатель:</w:t>
            </w:r>
          </w:p>
        </w:tc>
        <w:tc>
          <w:tcPr>
            <w:tcW w:w="4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rPr>
                <w:sz w:val="22"/>
              </w:rPr>
            </w:pPr>
            <w:r>
              <w:rPr>
                <w:sz w:val="22"/>
              </w:rPr>
              <w:t>Продавец:</w:t>
            </w:r>
          </w:p>
        </w:tc>
      </w:tr>
    </w:tbl>
    <w:p>
      <w:pPr>
        <w:pStyle w:val="Normal"/>
        <w:rPr/>
      </w:pPr>
      <w:r>
        <w:rPr/>
        <w:t xml:space="preserve"> </w:t>
      </w:r>
    </w:p>
    <w:p>
      <w:pPr>
        <w:pStyle w:val="Normal"/>
        <w:jc w:val="both"/>
        <w:rPr/>
      </w:pPr>
      <w:r>
        <w:rPr/>
        <w:t>__________________________                               _______________________________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Фамилии лиц, подписавших контракт.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isLgl/>
      <w:lvlText w:val="%1.%2."/>
      <w:lvlJc w:val="start"/>
      <w:pPr>
        <w:tabs>
          <w:tab w:val="num" w:pos="0"/>
        </w:tabs>
        <w:ind w:start="720" w:hanging="360"/>
      </w:pPr>
      <w:rPr/>
    </w:lvl>
    <w:lvl w:ilvl="2">
      <w:start w:val="1"/>
      <w:numFmt w:val="decimal"/>
      <w:isLgl/>
      <w:lvlText w:val="%1.%2.%3."/>
      <w:lvlJc w:val="start"/>
      <w:pPr>
        <w:tabs>
          <w:tab w:val="num" w:pos="0"/>
        </w:tabs>
        <w:ind w:start="1080" w:hanging="720"/>
      </w:pPr>
      <w:rPr/>
    </w:lvl>
    <w:lvl w:ilvl="3">
      <w:start w:val="1"/>
      <w:numFmt w:val="decimal"/>
      <w:isLgl/>
      <w:lvlText w:val="%1.%2.%3.%4."/>
      <w:lvlJc w:val="start"/>
      <w:pPr>
        <w:tabs>
          <w:tab w:val="num" w:pos="0"/>
        </w:tabs>
        <w:ind w:start="1080" w:hanging="720"/>
      </w:pPr>
      <w:rPr/>
    </w:lvl>
    <w:lvl w:ilvl="4">
      <w:start w:val="1"/>
      <w:numFmt w:val="decimal"/>
      <w:isLgl/>
      <w:lvlText w:val="%1.%2.%3.%4.%5."/>
      <w:lvlJc w:val="start"/>
      <w:pPr>
        <w:tabs>
          <w:tab w:val="num" w:pos="0"/>
        </w:tabs>
        <w:ind w:start="1440" w:hanging="1080"/>
      </w:pPr>
      <w:rPr/>
    </w:lvl>
    <w:lvl w:ilvl="5">
      <w:start w:val="1"/>
      <w:numFmt w:val="decimal"/>
      <w:isLgl/>
      <w:lvlText w:val="%1.%2.%3.%4.%5.%6."/>
      <w:lvlJc w:val="start"/>
      <w:pPr>
        <w:tabs>
          <w:tab w:val="num" w:pos="0"/>
        </w:tabs>
        <w:ind w:start="1440" w:hanging="1080"/>
      </w:pPr>
      <w:rPr/>
    </w:lvl>
    <w:lvl w:ilvl="6">
      <w:start w:val="1"/>
      <w:numFmt w:val="decimal"/>
      <w:isLgl/>
      <w:lvlText w:val="%1.%2.%3.%4.%5.%6.%7."/>
      <w:lvlJc w:val="start"/>
      <w:pPr>
        <w:tabs>
          <w:tab w:val="num" w:pos="0"/>
        </w:tabs>
        <w:ind w:start="1800" w:hanging="1440"/>
      </w:pPr>
      <w:rPr/>
    </w:lvl>
    <w:lvl w:ilvl="7">
      <w:start w:val="1"/>
      <w:numFmt w:val="decimal"/>
      <w:isLgl/>
      <w:lvlText w:val="%1.%2.%3.%4.%5.%6.%7.%8."/>
      <w:lvlJc w:val="start"/>
      <w:pPr>
        <w:tabs>
          <w:tab w:val="num" w:pos="0"/>
        </w:tabs>
        <w:ind w:start="1800" w:hanging="1440"/>
      </w:pPr>
      <w:rPr/>
    </w:lvl>
    <w:lvl w:ilvl="8">
      <w:start w:val="1"/>
      <w:numFmt w:val="decimal"/>
      <w:isLgl/>
      <w:lvlText w:val="%1.%2.%3.%4.%5.%6.%7.%8.%9."/>
      <w:lvlJc w:val="start"/>
      <w:pPr>
        <w:tabs>
          <w:tab w:val="num" w:pos="0"/>
        </w:tabs>
        <w:ind w:start="2160" w:hanging="180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val="bestFit" w:percent="2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/>
    </w:pPr>
    <w:rPr>
      <w:rFonts w:ascii="Times New Roman" w:hAnsi="Times New Roman" w:eastAsia="Times New Roman" w:cs="Times New Roman"/>
      <w:color w:val="auto"/>
      <w:sz w:val="24"/>
      <w:szCs w:val="22"/>
      <w:lang w:bidi="ar-SA" w:val="ru-RU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qFormat/>
    <w:pPr>
      <w:numPr>
        <w:ilvl w:val="1"/>
        <w:numId w:val="1"/>
      </w:numPr>
      <w:spacing w:lineRule="auto" w:line="269" w:before="200" w:after="0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spacing w:lineRule="auto" w:line="269" w:before="200" w:after="0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qFormat/>
    <w:pPr>
      <w:numPr>
        <w:ilvl w:val="3"/>
        <w:numId w:val="1"/>
      </w:numPr>
      <w:spacing w:lineRule="auto" w:line="269"/>
      <w:outlineLvl w:val="3"/>
    </w:pPr>
    <w:rPr>
      <w:b/>
      <w:bCs/>
      <w:spacing w:val="5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lineRule="auto" w:line="269"/>
      <w:outlineLvl w:val="4"/>
    </w:pPr>
    <w:rPr>
      <w:i/>
      <w:iCs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hd w:fill="FFFFFF" w:val="clear"/>
      <w:spacing w:lineRule="auto" w:line="269"/>
      <w:outlineLvl w:val="5"/>
    </w:pPr>
    <w:rPr>
      <w:b/>
      <w:bCs/>
      <w:color w:val="595959"/>
      <w:spacing w:val="5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outlineLvl w:val="6"/>
    </w:pPr>
    <w:rPr>
      <w:b/>
      <w:bCs/>
      <w:i/>
      <w:iCs/>
      <w:color w:val="5A5A5A"/>
      <w:sz w:val="20"/>
      <w:szCs w:val="20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outlineLvl w:val="7"/>
    </w:pPr>
    <w:rPr>
      <w:b/>
      <w:bCs/>
      <w:color w:val="7F7F7F"/>
      <w:sz w:val="20"/>
      <w:szCs w:val="20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lineRule="auto" w:line="269"/>
      <w:outlineLvl w:val="8"/>
    </w:pPr>
    <w:rPr>
      <w:b/>
      <w:bCs/>
      <w:i/>
      <w:iCs/>
      <w:color w:val="7F7F7F"/>
      <w:sz w:val="18"/>
      <w:szCs w:val="18"/>
    </w:rPr>
  </w:style>
  <w:style w:type="character" w:styleId="WW8Num1z0">
    <w:name w:val="WW8Num1z0"/>
    <w:qFormat/>
    <w:rPr/>
  </w:style>
  <w:style w:type="character" w:styleId="Style5">
    <w:name w:val="Основной шрифт абзаца"/>
    <w:qFormat/>
    <w:rPr/>
  </w:style>
  <w:style w:type="character" w:styleId="1">
    <w:name w:val="Заголовок 1 Знак"/>
    <w:basedOn w:val="Style5"/>
    <w:qFormat/>
    <w:rPr>
      <w:smallCaps/>
      <w:spacing w:val="5"/>
      <w:sz w:val="36"/>
      <w:szCs w:val="36"/>
    </w:rPr>
  </w:style>
  <w:style w:type="character" w:styleId="2">
    <w:name w:val="Заголовок 2 Знак"/>
    <w:basedOn w:val="Style5"/>
    <w:qFormat/>
    <w:rPr>
      <w:smallCaps/>
      <w:sz w:val="28"/>
      <w:szCs w:val="28"/>
    </w:rPr>
  </w:style>
  <w:style w:type="character" w:styleId="3">
    <w:name w:val="Заголовок 3 Знак"/>
    <w:basedOn w:val="Style5"/>
    <w:qFormat/>
    <w:rPr>
      <w:i/>
      <w:iCs/>
      <w:smallCaps/>
      <w:spacing w:val="5"/>
      <w:sz w:val="26"/>
      <w:szCs w:val="26"/>
    </w:rPr>
  </w:style>
  <w:style w:type="character" w:styleId="4">
    <w:name w:val="Заголовок 4 Знак"/>
    <w:basedOn w:val="Style5"/>
    <w:qFormat/>
    <w:rPr>
      <w:b/>
      <w:bCs/>
      <w:spacing w:val="5"/>
      <w:sz w:val="24"/>
      <w:szCs w:val="24"/>
    </w:rPr>
  </w:style>
  <w:style w:type="character" w:styleId="5">
    <w:name w:val="Заголовок 5 Знак"/>
    <w:basedOn w:val="Style5"/>
    <w:qFormat/>
    <w:rPr>
      <w:i/>
      <w:iCs/>
      <w:sz w:val="24"/>
      <w:szCs w:val="24"/>
    </w:rPr>
  </w:style>
  <w:style w:type="character" w:styleId="6">
    <w:name w:val="Заголовок 6 Знак"/>
    <w:basedOn w:val="Style5"/>
    <w:qFormat/>
    <w:rPr>
      <w:b/>
      <w:bCs/>
      <w:color w:val="595959"/>
      <w:spacing w:val="5"/>
      <w:shd w:fill="FFFFFF" w:val="clear"/>
    </w:rPr>
  </w:style>
  <w:style w:type="character" w:styleId="7">
    <w:name w:val="Заголовок 7 Знак"/>
    <w:basedOn w:val="Style5"/>
    <w:qFormat/>
    <w:rPr>
      <w:b/>
      <w:bCs/>
      <w:i/>
      <w:iCs/>
      <w:color w:val="5A5A5A"/>
      <w:sz w:val="20"/>
      <w:szCs w:val="20"/>
    </w:rPr>
  </w:style>
  <w:style w:type="character" w:styleId="8">
    <w:name w:val="Заголовок 8 Знак"/>
    <w:basedOn w:val="Style5"/>
    <w:qFormat/>
    <w:rPr>
      <w:b/>
      <w:bCs/>
      <w:color w:val="7F7F7F"/>
      <w:sz w:val="20"/>
      <w:szCs w:val="20"/>
    </w:rPr>
  </w:style>
  <w:style w:type="character" w:styleId="9">
    <w:name w:val="Заголовок 9 Знак"/>
    <w:basedOn w:val="Style5"/>
    <w:qFormat/>
    <w:rPr>
      <w:b/>
      <w:bCs/>
      <w:i/>
      <w:iCs/>
      <w:color w:val="7F7F7F"/>
      <w:sz w:val="18"/>
      <w:szCs w:val="18"/>
    </w:rPr>
  </w:style>
  <w:style w:type="character" w:styleId="Style6">
    <w:name w:val="Название Знак"/>
    <w:basedOn w:val="Style5"/>
    <w:qFormat/>
    <w:rPr>
      <w:smallCaps/>
      <w:sz w:val="52"/>
      <w:szCs w:val="52"/>
    </w:rPr>
  </w:style>
  <w:style w:type="character" w:styleId="Style7">
    <w:name w:val="Подзаголовок Знак"/>
    <w:basedOn w:val="Style5"/>
    <w:qFormat/>
    <w:rPr>
      <w:i/>
      <w:iCs/>
      <w:smallCaps/>
      <w:spacing w:val="10"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b/>
      <w:bCs/>
      <w:i/>
      <w:iCs/>
      <w:spacing w:val="10"/>
    </w:rPr>
  </w:style>
  <w:style w:type="character" w:styleId="21">
    <w:name w:val="Цитата 2 Знак"/>
    <w:basedOn w:val="Style5"/>
    <w:qFormat/>
    <w:rPr>
      <w:i/>
      <w:iCs/>
    </w:rPr>
  </w:style>
  <w:style w:type="character" w:styleId="Style8">
    <w:name w:val="Выделенная цитата Знак"/>
    <w:basedOn w:val="Style5"/>
    <w:qFormat/>
    <w:rPr>
      <w:i/>
      <w:iCs/>
    </w:rPr>
  </w:style>
  <w:style w:type="character" w:styleId="Style9">
    <w:name w:val="Слабое выделение"/>
    <w:qFormat/>
    <w:rPr>
      <w:i/>
      <w:iCs/>
    </w:rPr>
  </w:style>
  <w:style w:type="character" w:styleId="Style10">
    <w:name w:val="Сильное выделение"/>
    <w:qFormat/>
    <w:rPr>
      <w:b/>
      <w:bCs/>
      <w:i/>
      <w:iCs/>
    </w:rPr>
  </w:style>
  <w:style w:type="character" w:styleId="Style11">
    <w:name w:val="Слабая ссылка"/>
    <w:basedOn w:val="Style5"/>
    <w:qFormat/>
    <w:rPr>
      <w:smallCaps/>
    </w:rPr>
  </w:style>
  <w:style w:type="character" w:styleId="Style12">
    <w:name w:val="Сильная ссылка"/>
    <w:qFormat/>
    <w:rPr>
      <w:b/>
      <w:bCs/>
      <w:smallCaps/>
    </w:rPr>
  </w:style>
  <w:style w:type="character" w:styleId="Style13">
    <w:name w:val="Название книги"/>
    <w:basedOn w:val="Style5"/>
    <w:qFormat/>
    <w:rPr>
      <w:i/>
      <w:iCs/>
      <w:smallCaps/>
      <w:spacing w:val="5"/>
    </w:rPr>
  </w:style>
  <w:style w:type="paragraph" w:styleId="Heading">
    <w:name w:val="Heading"/>
    <w:basedOn w:val="Normal"/>
    <w:next w:val="Normal"/>
    <w:qFormat/>
    <w:pPr>
      <w:spacing w:before="0" w:after="300"/>
      <w:contextualSpacing/>
    </w:pPr>
    <w:rPr>
      <w:smallCaps/>
      <w:sz w:val="52"/>
      <w:szCs w:val="52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ubtitle">
    <w:name w:val="Subtitle"/>
    <w:basedOn w:val="Normal"/>
    <w:next w:val="Normal"/>
    <w:qFormat/>
    <w:pPr/>
    <w:rPr>
      <w:i/>
      <w:iCs/>
      <w:smallCaps/>
      <w:spacing w:val="10"/>
      <w:sz w:val="28"/>
      <w:szCs w:val="28"/>
    </w:rPr>
  </w:style>
  <w:style w:type="paragraph" w:styleId="Style14">
    <w:name w:val="Без интервала"/>
    <w:basedOn w:val="Normal"/>
    <w:qFormat/>
    <w:pPr/>
    <w:rPr/>
  </w:style>
  <w:style w:type="paragraph" w:styleId="Style15">
    <w:name w:val="Абзац списка"/>
    <w:basedOn w:val="Normal"/>
    <w:qFormat/>
    <w:pPr>
      <w:spacing w:before="0" w:after="0"/>
      <w:ind w:hanging="0" w:start="720" w:end="0"/>
      <w:contextualSpacing/>
    </w:pPr>
    <w:rPr/>
  </w:style>
  <w:style w:type="paragraph" w:styleId="22">
    <w:name w:val="Цитата 2"/>
    <w:basedOn w:val="Normal"/>
    <w:next w:val="Normal"/>
    <w:qFormat/>
    <w:pPr/>
    <w:rPr>
      <w:i/>
      <w:iCs/>
    </w:rPr>
  </w:style>
  <w:style w:type="paragraph" w:styleId="Style16">
    <w:name w:val="Выделенная цитата"/>
    <w:basedOn w:val="Normal"/>
    <w:next w:val="Normal"/>
    <w:qFormat/>
    <w:pPr>
      <w:pBdr>
        <w:top w:val="single" w:sz="4" w:space="10" w:color="000000"/>
        <w:bottom w:val="single" w:sz="4" w:space="10" w:color="000000"/>
      </w:pBdr>
      <w:spacing w:lineRule="auto" w:line="300" w:before="240" w:after="240"/>
      <w:ind w:hanging="0" w:start="1152" w:end="1152"/>
      <w:jc w:val="both"/>
    </w:pPr>
    <w:rPr>
      <w:i/>
      <w:iCs/>
    </w:rPr>
  </w:style>
  <w:style w:type="paragraph" w:styleId="Style17">
    <w:name w:val="Заголовок оглавления"/>
    <w:basedOn w:val="Heading1"/>
    <w:next w:val="Normal"/>
    <w:qFormat/>
    <w:pPr>
      <w:numPr>
        <w:ilvl w:val="0"/>
        <w:numId w:val="0"/>
      </w:num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2013-06-03T15:26:00Z</dcterms:created>
  <dc:creator>dogovor-urist.ru</dc:creator>
  <dc:description/>
  <dc:language>ru-RU</dc:language>
  <cp:lastModifiedBy>July</cp:lastModifiedBy>
  <dcterms:modified xsi:type="dcterms:W3CDTF">2013-06-03T15:26:00Z</dcterms:modified>
  <cp:revision>2</cp:revision>
  <dc:subject/>
  <dc:title/>
</cp:coreProperties>
</file>