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numPr>
          <w:ilvl w:val="0"/>
          <w:numId w:val="0"/>
        </w:numPr>
        <w:autoSpaceDE w:val="false"/>
        <w:ind w:end="-2"/>
        <w:jc w:val="center"/>
        <w:outlineLvl w:val="0"/>
        <w:rPr>
          <w:sz w:val="20"/>
          <w:szCs w:val="20"/>
        </w:rPr>
      </w:pPr>
      <w:r>
        <w:rPr>
          <w:sz w:val="20"/>
          <w:szCs w:val="20"/>
        </w:rPr>
        <w:t>ДОГОВОР № ______</w:t>
      </w:r>
    </w:p>
    <w:p>
      <w:pPr>
        <w:pStyle w:val="Normal"/>
        <w:keepLines/>
        <w:numPr>
          <w:ilvl w:val="0"/>
          <w:numId w:val="0"/>
        </w:numPr>
        <w:autoSpaceDE w:val="false"/>
        <w:ind w:firstLine="300" w:end="-2"/>
        <w:jc w:val="center"/>
        <w:outlineLvl w:val="0"/>
        <w:rPr>
          <w:sz w:val="20"/>
          <w:szCs w:val="20"/>
        </w:rPr>
      </w:pPr>
      <w:r>
        <w:rPr>
          <w:sz w:val="20"/>
          <w:szCs w:val="20"/>
        </w:rPr>
        <w:t>ТРАНСПОРТНОЙ ЭКСПЕДИЦИИ</w:t>
      </w:r>
    </w:p>
    <w:p>
      <w:pPr>
        <w:pStyle w:val="Normal"/>
        <w:keepLines/>
        <w:numPr>
          <w:ilvl w:val="0"/>
          <w:numId w:val="0"/>
        </w:numPr>
        <w:autoSpaceDE w:val="false"/>
        <w:ind w:firstLine="300" w:end="-2"/>
        <w:jc w:val="both"/>
        <w:outlineLvl w:val="0"/>
        <w:rPr>
          <w:sz w:val="20"/>
          <w:szCs w:val="20"/>
        </w:rPr>
      </w:pPr>
      <w:r>
        <w:rPr>
          <w:sz w:val="20"/>
          <w:szCs w:val="20"/>
        </w:rPr>
      </w:r>
    </w:p>
    <w:p>
      <w:pPr>
        <w:pStyle w:val="Normal"/>
        <w:keepLines/>
        <w:autoSpaceDE w:val="false"/>
        <w:ind w:firstLine="300" w:end="-2"/>
        <w:jc w:val="both"/>
        <w:rPr>
          <w:sz w:val="20"/>
          <w:szCs w:val="20"/>
        </w:rPr>
      </w:pPr>
      <w:r>
        <w:rPr>
          <w:sz w:val="20"/>
          <w:szCs w:val="20"/>
        </w:rPr>
      </w:r>
    </w:p>
    <w:p>
      <w:pPr>
        <w:pStyle w:val="Normal"/>
        <w:keepLines/>
        <w:autoSpaceDE w:val="false"/>
        <w:ind w:firstLine="300" w:end="-2"/>
        <w:jc w:val="both"/>
        <w:rPr/>
      </w:pPr>
      <w:r>
        <w:rPr>
          <w:sz w:val="20"/>
          <w:szCs w:val="20"/>
        </w:rPr>
        <w:t xml:space="preserve">г. ________________                     </w:t>
        <w:tab/>
        <w:tab/>
        <w:tab/>
        <w:tab/>
        <w:tab/>
        <w:tab/>
        <w:t xml:space="preserve">      "___" ___________ 20__ г</w:t>
      </w:r>
    </w:p>
    <w:p>
      <w:pPr>
        <w:pStyle w:val="Normal"/>
        <w:keepLines/>
        <w:autoSpaceDE w:val="false"/>
        <w:ind w:end="-2"/>
        <w:jc w:val="both"/>
        <w:rPr>
          <w:sz w:val="20"/>
          <w:szCs w:val="20"/>
        </w:rPr>
      </w:pPr>
      <w:r>
        <w:rPr>
          <w:sz w:val="20"/>
          <w:szCs w:val="20"/>
        </w:rPr>
      </w:r>
    </w:p>
    <w:p>
      <w:pPr>
        <w:pStyle w:val="Normal"/>
        <w:keepLines/>
        <w:autoSpaceDE w:val="false"/>
        <w:ind w:end="-2"/>
        <w:jc w:val="both"/>
        <w:rPr>
          <w:sz w:val="20"/>
          <w:szCs w:val="20"/>
        </w:rPr>
      </w:pPr>
      <w:r>
        <w:rPr>
          <w:sz w:val="20"/>
          <w:szCs w:val="20"/>
        </w:rPr>
        <w:t xml:space="preserve">____________________________________________, именуемое в дальнейшем </w:t>
      </w:r>
      <w:r>
        <w:rPr>
          <w:b/>
          <w:sz w:val="20"/>
          <w:szCs w:val="20"/>
        </w:rPr>
        <w:t>"Экспедитор"</w:t>
      </w:r>
      <w:r>
        <w:rPr>
          <w:sz w:val="20"/>
          <w:szCs w:val="20"/>
        </w:rPr>
        <w:t xml:space="preserve">, в лице ____________________________________________, действующего на основании _________________, с одной стороны, и _____________________________________________, именуемое в дальнейшем </w:t>
      </w:r>
      <w:r>
        <w:rPr>
          <w:b/>
          <w:sz w:val="20"/>
          <w:szCs w:val="20"/>
        </w:rPr>
        <w:t>"Клиент"</w:t>
      </w:r>
      <w:r>
        <w:rPr>
          <w:sz w:val="20"/>
          <w:szCs w:val="20"/>
        </w:rPr>
        <w:t>, в лице __________________________________________________, действующего на основании ____________________, с другой стороны, заключили настоящий Договор о нижеследующем:</w:t>
      </w:r>
    </w:p>
    <w:p>
      <w:pPr>
        <w:pStyle w:val="Normal"/>
        <w:keepLines/>
        <w:autoSpaceDE w:val="false"/>
        <w:ind w:end="-2"/>
        <w:jc w:val="both"/>
        <w:rPr>
          <w:sz w:val="20"/>
          <w:szCs w:val="20"/>
        </w:rPr>
      </w:pPr>
      <w:r>
        <w:rPr>
          <w:sz w:val="20"/>
          <w:szCs w:val="20"/>
        </w:rPr>
      </w:r>
    </w:p>
    <w:p>
      <w:pPr>
        <w:pStyle w:val="Normal"/>
        <w:keepLines/>
        <w:autoSpaceDE w:val="false"/>
        <w:ind w:end="-2"/>
        <w:jc w:val="center"/>
        <w:rPr>
          <w:sz w:val="20"/>
          <w:szCs w:val="20"/>
        </w:rPr>
      </w:pPr>
      <w:r>
        <w:rPr>
          <w:sz w:val="20"/>
          <w:szCs w:val="20"/>
        </w:rPr>
        <w:t>1. ТЕРМИНЫ И СОКРАЩЕНИЯ, ПРИМЕНЯЕМЫЕ В ДОГОВОРЕ</w:t>
      </w:r>
    </w:p>
    <w:p>
      <w:pPr>
        <w:pStyle w:val="Normal"/>
        <w:keepLines/>
        <w:autoSpaceDE w:val="false"/>
        <w:ind w:firstLine="708" w:end="-2"/>
        <w:jc w:val="both"/>
        <w:rPr>
          <w:sz w:val="20"/>
          <w:szCs w:val="20"/>
        </w:rPr>
      </w:pPr>
      <w:r>
        <w:rPr>
          <w:sz w:val="20"/>
          <w:szCs w:val="20"/>
        </w:rPr>
      </w:r>
    </w:p>
    <w:p>
      <w:pPr>
        <w:pStyle w:val="Normal"/>
        <w:keepLines/>
        <w:autoSpaceDE w:val="false"/>
        <w:ind w:end="-2"/>
        <w:jc w:val="both"/>
        <w:rPr>
          <w:sz w:val="20"/>
          <w:szCs w:val="20"/>
        </w:rPr>
      </w:pPr>
      <w:r>
        <w:rPr>
          <w:sz w:val="20"/>
          <w:szCs w:val="20"/>
        </w:rPr>
        <w:t xml:space="preserve">1.1. </w:t>
      </w:r>
      <w:r>
        <w:rPr>
          <w:b/>
          <w:sz w:val="20"/>
          <w:szCs w:val="20"/>
        </w:rPr>
        <w:t>ТЭУ</w:t>
      </w:r>
      <w:r>
        <w:rPr>
          <w:sz w:val="20"/>
          <w:szCs w:val="20"/>
        </w:rPr>
        <w:t xml:space="preserve"> – транспортно-экспедиционные услуги. К транспортно – экспедиционным услугам относятся: участие в переговорах по заключению контрактов купли-продажи товаров, оформление документов, прием и выдача грузов, завоз-вывоз грузов, погрузочно-разгрузочные работы и складские услуги, информационные услуги, подготовка и дополнительное оборудование транспортных средств, услуги по организации страхования грузов, платежно – финансовые услуги, таможенное оформление грузов и транспортных средств, а также разработка и согласование технических условий погрузки и крепления грузов, розыск груза по истечении расчетного срока доставки, контроль за соблюдением комплектной отгрузки оборудования, перемаркировка грузов, доупаковка либо переупаковка груза, обслуживание и ремонт вагонов и универсальных контейнеров грузоотправителей, обслуживание рефрижераторных контейнеров и хранение грузов в складских помещениях экспедитора (Федеральный Закон РФ «о внесении изменений в главу 21 части второй налогового кодекса РФ от 19.11.2010)</w:t>
      </w:r>
    </w:p>
    <w:p>
      <w:pPr>
        <w:pStyle w:val="Normal"/>
        <w:keepLines/>
        <w:autoSpaceDE w:val="false"/>
        <w:ind w:end="-2"/>
        <w:jc w:val="both"/>
        <w:rPr/>
      </w:pPr>
      <w:r>
        <w:rPr>
          <w:sz w:val="20"/>
          <w:szCs w:val="20"/>
        </w:rPr>
        <w:t xml:space="preserve">1.2. </w:t>
      </w:r>
      <w:r>
        <w:rPr>
          <w:b/>
          <w:sz w:val="20"/>
          <w:szCs w:val="20"/>
        </w:rPr>
        <w:t>Заявка на перевозку</w:t>
      </w:r>
      <w:r>
        <w:rPr>
          <w:sz w:val="20"/>
          <w:szCs w:val="20"/>
        </w:rPr>
        <w:t xml:space="preserve"> (далее Заявка) – совокупность данных, предоставленных Клиентом Экспедитору, включающих в себя: планируемый период перевозки, наименование грузоотправителя/грузополучателя, станции и дороги отправления/назначения, наименование и количество вагонов и/или груза, род подвижного состава, плательщики провозных платежей за груженые рейсы, период действия Заявки и другие данные.</w:t>
      </w:r>
    </w:p>
    <w:p>
      <w:pPr>
        <w:pStyle w:val="Normal"/>
        <w:keepLines/>
        <w:autoSpaceDE w:val="false"/>
        <w:ind w:end="-2"/>
        <w:jc w:val="both"/>
        <w:rPr/>
      </w:pPr>
      <w:r>
        <w:rPr>
          <w:sz w:val="20"/>
          <w:szCs w:val="20"/>
        </w:rPr>
        <w:t xml:space="preserve">1.3. </w:t>
      </w:r>
      <w:r>
        <w:rPr>
          <w:b/>
          <w:sz w:val="20"/>
          <w:szCs w:val="20"/>
        </w:rPr>
        <w:t>Груз</w:t>
      </w:r>
      <w:r>
        <w:rPr>
          <w:sz w:val="20"/>
          <w:szCs w:val="20"/>
        </w:rPr>
        <w:t xml:space="preserve"> – разрешенный к перевозке железнодорожным транспортом груз, согласованный Сторонами в порядке, предусмотренном настоящим Договором.</w:t>
      </w:r>
    </w:p>
    <w:p>
      <w:pPr>
        <w:pStyle w:val="Normal"/>
        <w:keepLines/>
        <w:autoSpaceDE w:val="false"/>
        <w:ind w:end="-2"/>
        <w:jc w:val="both"/>
        <w:rPr/>
      </w:pPr>
      <w:r>
        <w:rPr>
          <w:sz w:val="20"/>
          <w:szCs w:val="20"/>
        </w:rPr>
        <w:t xml:space="preserve">1.4. </w:t>
      </w:r>
      <w:r>
        <w:rPr>
          <w:b/>
          <w:sz w:val="20"/>
          <w:szCs w:val="20"/>
        </w:rPr>
        <w:t>Перевозчик</w:t>
      </w:r>
      <w:r>
        <w:rPr>
          <w:sz w:val="20"/>
          <w:szCs w:val="20"/>
        </w:rPr>
        <w:t xml:space="preserve"> – юридическое лицо, принявшее на себя по Договору перевозки железнодорожным транспортом общего пользования обязанность доставить вверенный ему  груз из пункта отправления в пункт назначения, а так же выдать груз получателю.</w:t>
      </w:r>
    </w:p>
    <w:p>
      <w:pPr>
        <w:pStyle w:val="Normal"/>
        <w:keepLines/>
        <w:autoSpaceDE w:val="false"/>
        <w:ind w:end="-2"/>
        <w:jc w:val="both"/>
        <w:rPr/>
      </w:pPr>
      <w:r>
        <w:rPr>
          <w:sz w:val="20"/>
          <w:szCs w:val="20"/>
        </w:rPr>
        <w:t xml:space="preserve">1.5. </w:t>
      </w:r>
      <w:r>
        <w:rPr>
          <w:b/>
          <w:sz w:val="20"/>
          <w:szCs w:val="20"/>
        </w:rPr>
        <w:t>Вагоны</w:t>
      </w:r>
      <w:r>
        <w:rPr>
          <w:sz w:val="20"/>
          <w:szCs w:val="20"/>
        </w:rPr>
        <w:t xml:space="preserve"> (крытые вагоны, полувагоны, платформы, цистерны, транспортеры и т.д.) – железнодорожный подвижной состав, принадлежащий перевозчику и/или третьим лицам на правах собственности или ином праве.</w:t>
      </w:r>
    </w:p>
    <w:p>
      <w:pPr>
        <w:pStyle w:val="Normal"/>
        <w:keepLines/>
        <w:autoSpaceDE w:val="false"/>
        <w:ind w:end="-2"/>
        <w:jc w:val="both"/>
        <w:rPr/>
      </w:pPr>
      <w:r>
        <w:rPr>
          <w:sz w:val="20"/>
          <w:szCs w:val="20"/>
        </w:rPr>
        <w:t xml:space="preserve">1.6. </w:t>
      </w:r>
      <w:r>
        <w:rPr>
          <w:b/>
          <w:sz w:val="20"/>
          <w:szCs w:val="20"/>
        </w:rPr>
        <w:t>Контейнер</w:t>
      </w:r>
      <w:r>
        <w:rPr>
          <w:sz w:val="20"/>
          <w:szCs w:val="20"/>
        </w:rPr>
        <w:t xml:space="preserve"> – единица транспортного оборудования многократного применения, принадлежащая перевозчику и/или третьим лицам на правах собственности или ином праве.</w:t>
      </w:r>
    </w:p>
    <w:p>
      <w:pPr>
        <w:pStyle w:val="Normal"/>
        <w:keepLines/>
        <w:autoSpaceDE w:val="false"/>
        <w:ind w:end="-2"/>
        <w:jc w:val="both"/>
        <w:rPr/>
      </w:pPr>
      <w:r>
        <w:rPr>
          <w:sz w:val="20"/>
          <w:szCs w:val="20"/>
        </w:rPr>
        <w:t xml:space="preserve">1.7. </w:t>
      </w:r>
      <w:r>
        <w:rPr>
          <w:b/>
          <w:sz w:val="20"/>
          <w:szCs w:val="20"/>
        </w:rPr>
        <w:t>Автомобиль</w:t>
      </w:r>
      <w:r>
        <w:rPr>
          <w:sz w:val="20"/>
          <w:szCs w:val="20"/>
        </w:rPr>
        <w:t xml:space="preserve"> (грузовой автомобиль различных модификаций, автомобильный фургон, грузовой автомобиль с полуприцепом, с низкорамным либо модульным прицепом, автопоезд) – единица транспортного оборудования многократного применения, предназначенная для перевозки коммерческих грузов и принадлежащая перевозчику и/или третьим лицам на правах собственности или ином праве.</w:t>
      </w:r>
    </w:p>
    <w:p>
      <w:pPr>
        <w:pStyle w:val="Normal"/>
        <w:keepLines/>
        <w:autoSpaceDE w:val="false"/>
        <w:ind w:end="-2"/>
        <w:jc w:val="both"/>
        <w:rPr>
          <w:sz w:val="20"/>
          <w:szCs w:val="20"/>
        </w:rPr>
      </w:pPr>
      <w:r>
        <w:rPr>
          <w:sz w:val="20"/>
          <w:szCs w:val="20"/>
        </w:rPr>
        <w:t xml:space="preserve">1.8. </w:t>
      </w:r>
      <w:r>
        <w:rPr>
          <w:b/>
          <w:sz w:val="20"/>
          <w:szCs w:val="20"/>
        </w:rPr>
        <w:t>Судно</w:t>
      </w:r>
      <w:r>
        <w:rPr>
          <w:sz w:val="20"/>
          <w:szCs w:val="20"/>
        </w:rPr>
        <w:t xml:space="preserve"> (корабль, баржа, паром и т.д) – это </w:t>
      </w:r>
      <w:r>
        <w:rPr>
          <w:rFonts w:eastAsia="Calibri"/>
          <w:sz w:val="20"/>
          <w:szCs w:val="20"/>
        </w:rPr>
        <w:t>самоходное или несамоходное плавучее сооружение, используемое в целях перевозки грузов навалом, контейнеров, автомобилей, вагонов, контейнеров, в том числе судно смешанного (река</w:t>
      </w:r>
      <w:r>
        <w:rPr>
          <w:rFonts w:eastAsia="Calibri"/>
          <w:sz w:val="20"/>
          <w:szCs w:val="20"/>
          <w:lang w:val="en-US"/>
        </w:rPr>
        <w:t> </w:t>
      </w:r>
      <w:r>
        <w:rPr>
          <w:rFonts w:eastAsia="Calibri"/>
          <w:sz w:val="20"/>
          <w:szCs w:val="20"/>
        </w:rPr>
        <w:t xml:space="preserve">— море) плавания, принадлежащее </w:t>
      </w:r>
      <w:r>
        <w:rPr>
          <w:sz w:val="20"/>
          <w:szCs w:val="20"/>
        </w:rPr>
        <w:t>перевозчику и/или третьим лицам на правах собственности или ином праве.</w:t>
      </w:r>
    </w:p>
    <w:p>
      <w:pPr>
        <w:pStyle w:val="Normal"/>
        <w:keepLines/>
        <w:autoSpaceDE w:val="false"/>
        <w:ind w:end="-2"/>
        <w:jc w:val="both"/>
        <w:rPr/>
      </w:pPr>
      <w:r>
        <w:rPr>
          <w:sz w:val="20"/>
          <w:szCs w:val="20"/>
        </w:rPr>
        <w:t xml:space="preserve">1.9. </w:t>
      </w:r>
      <w:r>
        <w:rPr>
          <w:rFonts w:eastAsia="Calibri"/>
          <w:b/>
          <w:bCs/>
          <w:sz w:val="20"/>
          <w:szCs w:val="20"/>
        </w:rPr>
        <w:t>Мультимодальные перевозки</w:t>
      </w:r>
      <w:r>
        <w:rPr>
          <w:rFonts w:eastAsia="Calibri"/>
          <w:sz w:val="20"/>
          <w:szCs w:val="20"/>
          <w:lang w:val="en-US"/>
        </w:rPr>
        <w:t> </w:t>
      </w:r>
      <w:r>
        <w:rPr>
          <w:rFonts w:eastAsia="Calibri"/>
          <w:sz w:val="20"/>
          <w:szCs w:val="20"/>
        </w:rPr>
        <w:t>— это транспортировка грузов по одному договору, но выполненная несколькими, по меньшей мере двумя видами транспорта.</w:t>
      </w:r>
    </w:p>
    <w:p>
      <w:pPr>
        <w:pStyle w:val="Normal"/>
        <w:keepLines/>
        <w:autoSpaceDE w:val="false"/>
        <w:ind w:end="-2"/>
        <w:jc w:val="both"/>
        <w:rPr>
          <w:rFonts w:eastAsia="Calibri"/>
          <w:sz w:val="20"/>
          <w:szCs w:val="20"/>
        </w:rPr>
      </w:pPr>
      <w:r>
        <w:rPr>
          <w:rFonts w:eastAsia="Calibri"/>
          <w:sz w:val="20"/>
          <w:szCs w:val="20"/>
        </w:rPr>
      </w:r>
    </w:p>
    <w:p>
      <w:pPr>
        <w:pStyle w:val="Normal"/>
        <w:keepLines/>
        <w:autoSpaceDE w:val="false"/>
        <w:ind w:end="-2"/>
        <w:jc w:val="center"/>
        <w:rPr>
          <w:sz w:val="20"/>
          <w:szCs w:val="20"/>
        </w:rPr>
      </w:pPr>
      <w:r>
        <w:rPr>
          <w:sz w:val="20"/>
          <w:szCs w:val="20"/>
        </w:rPr>
        <w:t>2. ПРЕДМЕТ ДОГОВОРА И ДРУГИЕ ОБЩИЕ УСЛОВИЯ</w:t>
      </w:r>
    </w:p>
    <w:p>
      <w:pPr>
        <w:pStyle w:val="Normal"/>
        <w:keepLines/>
        <w:autoSpaceDE w:val="false"/>
        <w:ind w:firstLine="300" w:end="-2"/>
        <w:jc w:val="both"/>
        <w:rPr>
          <w:sz w:val="20"/>
          <w:szCs w:val="20"/>
        </w:rPr>
      </w:pPr>
      <w:r>
        <w:rPr>
          <w:sz w:val="20"/>
          <w:szCs w:val="20"/>
        </w:rPr>
      </w:r>
    </w:p>
    <w:p>
      <w:pPr>
        <w:pStyle w:val="Normal"/>
        <w:keepLines/>
        <w:autoSpaceDE w:val="false"/>
        <w:ind w:end="-2"/>
        <w:jc w:val="both"/>
        <w:rPr/>
      </w:pPr>
      <w:r>
        <w:rPr>
          <w:sz w:val="20"/>
          <w:szCs w:val="20"/>
        </w:rPr>
        <w:t>2.1. По настоящему Договору Экспедитор обязуется за вознаграждение и за счет Клиента организовать выполнение транспортно-экспедиционных услуг (ТЭУ), связанных с перевозкой грузов автотранспортом, морским транспортом, железнодорожным транспортом, авиатранспортом, либо смешанным мультимодальным транспортом, а также выполнить иные виды ТЭУ по организации перемещения внутренних, импортных, экспортных и транзитных грузов в международном и внутрироссийском сообщении.</w:t>
      </w:r>
    </w:p>
    <w:p>
      <w:pPr>
        <w:pStyle w:val="Normal"/>
        <w:keepLines/>
        <w:autoSpaceDE w:val="false"/>
        <w:ind w:end="-2"/>
        <w:jc w:val="both"/>
        <w:rPr>
          <w:sz w:val="20"/>
          <w:szCs w:val="20"/>
        </w:rPr>
      </w:pPr>
      <w:r>
        <w:rPr>
          <w:sz w:val="20"/>
          <w:szCs w:val="20"/>
        </w:rPr>
        <w:t xml:space="preserve"> </w:t>
      </w:r>
      <w:r>
        <w:rPr>
          <w:sz w:val="20"/>
          <w:szCs w:val="20"/>
        </w:rPr>
        <w:t xml:space="preserve">2.2. Клиент вправе поручить, а Экспедитор оказать дополнительные виды услуг, если они будут указаны в Заявке на перевозку, являющейся неотъемлемой частью настоящего Договора. </w:t>
      </w:r>
    </w:p>
    <w:p>
      <w:pPr>
        <w:pStyle w:val="Normal"/>
        <w:keepLines/>
        <w:autoSpaceDE w:val="false"/>
        <w:ind w:end="-2"/>
        <w:jc w:val="both"/>
        <w:rPr>
          <w:sz w:val="20"/>
          <w:szCs w:val="20"/>
        </w:rPr>
      </w:pPr>
      <w:r>
        <w:rPr>
          <w:sz w:val="20"/>
          <w:szCs w:val="20"/>
        </w:rPr>
        <w:t>2.3. Клиент обязан представить Экспедитору документы и другую информацию о свойствах груза, условиях его перевозки, а также иную информацию, необходимую для исполнения Экспедитором обязанностей, предусмотренных настоящим Договором.</w:t>
      </w:r>
    </w:p>
    <w:p>
      <w:pPr>
        <w:pStyle w:val="Normal"/>
        <w:keepLines/>
        <w:autoSpaceDE w:val="false"/>
        <w:ind w:end="-2"/>
        <w:jc w:val="both"/>
        <w:rPr/>
      </w:pPr>
      <w:r>
        <w:rPr>
          <w:sz w:val="20"/>
          <w:szCs w:val="20"/>
        </w:rPr>
        <w:t xml:space="preserve">2.4. Экспедитор обязан сообщить Клиенту по факсу или по электронной почте об обнаруженных недостатках в полученной информации, а в случае неполноты информации - запросить у Клиента необходимые дополнительные данные. </w:t>
      </w:r>
    </w:p>
    <w:p>
      <w:pPr>
        <w:pStyle w:val="Normal"/>
        <w:keepLines/>
        <w:autoSpaceDE w:val="false"/>
        <w:ind w:end="-2"/>
        <w:jc w:val="both"/>
        <w:rPr/>
      </w:pPr>
      <w:r>
        <w:rPr>
          <w:sz w:val="20"/>
          <w:szCs w:val="20"/>
        </w:rPr>
        <w:t xml:space="preserve">2.5. В случае непредставления Клиентом необходимой информации Экспедитор вправе не приступать к исполнению своих обязанностей до момента предоставления такой информации. </w:t>
      </w:r>
    </w:p>
    <w:p>
      <w:pPr>
        <w:pStyle w:val="Normal"/>
        <w:keepLines/>
        <w:autoSpaceDE w:val="false"/>
        <w:ind w:firstLine="300" w:end="-2"/>
        <w:jc w:val="center"/>
        <w:rPr>
          <w:sz w:val="20"/>
          <w:szCs w:val="20"/>
        </w:rPr>
      </w:pPr>
      <w:r>
        <w:rPr>
          <w:sz w:val="20"/>
          <w:szCs w:val="20"/>
        </w:rPr>
      </w:r>
    </w:p>
    <w:p>
      <w:pPr>
        <w:pStyle w:val="Normal"/>
        <w:keepLines/>
        <w:autoSpaceDE w:val="false"/>
        <w:ind w:end="-2"/>
        <w:jc w:val="center"/>
        <w:rPr/>
      </w:pPr>
      <w:r>
        <w:rPr>
          <w:sz w:val="20"/>
          <w:szCs w:val="20"/>
        </w:rPr>
        <w:t>3. ПОРЯДОК ОКАЗАНИЯ УСЛУГИ И ОБЯЗАТЕЛЬСТВА СТОРОН ПО НАСТОЯЩЕМУ ДОГОВОРУ</w:t>
      </w:r>
    </w:p>
    <w:p>
      <w:pPr>
        <w:pStyle w:val="Normal"/>
        <w:keepLines/>
        <w:autoSpaceDE w:val="false"/>
        <w:ind w:firstLine="300" w:end="-2"/>
        <w:jc w:val="both"/>
        <w:rPr>
          <w:sz w:val="20"/>
          <w:szCs w:val="20"/>
        </w:rPr>
      </w:pPr>
      <w:r>
        <w:rPr>
          <w:sz w:val="20"/>
          <w:szCs w:val="20"/>
        </w:rPr>
      </w:r>
    </w:p>
    <w:p>
      <w:pPr>
        <w:pStyle w:val="Normal"/>
        <w:keepLines/>
        <w:autoSpaceDE w:val="false"/>
        <w:ind w:end="-2"/>
        <w:jc w:val="both"/>
        <w:rPr>
          <w:sz w:val="20"/>
          <w:szCs w:val="20"/>
        </w:rPr>
      </w:pPr>
      <w:r>
        <w:rPr>
          <w:sz w:val="20"/>
          <w:szCs w:val="20"/>
        </w:rPr>
        <w:t>3.1. В соответствии с п. 2.1 и 2.2 настоящего Договора Экспедитор предоставляет Клиенту транспортно-экспедиционные услуги в соответствии и на условиях настоящего Договора.</w:t>
      </w:r>
    </w:p>
    <w:p>
      <w:pPr>
        <w:pStyle w:val="Normal"/>
        <w:keepLines/>
        <w:autoSpaceDE w:val="false"/>
        <w:ind w:end="-2"/>
        <w:jc w:val="both"/>
        <w:rPr>
          <w:sz w:val="20"/>
          <w:szCs w:val="20"/>
        </w:rPr>
      </w:pPr>
      <w:r>
        <w:rPr>
          <w:sz w:val="20"/>
          <w:szCs w:val="20"/>
        </w:rPr>
        <w:t>3.2. Для организации указанных услуг Клиент оформляет Заявку на перевозку по форме, представленной в Приложении №1, которое является неотъемлемой частью настоящего Договора. Заявка Клиента, принятая к исполнению Экспедитором, является основанием для оказания услуг по настоящему договору и проведения взаимных расчетов в рамках настоящего договора.</w:t>
      </w:r>
    </w:p>
    <w:p>
      <w:pPr>
        <w:pStyle w:val="Normal"/>
        <w:keepLines/>
        <w:autoSpaceDE w:val="false"/>
        <w:ind w:end="-2"/>
        <w:jc w:val="both"/>
        <w:rPr/>
      </w:pPr>
      <w:r>
        <w:rPr>
          <w:sz w:val="20"/>
          <w:szCs w:val="20"/>
        </w:rPr>
        <w:t>3.3. Заявка на перевозку содержит данные о грузополучателе, роде груза, его количестве и весе, местах / терминалах / станциях отправления и назначения, виде отправки и стоимости перевозки согласованной Сторонами, а также перечень дополнительных услуг, таких как страхование груза, сопровождение груза, прием груза со склада грузоотправителя и транспортировка к месту погрузки, погрузо-разгрузочные работы, а также слежение за проследованием транспорта по маршруту.</w:t>
      </w:r>
    </w:p>
    <w:p>
      <w:pPr>
        <w:pStyle w:val="Normal"/>
        <w:keepLines/>
        <w:autoSpaceDE w:val="false"/>
        <w:ind w:end="-2"/>
        <w:jc w:val="both"/>
        <w:rPr>
          <w:sz w:val="20"/>
          <w:szCs w:val="20"/>
        </w:rPr>
      </w:pPr>
      <w:r>
        <w:rPr>
          <w:sz w:val="20"/>
          <w:szCs w:val="20"/>
        </w:rPr>
      </w:r>
    </w:p>
    <w:p>
      <w:pPr>
        <w:pStyle w:val="Normal"/>
        <w:keepLines/>
        <w:autoSpaceDE w:val="false"/>
        <w:ind w:end="-2"/>
        <w:jc w:val="both"/>
        <w:rPr>
          <w:i/>
          <w:sz w:val="20"/>
          <w:szCs w:val="20"/>
        </w:rPr>
      </w:pPr>
      <w:r>
        <w:rPr>
          <w:i/>
          <w:sz w:val="20"/>
          <w:szCs w:val="20"/>
        </w:rPr>
        <w:t>3.4. Обязательства Экспедитора:</w:t>
      </w:r>
    </w:p>
    <w:p>
      <w:pPr>
        <w:pStyle w:val="Normal"/>
        <w:keepLines/>
        <w:autoSpaceDE w:val="false"/>
        <w:ind w:firstLine="300" w:end="-2"/>
        <w:jc w:val="both"/>
        <w:rPr/>
      </w:pPr>
      <w:r>
        <w:rPr>
          <w:sz w:val="20"/>
          <w:szCs w:val="20"/>
        </w:rPr>
        <w:t>3.4.1. Производить расчет стоимости услуг, связанных с перевозкой грузов, по письменным запросам Клиента. Согласованные условия ТЭУ и расчетные ставки подтверждаются Сторонами путем обмена письмами и оформлением Заявки на перевозку, являющиеся неотъемлемой частью Договора;</w:t>
      </w:r>
    </w:p>
    <w:p>
      <w:pPr>
        <w:pStyle w:val="Normal"/>
        <w:keepLines/>
        <w:autoSpaceDE w:val="false"/>
        <w:ind w:firstLine="300" w:end="-2"/>
        <w:jc w:val="both"/>
        <w:rPr>
          <w:sz w:val="20"/>
          <w:szCs w:val="20"/>
        </w:rPr>
      </w:pPr>
      <w:r>
        <w:rPr>
          <w:sz w:val="20"/>
          <w:szCs w:val="20"/>
        </w:rPr>
        <w:t>3.4.2. На основании Заявок Клиента разрабатывать и информировать последнего об оптимальных маршрутах перевозки заявленных грузов;</w:t>
      </w:r>
    </w:p>
    <w:p>
      <w:pPr>
        <w:pStyle w:val="Normal"/>
        <w:keepLines/>
        <w:autoSpaceDE w:val="false"/>
        <w:ind w:firstLine="300" w:end="-2"/>
        <w:jc w:val="both"/>
        <w:rPr>
          <w:sz w:val="20"/>
          <w:szCs w:val="20"/>
        </w:rPr>
      </w:pPr>
      <w:r>
        <w:rPr>
          <w:sz w:val="20"/>
          <w:szCs w:val="20"/>
        </w:rPr>
        <w:t>3.4.3. Выставлять Клиенту счета на оплату согласованной в Заявках стоимости услуг, а также счета на доплату и на возмещение расходов, понесенных Экспедитором в интересах Клиента, включая расходы за задержку транспортных единиц (автомобилей/вагонов/контейнеров/судов и т.д), возникших по вине Клиента.</w:t>
      </w:r>
    </w:p>
    <w:p>
      <w:pPr>
        <w:pStyle w:val="Normal"/>
        <w:keepLines/>
        <w:autoSpaceDE w:val="false"/>
        <w:ind w:firstLine="300" w:end="-2"/>
        <w:jc w:val="both"/>
        <w:rPr/>
      </w:pPr>
      <w:r>
        <w:rPr>
          <w:sz w:val="20"/>
          <w:szCs w:val="20"/>
        </w:rPr>
        <w:t>3.4.4. После оплаты Клиентом выставленного Экспедитором счета на согласованную в Заявке стоимость услуг сообщать Клиенту требования (инструкции для заполнения перевозочных документов: по оплате тарифа и охраны, выполнению таможенных формальностей, индивидуальный переменный код перевозки, и другие данные), необходимые для беспрепятственного продвижения автомобилей/вагонов/контейнеров/судов и т.д., и подлежащие обязательному выполнению Клиентом.</w:t>
      </w:r>
    </w:p>
    <w:p>
      <w:pPr>
        <w:pStyle w:val="Normal"/>
        <w:keepLines/>
        <w:autoSpaceDE w:val="false"/>
        <w:ind w:firstLine="300" w:end="-2"/>
        <w:jc w:val="both"/>
        <w:rPr/>
      </w:pPr>
      <w:r>
        <w:rPr>
          <w:sz w:val="20"/>
          <w:szCs w:val="20"/>
        </w:rPr>
        <w:t xml:space="preserve">3.4.5. Готовить и направлять Клиенту ежемесячно до 15 числа месяца, следующего за отчетным, Акты и счета-фактуры об оказанных услугах, а также Акты сверки взаиморасчетов для их подписания Сторонами; </w:t>
      </w:r>
    </w:p>
    <w:p>
      <w:pPr>
        <w:pStyle w:val="Normal"/>
        <w:keepLines/>
        <w:autoSpaceDE w:val="false"/>
        <w:ind w:firstLine="300" w:end="-2"/>
        <w:jc w:val="both"/>
        <w:rPr/>
      </w:pPr>
      <w:r>
        <w:rPr>
          <w:sz w:val="20"/>
          <w:szCs w:val="20"/>
        </w:rPr>
        <w:t>3.4.6. По запросу Клиента организовывать страхование груза;</w:t>
      </w:r>
    </w:p>
    <w:p>
      <w:pPr>
        <w:pStyle w:val="Normal"/>
        <w:keepLines/>
        <w:autoSpaceDE w:val="false"/>
        <w:ind w:firstLine="300" w:end="-2"/>
        <w:jc w:val="both"/>
        <w:rPr>
          <w:sz w:val="20"/>
          <w:szCs w:val="20"/>
        </w:rPr>
      </w:pPr>
      <w:r>
        <w:rPr>
          <w:sz w:val="20"/>
          <w:szCs w:val="20"/>
        </w:rPr>
        <w:t xml:space="preserve">3.4.7. Консультировать Клиента по организационным, коммерческим, правовым и др. вопросам, связанным с перемещением его грузов и оплатой через Экспедитора. </w:t>
      </w:r>
    </w:p>
    <w:p>
      <w:pPr>
        <w:pStyle w:val="Normal"/>
        <w:keepLines/>
        <w:autoSpaceDE w:val="false"/>
        <w:ind w:firstLine="300" w:end="-2"/>
        <w:jc w:val="both"/>
        <w:rPr/>
      </w:pPr>
      <w:r>
        <w:rPr>
          <w:sz w:val="20"/>
          <w:szCs w:val="20"/>
        </w:rPr>
        <w:t xml:space="preserve">3.4.8. Экспедитор вправе привлечь к исполнению своих обязанностей третьих лиц. Возложение исполнения обязательства на третье лицо не освобождает Экспедитора от ответственности перед Клиентом за исполнение настоящего Договора. </w:t>
      </w:r>
    </w:p>
    <w:p>
      <w:pPr>
        <w:pStyle w:val="Normal"/>
        <w:keepLines/>
        <w:autoSpaceDE w:val="false"/>
        <w:ind w:firstLine="300" w:end="-2"/>
        <w:jc w:val="both"/>
        <w:rPr>
          <w:sz w:val="20"/>
          <w:szCs w:val="20"/>
        </w:rPr>
      </w:pPr>
      <w:r>
        <w:rPr>
          <w:sz w:val="20"/>
          <w:szCs w:val="20"/>
        </w:rPr>
        <w:t>3.4.9. Экспедитор вправе удерживать находящийся в его распоряжении груз до момента предоставления Клиентом надлежащего обеспечения исполнения обязательств в части уплаты вознаграждения и возмещения понесенных в интересах Клиента расходов.</w:t>
      </w:r>
    </w:p>
    <w:p>
      <w:pPr>
        <w:pStyle w:val="Normal"/>
        <w:keepLines/>
        <w:autoSpaceDE w:val="false"/>
        <w:ind w:firstLine="300" w:end="-2"/>
        <w:jc w:val="both"/>
        <w:rPr>
          <w:sz w:val="20"/>
          <w:szCs w:val="20"/>
        </w:rPr>
      </w:pPr>
      <w:r>
        <w:rPr>
          <w:sz w:val="20"/>
          <w:szCs w:val="20"/>
        </w:rPr>
      </w:r>
    </w:p>
    <w:p>
      <w:pPr>
        <w:pStyle w:val="Normal"/>
        <w:keepLines/>
        <w:autoSpaceDE w:val="false"/>
        <w:ind w:end="-2"/>
        <w:jc w:val="both"/>
        <w:rPr/>
      </w:pPr>
      <w:r>
        <w:rPr>
          <w:i/>
          <w:sz w:val="20"/>
          <w:szCs w:val="20"/>
        </w:rPr>
        <w:t xml:space="preserve">3.5. Обязательства Клиента:                 </w:t>
      </w:r>
    </w:p>
    <w:p>
      <w:pPr>
        <w:pStyle w:val="Normal"/>
        <w:keepLines/>
        <w:autoSpaceDE w:val="false"/>
        <w:ind w:firstLine="300" w:end="-2"/>
        <w:jc w:val="both"/>
        <w:rPr/>
      </w:pPr>
      <w:r>
        <w:rPr>
          <w:sz w:val="20"/>
          <w:szCs w:val="20"/>
        </w:rPr>
        <w:t xml:space="preserve">3.5.1. Направлять Экспедитору в сроки, достаточные для согласования с задействованными структурами, но не позднее, чем за 15 дней до даты передачи груза Экспедитору, Заявки на ТЭУ по согласованной с Экспедитором форме в письменном виде, подписанные уполномоченным лицом, переданные посредством электронной, факсимильной или иной связи, позволяющей установить, что документ исходит от Клиента. Заявки признаются Сторонами как имеющие юридическую силу и допускаются в качестве письменных доказательств. </w:t>
      </w:r>
    </w:p>
    <w:p>
      <w:pPr>
        <w:pStyle w:val="Normal"/>
        <w:keepLines/>
        <w:autoSpaceDE w:val="false"/>
        <w:ind w:firstLine="300" w:end="-2"/>
        <w:jc w:val="both"/>
        <w:rPr>
          <w:sz w:val="20"/>
          <w:szCs w:val="20"/>
        </w:rPr>
      </w:pPr>
      <w:r>
        <w:rPr>
          <w:sz w:val="20"/>
          <w:szCs w:val="20"/>
        </w:rPr>
        <w:t>3.5.2. Информировать Экспедитора об особых свойствах груза (опасность, негабаритность и прочие), требующих особых условий перевозки.</w:t>
      </w:r>
    </w:p>
    <w:p>
      <w:pPr>
        <w:pStyle w:val="Normal"/>
        <w:keepLines/>
        <w:autoSpaceDE w:val="false"/>
        <w:ind w:firstLine="300" w:end="-2"/>
        <w:jc w:val="both"/>
        <w:rPr/>
      </w:pPr>
      <w:r>
        <w:rPr>
          <w:sz w:val="20"/>
          <w:szCs w:val="20"/>
        </w:rPr>
        <w:t xml:space="preserve">3.5.3. Оплачивать выставленные Экспедитором счета в течении 3-х (трех) календарных дней с даты их издания и предоставления Клиенту посредством электронной почты, если иное не указано в Заявке. </w:t>
      </w:r>
    </w:p>
    <w:p>
      <w:pPr>
        <w:pStyle w:val="Normal"/>
        <w:keepLines/>
        <w:autoSpaceDE w:val="false"/>
        <w:ind w:firstLine="300" w:end="-2"/>
        <w:jc w:val="both"/>
        <w:rPr>
          <w:sz w:val="20"/>
          <w:szCs w:val="20"/>
        </w:rPr>
      </w:pPr>
      <w:r>
        <w:rPr>
          <w:sz w:val="20"/>
          <w:szCs w:val="20"/>
        </w:rPr>
        <w:t>3.5.4. Строго выполнять инструкции Экспедитора. Клиент несет ответственность, предусмотренную (п. 6.5)</w:t>
      </w:r>
      <w:r>
        <w:rPr>
          <w:color w:val="FF0000"/>
          <w:sz w:val="20"/>
          <w:szCs w:val="20"/>
        </w:rPr>
        <w:t xml:space="preserve"> </w:t>
      </w:r>
      <w:r>
        <w:rPr>
          <w:sz w:val="20"/>
          <w:szCs w:val="20"/>
        </w:rPr>
        <w:t>настоящего Договора, за ненадлежащее использование кодов и подкодов, переданных Экспедитором в его распоряжение.</w:t>
      </w:r>
    </w:p>
    <w:p>
      <w:pPr>
        <w:pStyle w:val="Normal"/>
        <w:keepLines/>
        <w:autoSpaceDE w:val="false"/>
        <w:ind w:firstLine="300" w:end="-2"/>
        <w:jc w:val="both"/>
        <w:rPr/>
      </w:pPr>
      <w:r>
        <w:rPr>
          <w:sz w:val="20"/>
          <w:szCs w:val="20"/>
        </w:rPr>
        <w:t>3.5.5. Предъявлять к перевозке грузы в таре и упаковке, предохраняющей груз от порчи и повреждений в пути следования и во время перевалки/перегруза;</w:t>
      </w:r>
    </w:p>
    <w:p>
      <w:pPr>
        <w:pStyle w:val="Normal"/>
        <w:keepLines/>
        <w:autoSpaceDE w:val="false"/>
        <w:ind w:firstLine="300" w:end="-2"/>
        <w:jc w:val="both"/>
        <w:rPr>
          <w:sz w:val="20"/>
          <w:szCs w:val="20"/>
        </w:rPr>
      </w:pPr>
      <w:r>
        <w:rPr>
          <w:sz w:val="20"/>
          <w:szCs w:val="20"/>
        </w:rPr>
        <w:t>3.5.6. Если не согласовано иное, сообщать Экспедитору в течение 2-х рабочих дней после осуществления отгрузки грузовладельцем, полную отгрузочную информацию с предоставлением копии транспортной накладной.</w:t>
      </w:r>
    </w:p>
    <w:p>
      <w:pPr>
        <w:pStyle w:val="Normal"/>
        <w:keepLines/>
        <w:autoSpaceDE w:val="false"/>
        <w:ind w:firstLine="300" w:end="-2"/>
        <w:jc w:val="both"/>
        <w:rPr>
          <w:sz w:val="20"/>
          <w:szCs w:val="20"/>
        </w:rPr>
      </w:pPr>
      <w:r>
        <w:rPr>
          <w:sz w:val="20"/>
          <w:szCs w:val="20"/>
        </w:rPr>
        <w:t>3.5.7. Оформлять транспортные накладные и другие транспортно-экспедиторские документы на согласованные с Экспедитором объемы и направления, согласно инструкций Экспедитора.</w:t>
      </w:r>
    </w:p>
    <w:p>
      <w:pPr>
        <w:pStyle w:val="Normal"/>
        <w:keepLines/>
        <w:autoSpaceDE w:val="false"/>
        <w:ind w:firstLine="300" w:end="-2"/>
        <w:jc w:val="both"/>
        <w:rPr>
          <w:sz w:val="20"/>
          <w:szCs w:val="20"/>
        </w:rPr>
      </w:pPr>
      <w:r>
        <w:rPr>
          <w:sz w:val="20"/>
          <w:szCs w:val="20"/>
        </w:rPr>
        <w:t xml:space="preserve"> </w:t>
      </w:r>
      <w:r>
        <w:rPr>
          <w:sz w:val="20"/>
          <w:szCs w:val="20"/>
        </w:rPr>
        <w:t>3.5.8. Ежемесячно, до 25–го числа каждого месяца, предоставлять Экспедитору подписанные Акты об оказанных услугах и Акты сверки взаиморасчетов за предыдущий месяц.</w:t>
      </w:r>
    </w:p>
    <w:p>
      <w:pPr>
        <w:pStyle w:val="Normal"/>
        <w:keepLines/>
        <w:autoSpaceDE w:val="false"/>
        <w:ind w:firstLine="300" w:end="-2"/>
        <w:jc w:val="both"/>
        <w:rPr/>
      </w:pPr>
      <w:r>
        <w:rPr>
          <w:sz w:val="20"/>
          <w:szCs w:val="20"/>
        </w:rPr>
        <w:t>3.5.9. Производить необходимые платежи в соответствии с разделом 4 настоящего Договора;</w:t>
      </w:r>
    </w:p>
    <w:p>
      <w:pPr>
        <w:pStyle w:val="Normal"/>
        <w:keepLines/>
        <w:autoSpaceDE w:val="false"/>
        <w:ind w:firstLine="300" w:end="-2"/>
        <w:jc w:val="both"/>
        <w:rPr>
          <w:sz w:val="20"/>
          <w:szCs w:val="20"/>
        </w:rPr>
      </w:pPr>
      <w:r>
        <w:rPr>
          <w:sz w:val="20"/>
          <w:szCs w:val="20"/>
        </w:rPr>
        <w:t>3.5.10. Для предъявления в налоговые и таможенные органы в соответствии с законодательством Российской Федерации и требованиями Перевозчика представлять документы, подтверждающие перевозку грузов под таможенным контролем.</w:t>
      </w:r>
    </w:p>
    <w:p>
      <w:pPr>
        <w:pStyle w:val="Normal"/>
        <w:keepLines/>
        <w:autoSpaceDE w:val="false"/>
        <w:ind w:firstLine="300" w:end="-2"/>
        <w:jc w:val="both"/>
        <w:rPr>
          <w:sz w:val="20"/>
          <w:szCs w:val="20"/>
        </w:rPr>
      </w:pPr>
      <w:r>
        <w:rPr>
          <w:sz w:val="20"/>
          <w:szCs w:val="20"/>
        </w:rPr>
        <w:t>3.5.11. При необходимости выдавать Экспедитору доверенность на осуществление действий и совершение сделок от имени Клиента.</w:t>
      </w:r>
    </w:p>
    <w:p>
      <w:pPr>
        <w:pStyle w:val="Normal"/>
        <w:keepLines/>
        <w:autoSpaceDE w:val="false"/>
        <w:ind w:firstLine="300" w:end="-2"/>
        <w:jc w:val="both"/>
        <w:rPr>
          <w:sz w:val="20"/>
          <w:szCs w:val="20"/>
        </w:rPr>
      </w:pPr>
      <w:r>
        <w:rPr>
          <w:sz w:val="20"/>
          <w:szCs w:val="20"/>
        </w:rPr>
        <w:t>3.6. Каждая Сторона обязуется не совершать действия, которые могут причинить ущерб интересам другой Стороны.</w:t>
      </w:r>
    </w:p>
    <w:p>
      <w:pPr>
        <w:pStyle w:val="Normal"/>
        <w:keepLines/>
        <w:autoSpaceDE w:val="false"/>
        <w:ind w:firstLine="300" w:end="-2"/>
        <w:jc w:val="both"/>
        <w:rPr>
          <w:sz w:val="20"/>
          <w:szCs w:val="20"/>
        </w:rPr>
      </w:pPr>
      <w:r>
        <w:rPr>
          <w:sz w:val="20"/>
          <w:szCs w:val="20"/>
        </w:rPr>
        <w:t>3.7. При необходимости и по согласованию Сторон порядок взаимодействия по оказанию отдельных видов транспортно-экспедиционных услуг оформляется Приложением к настоящему Договору, либо Дополнительным Соглашением.</w:t>
      </w:r>
    </w:p>
    <w:p>
      <w:pPr>
        <w:pStyle w:val="Normal"/>
        <w:keepLines/>
        <w:autoSpaceDE w:val="false"/>
        <w:ind w:end="-2"/>
        <w:jc w:val="center"/>
        <w:rPr/>
      </w:pPr>
      <w:r>
        <w:rPr>
          <w:sz w:val="20"/>
          <w:szCs w:val="20"/>
        </w:rPr>
        <w:t>4. СТОИМОСТЬ УСЛУГ И ПОРЯДОК РАСЧЕТОВ</w:t>
      </w:r>
    </w:p>
    <w:p>
      <w:pPr>
        <w:pStyle w:val="Normal"/>
        <w:keepLines/>
        <w:autoSpaceDE w:val="false"/>
        <w:ind w:firstLine="300" w:end="-2"/>
        <w:jc w:val="both"/>
        <w:rPr>
          <w:sz w:val="20"/>
          <w:szCs w:val="20"/>
        </w:rPr>
      </w:pPr>
      <w:r>
        <w:rPr>
          <w:sz w:val="20"/>
          <w:szCs w:val="20"/>
        </w:rPr>
        <w:t xml:space="preserve">  </w:t>
      </w:r>
    </w:p>
    <w:p>
      <w:pPr>
        <w:pStyle w:val="Normal"/>
        <w:keepLines/>
        <w:autoSpaceDE w:val="false"/>
        <w:ind w:end="-2"/>
        <w:jc w:val="both"/>
        <w:rPr/>
      </w:pPr>
      <w:r>
        <w:rPr>
          <w:sz w:val="20"/>
          <w:szCs w:val="20"/>
        </w:rPr>
        <w:t xml:space="preserve">4.1. Стоимость услуг по настоящему Договору оплачивается в </w:t>
      </w:r>
      <w:r>
        <w:rPr>
          <w:color w:val="000000"/>
          <w:sz w:val="20"/>
          <w:szCs w:val="20"/>
        </w:rPr>
        <w:t>Рублях РФ</w:t>
      </w:r>
      <w:r>
        <w:rPr>
          <w:sz w:val="20"/>
          <w:szCs w:val="20"/>
        </w:rPr>
        <w:t xml:space="preserve"> и включает в себя провозные платежи, дополнительные сборы, расходы по обеспечению конвертации валюты для расчетов с Перевозчиками, стоимость других услуг Перевозчика (включающих дополнительные расходы, не отнесенные к перечню услуг) и иных третьих лиц, привлеченных Экспедитором для выполнения поручений Клиента, вознаграждение Экспедитора. Стоимость услуг Экспедитора согласовывается с Клиентом и отражается в Заявке. Если, в соответствии с действующим законодательством, предоставляемые услуги являются объектом обложения НДС, то величина НДС учитывается по действующей налоговой ставке и отражается в документах, подтверждающих стоимость услуг. </w:t>
      </w:r>
    </w:p>
    <w:p>
      <w:pPr>
        <w:pStyle w:val="Normal"/>
        <w:keepLines/>
        <w:autoSpaceDE w:val="false"/>
        <w:ind w:end="-2"/>
        <w:jc w:val="both"/>
        <w:rPr>
          <w:sz w:val="20"/>
          <w:szCs w:val="20"/>
        </w:rPr>
      </w:pPr>
      <w:r>
        <w:rPr>
          <w:sz w:val="20"/>
          <w:szCs w:val="20"/>
        </w:rPr>
        <w:t>4.2. Налогообложение в части НДС производится по налоговой ставке 0 процентов при реализации услуг по международной перевозке товаров. Под международными перевозками понимаются перевозки товаров железнодорожным транспортом, при которых пункт отправления или пункт назначения расположен за пределами территории Российской Федерации. Для подтверждения обоснованности применения налоговой ставки 0 процентов Клиент обязан представить Экспедитору в течение 75 дней после даты отгрузки товаров, следующие документы:</w:t>
      </w:r>
    </w:p>
    <w:p>
      <w:pPr>
        <w:pStyle w:val="Normal"/>
        <w:keepLines/>
        <w:autoSpaceDE w:val="false"/>
        <w:ind w:end="-2"/>
        <w:jc w:val="both"/>
        <w:rPr/>
      </w:pPr>
      <w:r>
        <w:rPr>
          <w:sz w:val="20"/>
          <w:szCs w:val="20"/>
        </w:rPr>
        <w:t>- в случае вывоза товаров с территории РФ на территорию государства – члена таможенного Союза или ввоза товаров с территории государства – члена таможенного Союза на территорию РФ – копия контракта с лицом, осуществляющим внешнеэкономическую сделку с перевозимыми товарами;</w:t>
      </w:r>
    </w:p>
    <w:p>
      <w:pPr>
        <w:pStyle w:val="Normal"/>
        <w:keepLines/>
        <w:autoSpaceDE w:val="false"/>
        <w:ind w:end="-2"/>
        <w:jc w:val="both"/>
        <w:rPr>
          <w:sz w:val="20"/>
          <w:szCs w:val="20"/>
        </w:rPr>
      </w:pPr>
      <w:r>
        <w:rPr>
          <w:sz w:val="20"/>
          <w:szCs w:val="20"/>
        </w:rPr>
        <w:t>- копии транспортных, товаросопроводительных или иных документов, подтверждающих вывоз товаров за пределы РФ (ввоз товаров на территорию РФ) с отметкой таможенного органа, подтверждающей вывоз (ввоз) товаров за пределы РФ либо на территорию РФ либо помещение товаров под таможенную процедуру, предполагающую убытие товаров с таможенной территории Таможенного Союза.</w:t>
      </w:r>
    </w:p>
    <w:p>
      <w:pPr>
        <w:pStyle w:val="Normal"/>
        <w:keepLines/>
        <w:autoSpaceDE w:val="false"/>
        <w:ind w:end="-2"/>
        <w:jc w:val="both"/>
        <w:rPr>
          <w:sz w:val="20"/>
          <w:szCs w:val="20"/>
        </w:rPr>
      </w:pPr>
      <w:r>
        <w:rPr>
          <w:sz w:val="20"/>
          <w:szCs w:val="20"/>
        </w:rPr>
        <w:t>4.3. В случае не предоставления Клиентом копий документов, подтверждающих обоснованность применения НДС по ставке 0 процентов согласно пункту 4.2 настоящего Договора, Клиент уплачивает Экспедитору штраф в размере 18 процентов от стоимости неподтвержденных услуг. Экспедитор имеет право списать сумму штрафа из суммы предоплаты, внесенной Клиентом по договору. При перевозках грузов через территорию России в Казахстан и Беларусь, а также в обратном направлении в рамках таможенного союза Клиент обязуется оплатить НДС 18 % при выставлении Экспедитору НДС 18% от Перевозчика.</w:t>
      </w:r>
    </w:p>
    <w:p>
      <w:pPr>
        <w:pStyle w:val="Normal"/>
        <w:keepLines/>
        <w:autoSpaceDE w:val="false"/>
        <w:ind w:end="-2"/>
        <w:jc w:val="both"/>
        <w:rPr/>
      </w:pPr>
      <w:r>
        <w:rPr>
          <w:sz w:val="20"/>
          <w:szCs w:val="20"/>
        </w:rPr>
        <w:t>4.4. Оплата согласованной стоимости работ по осуществлению Экспедитором ТЭУ производится Клиентом на условиях 100 % предоплаты. Иные условия оплаты Стороны согласовывают и утверждают в Заявках к настоящему Договору;</w:t>
      </w:r>
    </w:p>
    <w:p>
      <w:pPr>
        <w:pStyle w:val="Normal"/>
        <w:keepLines/>
        <w:autoSpaceDE w:val="false"/>
        <w:ind w:end="-2"/>
        <w:jc w:val="both"/>
        <w:rPr>
          <w:sz w:val="20"/>
          <w:szCs w:val="20"/>
        </w:rPr>
      </w:pPr>
      <w:r>
        <w:rPr>
          <w:sz w:val="20"/>
          <w:szCs w:val="20"/>
        </w:rPr>
        <w:t>4.5. Просрочка платежа более 5-ти календарных дней влечет за собой начисление пени за каждый день просрочки платежа в размере 0,01% от фактически просроченной суммы платежа. В случае просрочки платежа более, чем в 30 дней влечет начисление штрафа в размере 10% от суммы платежа. Уплата пени не освобождает виновную сторону от выполнения ее обязательств по настоящему договору.</w:t>
      </w:r>
    </w:p>
    <w:p>
      <w:pPr>
        <w:pStyle w:val="Normal"/>
        <w:keepLines/>
        <w:autoSpaceDE w:val="false"/>
        <w:ind w:end="-2"/>
        <w:jc w:val="both"/>
        <w:rPr>
          <w:sz w:val="20"/>
          <w:szCs w:val="20"/>
        </w:rPr>
      </w:pPr>
      <w:r>
        <w:rPr>
          <w:sz w:val="20"/>
          <w:szCs w:val="20"/>
        </w:rPr>
        <w:t>4.6. Валюта Договора Рубли РФ.</w:t>
      </w:r>
    </w:p>
    <w:p>
      <w:pPr>
        <w:pStyle w:val="Normal"/>
        <w:keepLines/>
        <w:autoSpaceDE w:val="false"/>
        <w:ind w:end="-2"/>
        <w:jc w:val="both"/>
        <w:rPr>
          <w:sz w:val="20"/>
          <w:szCs w:val="20"/>
        </w:rPr>
      </w:pPr>
      <w:r>
        <w:rPr>
          <w:sz w:val="20"/>
          <w:szCs w:val="20"/>
        </w:rPr>
        <w:t>4.7. Экспедитор вправе выставить Клиенту счет на доплату за фактический объем услуг, превысивший согласованный, при наличии документов, подтверждающих превышение ранее заявленного объема услуг. Клиент обязан безоговорочно принять к оплате вышеуказанный счет и провести его оплату в течение 3-х рабочих дней.</w:t>
      </w:r>
    </w:p>
    <w:p>
      <w:pPr>
        <w:pStyle w:val="Normal"/>
        <w:keepLines/>
        <w:autoSpaceDE w:val="false"/>
        <w:ind w:end="-2"/>
        <w:jc w:val="both"/>
        <w:rPr/>
      </w:pPr>
      <w:r>
        <w:rPr>
          <w:sz w:val="20"/>
          <w:szCs w:val="20"/>
        </w:rPr>
        <w:t>4.8. Платежи Клиента считаются исполненными в день поступления денежных средств в полном объеме на расчетный счет Экспедитора.</w:t>
      </w:r>
    </w:p>
    <w:p>
      <w:pPr>
        <w:pStyle w:val="Normal"/>
        <w:keepLines/>
        <w:autoSpaceDE w:val="false"/>
        <w:ind w:end="-2"/>
        <w:jc w:val="both"/>
        <w:rPr/>
      </w:pPr>
      <w:r>
        <w:rPr>
          <w:sz w:val="20"/>
          <w:szCs w:val="20"/>
        </w:rPr>
        <w:t>4.9. Не поступившие от Клиента в адрес Экспедитора, оригиналы Актов об оказанных услугах за предыдущий месяц, в срок до 25-го числа следующего месяца, считаются подписанным и принимаются для отражения в бухгалтерском учете Экспедитора при отсутствии письменного мотивированного отказа Клиента от подписания Акта, либо обоснованного требования корректировки данного Акта до наступления вышеуказанных сроков.</w:t>
      </w:r>
    </w:p>
    <w:p>
      <w:pPr>
        <w:pStyle w:val="Normal"/>
        <w:keepLines/>
        <w:autoSpaceDE w:val="false"/>
        <w:ind w:end="-2"/>
        <w:jc w:val="both"/>
        <w:rPr/>
      </w:pPr>
      <w:r>
        <w:rPr>
          <w:sz w:val="20"/>
          <w:szCs w:val="20"/>
        </w:rPr>
        <w:t>4.10. Окончательные расчеты осуществляются на основании Акта об оказанных услугах и Акта сверки взаиморасчетов в течение трех банковских дней со дня выставления счета.</w:t>
      </w:r>
    </w:p>
    <w:p>
      <w:pPr>
        <w:pStyle w:val="Normal"/>
        <w:keepLines/>
        <w:autoSpaceDE w:val="false"/>
        <w:ind w:end="-2"/>
        <w:jc w:val="both"/>
        <w:rPr/>
      </w:pPr>
      <w:r>
        <w:rPr>
          <w:sz w:val="20"/>
          <w:szCs w:val="20"/>
        </w:rPr>
        <w:t xml:space="preserve">4.11. В случае отказа Клиента от услуг Экспедитора, перечисленные последнему денежные средства по письменному требованию Клиента возвращаются ему или могут быть использованы в качестве аванса за последующие перевозки. Экспедитор возвращает денежные средства в течение 3-х банковских дней с момента получения от задействованных структур подтверждения о том, что перевозки не были совершены, при этом из возвращаемых сумм удерживается фактически понесенные Экспедитором затраты и вознаграждение Экспедитора за фактически оказанные услуги по настоящему Договору на момент отказа Клиента от перевозок при наличии документов, подтверждающих расходы понесенные Экспедитором. В этом случае Сторонами составляется Акт об оказанных услугах на удержанные суммы. </w:t>
      </w:r>
    </w:p>
    <w:p>
      <w:pPr>
        <w:pStyle w:val="Normal"/>
        <w:keepLines/>
        <w:autoSpaceDE w:val="false"/>
        <w:ind w:end="-2"/>
        <w:jc w:val="both"/>
        <w:rPr>
          <w:sz w:val="20"/>
          <w:szCs w:val="20"/>
        </w:rPr>
      </w:pPr>
      <w:r>
        <w:rPr>
          <w:sz w:val="20"/>
          <w:szCs w:val="20"/>
        </w:rPr>
        <w:t>4.12. При исчислении стоимости услуг в иностранной валюте, сумма возвращаемых денежных средств Клиенту определяется как рублевый эквивалент стоимости услуг по курсу Банка РФ на дату зачисления предоплаты на расчетный счет Экспедитора.</w:t>
      </w:r>
    </w:p>
    <w:p>
      <w:pPr>
        <w:pStyle w:val="Normal"/>
        <w:keepLines/>
        <w:autoSpaceDE w:val="false"/>
        <w:ind w:end="-2"/>
        <w:jc w:val="both"/>
        <w:rPr>
          <w:sz w:val="20"/>
          <w:szCs w:val="20"/>
        </w:rPr>
      </w:pPr>
      <w:r>
        <w:rPr>
          <w:sz w:val="20"/>
          <w:szCs w:val="20"/>
        </w:rPr>
      </w:r>
    </w:p>
    <w:p>
      <w:pPr>
        <w:pStyle w:val="Normal"/>
        <w:keepLines/>
        <w:autoSpaceDE w:val="false"/>
        <w:ind w:end="-2"/>
        <w:rPr>
          <w:sz w:val="20"/>
          <w:szCs w:val="20"/>
        </w:rPr>
      </w:pPr>
      <w:r>
        <w:rPr>
          <w:sz w:val="20"/>
          <w:szCs w:val="20"/>
        </w:rPr>
        <w:t xml:space="preserve">                                                       </w:t>
      </w:r>
      <w:r>
        <w:rPr>
          <w:sz w:val="20"/>
          <w:szCs w:val="20"/>
        </w:rPr>
        <w:t>5. УСЛОВИЯ РАСЧЕТОВ ЗА ОХРАНУ ГРУЗОВ НА ЖД</w:t>
      </w:r>
    </w:p>
    <w:p>
      <w:pPr>
        <w:pStyle w:val="Normal"/>
        <w:keepLines/>
        <w:autoSpaceDE w:val="false"/>
        <w:ind w:firstLine="300" w:end="-2"/>
        <w:jc w:val="both"/>
        <w:rPr>
          <w:sz w:val="20"/>
          <w:szCs w:val="20"/>
        </w:rPr>
      </w:pPr>
      <w:r>
        <w:rPr>
          <w:sz w:val="20"/>
          <w:szCs w:val="20"/>
        </w:rPr>
      </w:r>
    </w:p>
    <w:p>
      <w:pPr>
        <w:pStyle w:val="Normal"/>
        <w:keepLines/>
        <w:autoSpaceDE w:val="false"/>
        <w:ind w:end="-2"/>
        <w:jc w:val="both"/>
        <w:rPr>
          <w:sz w:val="20"/>
          <w:szCs w:val="20"/>
        </w:rPr>
      </w:pPr>
      <w:r>
        <w:rPr>
          <w:sz w:val="20"/>
          <w:szCs w:val="20"/>
        </w:rPr>
        <w:t>5.1. В случаях, когда перевозимые грузы нуждаются в охране, Клиент оплачивает Экспедитору стоимость услуг железных дорог (далее - Охрана) по сменному сопровождению и охране грузов в пути следования по ставкам, установленным Охраной, одновременно с провозными платежами за перевозку грузов железнодорожным транспортом.</w:t>
      </w:r>
    </w:p>
    <w:p>
      <w:pPr>
        <w:pStyle w:val="Normal"/>
        <w:keepLines/>
        <w:autoSpaceDE w:val="false"/>
        <w:ind w:end="-2"/>
        <w:jc w:val="both"/>
        <w:rPr>
          <w:sz w:val="20"/>
          <w:szCs w:val="20"/>
        </w:rPr>
      </w:pPr>
      <w:r>
        <w:rPr>
          <w:sz w:val="20"/>
          <w:szCs w:val="20"/>
        </w:rPr>
        <w:t>5.2. Клиент уведомляется Экспедитором при согласовании Заявки о том, что при перевозках железнодорожным транспортом по территории РФ под охрану принимаются грузы, входящие в «Перечень перевозок, требующих обязательного сменного сопровождения и охраны в пути следования» и «Правила перевозок грузов железнодорожным транспортом с сопровождением и охраной грузоотправителей, грузополучателей».</w:t>
      </w:r>
    </w:p>
    <w:p>
      <w:pPr>
        <w:pStyle w:val="Normal"/>
        <w:keepLines/>
        <w:autoSpaceDE w:val="false"/>
        <w:ind w:end="-2"/>
        <w:jc w:val="both"/>
        <w:rPr>
          <w:sz w:val="20"/>
          <w:szCs w:val="20"/>
        </w:rPr>
      </w:pPr>
      <w:r>
        <w:rPr>
          <w:sz w:val="20"/>
          <w:szCs w:val="20"/>
        </w:rPr>
        <w:t>5.3. При перевозках грузов, входящих в Перечень, указанный в п. 5.2. настоящего Договора, Клиент обязан обеспечить проставление в перевозочных документах в графе «Наименование груза» под наименованием груза отметки в соответствии с инструкцией Экспедитора.</w:t>
      </w:r>
    </w:p>
    <w:p>
      <w:pPr>
        <w:pStyle w:val="Normal"/>
        <w:keepLines/>
        <w:autoSpaceDE w:val="false"/>
        <w:ind w:end="-2"/>
        <w:jc w:val="both"/>
        <w:rPr>
          <w:sz w:val="20"/>
          <w:szCs w:val="20"/>
        </w:rPr>
      </w:pPr>
      <w:r>
        <w:rPr>
          <w:sz w:val="20"/>
          <w:szCs w:val="20"/>
        </w:rPr>
        <w:t>5.4. Клиент возмещает Экспедитору затраты по охране вагонов (контейнеров), при задержке вагонов (контейнеров) с грузами по вине грузоотправителя и/или Клиента в случаях нарушения организации процесса перевозки в пути следования, на входной, выходной пограничной передаточной станции, припортовой станции, станции отправления или назначения.</w:t>
      </w:r>
    </w:p>
    <w:p>
      <w:pPr>
        <w:pStyle w:val="Normal"/>
        <w:keepLines/>
        <w:autoSpaceDE w:val="false"/>
        <w:ind w:end="-2"/>
        <w:jc w:val="both"/>
        <w:rPr>
          <w:sz w:val="20"/>
          <w:szCs w:val="20"/>
        </w:rPr>
      </w:pPr>
      <w:r>
        <w:rPr>
          <w:sz w:val="20"/>
          <w:szCs w:val="20"/>
        </w:rPr>
        <w:t>5.5. Факт подтверждения охраны задержанных вагонов (контейнеров) оформляется актом общей формы ГУ-23 и справкой о времени затраченном на охрану задержанных вагонов, составляемыми ОАО «РЖД» (Перевозчик)</w:t>
      </w:r>
    </w:p>
    <w:p>
      <w:pPr>
        <w:pStyle w:val="Normal"/>
        <w:keepLines/>
        <w:autoSpaceDE w:val="false"/>
        <w:ind w:firstLine="300" w:end="-2"/>
        <w:jc w:val="both"/>
        <w:rPr>
          <w:sz w:val="20"/>
          <w:szCs w:val="20"/>
        </w:rPr>
      </w:pPr>
      <w:r>
        <w:rPr>
          <w:sz w:val="20"/>
          <w:szCs w:val="20"/>
        </w:rPr>
        <w:t xml:space="preserve">                                                                      </w:t>
      </w:r>
    </w:p>
    <w:p>
      <w:pPr>
        <w:pStyle w:val="Normal"/>
        <w:keepLines/>
        <w:autoSpaceDE w:val="false"/>
        <w:ind w:end="-2"/>
        <w:jc w:val="center"/>
        <w:rPr>
          <w:sz w:val="20"/>
          <w:szCs w:val="20"/>
        </w:rPr>
      </w:pPr>
      <w:r>
        <w:rPr>
          <w:sz w:val="20"/>
          <w:szCs w:val="20"/>
        </w:rPr>
        <w:t>6. ОТВЕТСТВЕННОСТЬ СТОРОН</w:t>
      </w:r>
    </w:p>
    <w:p>
      <w:pPr>
        <w:pStyle w:val="Normal"/>
        <w:keepLines/>
        <w:autoSpaceDE w:val="false"/>
        <w:ind w:end="-2"/>
        <w:jc w:val="center"/>
        <w:rPr>
          <w:sz w:val="20"/>
          <w:szCs w:val="20"/>
        </w:rPr>
      </w:pPr>
      <w:r>
        <w:rPr>
          <w:sz w:val="20"/>
          <w:szCs w:val="20"/>
        </w:rPr>
        <w:t xml:space="preserve">                                                                  </w:t>
      </w:r>
    </w:p>
    <w:p>
      <w:pPr>
        <w:pStyle w:val="Normal"/>
        <w:keepLines/>
        <w:autoSpaceDE w:val="false"/>
        <w:ind w:end="-2"/>
        <w:jc w:val="both"/>
        <w:rPr>
          <w:sz w:val="20"/>
          <w:szCs w:val="20"/>
        </w:rPr>
      </w:pPr>
      <w:r>
        <w:rPr>
          <w:sz w:val="20"/>
          <w:szCs w:val="20"/>
        </w:rPr>
        <w:t>6.1. Если в результате неисполнения или ненадлежащего исполнения своих обязательств одной Стороной был причинен другой Стороне материальный ущерб, он подлежит возмещению виновной Стороной в полном объеме при условии их документального подтверждения. В случае задержки доставки, порчи, недостачи или полной утраты грузов Клиента Стороны действуют согласно соответствующим транспортным правилам и уставам.</w:t>
      </w:r>
    </w:p>
    <w:p>
      <w:pPr>
        <w:pStyle w:val="Normal"/>
        <w:keepLines/>
        <w:autoSpaceDE w:val="false"/>
        <w:ind w:end="-2"/>
        <w:jc w:val="both"/>
        <w:rPr>
          <w:sz w:val="20"/>
          <w:szCs w:val="20"/>
        </w:rPr>
      </w:pPr>
      <w:r>
        <w:rPr>
          <w:sz w:val="20"/>
          <w:szCs w:val="20"/>
        </w:rPr>
        <w:t>6.2. Экспедитор несет ответственность перед Клиентом за утрату, недостачу, или повреждение груза после принятия его Экспедитором и до выдачи груза Клиенту или уполномоченному им лицу кроме следующих моментов:</w:t>
      </w:r>
    </w:p>
    <w:p>
      <w:pPr>
        <w:pStyle w:val="Normal"/>
        <w:keepLines/>
        <w:autoSpaceDE w:val="false"/>
        <w:ind w:end="-2"/>
        <w:jc w:val="both"/>
        <w:rPr>
          <w:sz w:val="20"/>
          <w:szCs w:val="20"/>
        </w:rPr>
      </w:pPr>
      <w:r>
        <w:rPr>
          <w:sz w:val="20"/>
          <w:szCs w:val="20"/>
        </w:rPr>
        <w:t>- внутритарная недостача содержимого грузовых мест, переданных Клиенту (грузополучателю) в исправной таре (упаковке);</w:t>
      </w:r>
    </w:p>
    <w:p>
      <w:pPr>
        <w:pStyle w:val="Normal"/>
        <w:keepLines/>
        <w:autoSpaceDE w:val="false"/>
        <w:ind w:end="-2"/>
        <w:jc w:val="both"/>
        <w:rPr>
          <w:sz w:val="20"/>
          <w:szCs w:val="20"/>
        </w:rPr>
      </w:pPr>
      <w:r>
        <w:rPr>
          <w:sz w:val="20"/>
          <w:szCs w:val="20"/>
        </w:rPr>
        <w:t>- утрата, недостача, или повреждение груза в случаях, когда: груз прибыл в исправном вагоне под исправными пломбами; груз перевозился в сопровождении уполномоченного лица Клиента; недостача груза не превышает норм естественной убыли;</w:t>
      </w:r>
    </w:p>
    <w:p>
      <w:pPr>
        <w:pStyle w:val="Normal"/>
        <w:keepLines/>
        <w:autoSpaceDE w:val="false"/>
        <w:ind w:end="-2"/>
        <w:jc w:val="both"/>
        <w:rPr>
          <w:sz w:val="20"/>
          <w:szCs w:val="20"/>
        </w:rPr>
      </w:pPr>
      <w:r>
        <w:rPr>
          <w:sz w:val="20"/>
          <w:szCs w:val="20"/>
        </w:rPr>
        <w:t>- убытки, понесенные Клиентом в случае: сдачи Клиентом груза к перевозке без предоставления полной, точной и достоверной информации о характере груза, о его особых свойствах, требующих специальных условий или мер предосторожности при его перевозке и хранении, отсутствия надлежащей маркировки, недостатков тары (упаковки) груза, которые не могли быть замечены при наружном осмотре во время приема груза к перевозке;</w:t>
      </w:r>
    </w:p>
    <w:p>
      <w:pPr>
        <w:pStyle w:val="Normal"/>
        <w:keepLines/>
        <w:autoSpaceDE w:val="false"/>
        <w:ind w:end="-2"/>
        <w:jc w:val="both"/>
        <w:rPr>
          <w:sz w:val="20"/>
          <w:szCs w:val="20"/>
        </w:rPr>
      </w:pPr>
      <w:r>
        <w:rPr>
          <w:sz w:val="20"/>
          <w:szCs w:val="20"/>
        </w:rPr>
        <w:t>- ущерб, нанесенный грузу в случае отказа Клиента от осуществления дополнительной упаковки груза, необходимой для перевозки;</w:t>
      </w:r>
    </w:p>
    <w:p>
      <w:pPr>
        <w:pStyle w:val="Normal"/>
        <w:keepLines/>
        <w:autoSpaceDE w:val="false"/>
        <w:ind w:end="-2"/>
        <w:jc w:val="both"/>
        <w:rPr>
          <w:sz w:val="20"/>
          <w:szCs w:val="20"/>
        </w:rPr>
      </w:pPr>
      <w:r>
        <w:rPr>
          <w:sz w:val="20"/>
          <w:szCs w:val="20"/>
        </w:rPr>
        <w:t>- нанесение ущерба грузу, сданному к перевозке с повреждением тары (упаковки), с отсутствием тары (упаковки), в ненадлежащей таре (упаковке) или ее несоответствию характеру и свойствам груза;</w:t>
      </w:r>
    </w:p>
    <w:p>
      <w:pPr>
        <w:pStyle w:val="Normal"/>
        <w:keepLines/>
        <w:autoSpaceDE w:val="false"/>
        <w:ind w:end="-2"/>
        <w:jc w:val="both"/>
        <w:rPr>
          <w:sz w:val="20"/>
          <w:szCs w:val="20"/>
        </w:rPr>
      </w:pPr>
      <w:r>
        <w:rPr>
          <w:sz w:val="20"/>
          <w:szCs w:val="20"/>
        </w:rPr>
        <w:t>- случай обстоятельств непреодолимой силы, документально подтвержденных соответствующими органами.</w:t>
      </w:r>
    </w:p>
    <w:p>
      <w:pPr>
        <w:pStyle w:val="Normal"/>
        <w:keepLines/>
        <w:autoSpaceDE w:val="false"/>
        <w:ind w:end="-2"/>
        <w:jc w:val="both"/>
        <w:rPr/>
      </w:pPr>
      <w:r>
        <w:rPr>
          <w:sz w:val="20"/>
          <w:szCs w:val="20"/>
        </w:rPr>
        <w:t>6.3. Клиент обязан возместить расходы Экспедитора, выставленные ему Перевозчиком в связи с выполнением работ (простой транспорта под погрузкой/выгрузкой грузов и/или таможенными процедурами, подача, уборка вагонов и/или контейнеров, хранение, плата за пользование вагонами и контейнерами и др.) по инициативе или указанию таможенных органов либо органов государственного контроля (надзора) на входящих пограничных пунктах перехода РФ (сухопутных, морских (порты), воздушных (аэропорты)) при перевозках экспортных и импортных грузов, заявленных Клиентом.</w:t>
      </w:r>
    </w:p>
    <w:p>
      <w:pPr>
        <w:pStyle w:val="Normal"/>
        <w:keepLines/>
        <w:autoSpaceDE w:val="false"/>
        <w:ind w:end="-2"/>
        <w:jc w:val="both"/>
        <w:rPr/>
      </w:pPr>
      <w:r>
        <w:rPr>
          <w:sz w:val="20"/>
          <w:szCs w:val="20"/>
        </w:rPr>
        <w:t xml:space="preserve">6.4. В случае отгрузки товара в объемах, превышающих согласованные в Заявке без уведомления и согласования с Экспедитором, а также проведения других работ в объемах, превышающих согласованные, Клиент обязан безоговорочно оплатить произведенные работы против счетов Экспедитора, при наличии подтверждающих документов. В случае выявления Экспедитором несанкционированных отправок Клиента, он вправе применить штрафные санкции в размере двойного тарифа, официально действующего на момент производства работ.  </w:t>
      </w:r>
    </w:p>
    <w:p>
      <w:pPr>
        <w:pStyle w:val="Normal"/>
        <w:keepLines/>
        <w:autoSpaceDE w:val="false"/>
        <w:ind w:end="-2"/>
        <w:jc w:val="both"/>
        <w:rPr/>
      </w:pPr>
      <w:r>
        <w:rPr>
          <w:sz w:val="20"/>
          <w:szCs w:val="20"/>
        </w:rPr>
        <w:t>6.5. В случае расторжения Договора Стороны возмещают друг другу документально доказанные убытки, вызванные расторжением договора. При этом Сторона, заявившая о расторжении, оплачивает убытки другой Стороне в приоритетном порядке.</w:t>
      </w:r>
    </w:p>
    <w:p>
      <w:pPr>
        <w:pStyle w:val="Normal"/>
        <w:keepLines/>
        <w:autoSpaceDE w:val="false"/>
        <w:ind w:end="-2"/>
        <w:jc w:val="both"/>
        <w:rPr>
          <w:sz w:val="20"/>
          <w:szCs w:val="20"/>
        </w:rPr>
      </w:pPr>
      <w:r>
        <w:rPr>
          <w:sz w:val="20"/>
          <w:szCs w:val="20"/>
        </w:rPr>
        <w:t>6.6. Сторона освобождается от ответственности за частичное или полное неисполнение своих обязательств по настоящему Договору по причине обстоятельств непреодолимой силы («форс-мажор»), а именно: пожара, наводнения, землетрясения и других природных явлений, блокады, военных действий или актов государственных органов, возникших после заключения Договора. Сторона, для которой создалась невозможность исполнения обязательств, обязана немедленно в письменной форме известить об этом другую Сторону. Срок исполнения обязательства увеличивается соразмерно времени, в течение которого будут действовать такие обстоятельства. Если действие обстоятельств непреодолимой силы продлилось более 3 (трех) месяцев, то каждая из Сторон вправе отказаться от дальнейшего исполнения обязательств по договору. В этом случае ни одна из Сторон не будет иметь право на возмещение другой возможных убытков. Неуведомление о наступлении или прекращении обстоятельств непреодолимой силы, а равно не принятие мер для выполнения договорных обязательств в условиях форс-мажора лишает Сторону права ссылаться на любое вышеуказанное обстоятельство как на основание освобождения от ответственности за неисполнение/ненадлежащее исполнение обязательств.</w:t>
      </w:r>
    </w:p>
    <w:p>
      <w:pPr>
        <w:pStyle w:val="Normal"/>
        <w:keepLines/>
        <w:autoSpaceDE w:val="false"/>
        <w:ind w:end="-2"/>
        <w:jc w:val="both"/>
        <w:rPr/>
      </w:pPr>
      <w:r>
        <w:rPr>
          <w:sz w:val="20"/>
          <w:szCs w:val="20"/>
        </w:rPr>
        <w:t>6.7. Клиент несет ответственность за все последствия неправильной внутренней упаковки груза (бой, поломку, деформацию, течь и т.д.), а также за применение тары и упаковки, не соответствующих свойствам груза, его весу, установленным стандартам и техническим условиям.</w:t>
      </w:r>
    </w:p>
    <w:p>
      <w:pPr>
        <w:pStyle w:val="Normal"/>
        <w:keepLines/>
        <w:autoSpaceDE w:val="false"/>
        <w:ind w:end="-2"/>
        <w:jc w:val="both"/>
        <w:rPr/>
      </w:pPr>
      <w:r>
        <w:rPr>
          <w:sz w:val="20"/>
          <w:szCs w:val="20"/>
        </w:rPr>
        <w:t>6.8. Клиент несет ответственность за возникшую порчу груза вследствие его удержания Экспедитором на основании пункта 3.4.9. настоящего договора.</w:t>
      </w:r>
    </w:p>
    <w:p>
      <w:pPr>
        <w:pStyle w:val="Normal"/>
        <w:keepLines/>
        <w:autoSpaceDE w:val="false"/>
        <w:ind w:end="-2"/>
        <w:jc w:val="both"/>
        <w:rPr>
          <w:sz w:val="20"/>
          <w:szCs w:val="20"/>
        </w:rPr>
      </w:pPr>
      <w:r>
        <w:rPr>
          <w:sz w:val="20"/>
          <w:szCs w:val="20"/>
        </w:rPr>
        <w:t>6.9. Клиент несет ответственность за убытки, причиненные Экспедитору и/или третьим лицам в связи с нарушением своей обязанности по предоставлению информации о грузе (пункт 2.3. настоящего договора).</w:t>
      </w:r>
    </w:p>
    <w:p>
      <w:pPr>
        <w:pStyle w:val="Normal"/>
        <w:keepLines/>
        <w:autoSpaceDE w:val="false"/>
        <w:ind w:end="-2"/>
        <w:jc w:val="both"/>
        <w:rPr>
          <w:sz w:val="20"/>
          <w:szCs w:val="20"/>
        </w:rPr>
      </w:pPr>
      <w:r>
        <w:rPr>
          <w:sz w:val="20"/>
          <w:szCs w:val="20"/>
        </w:rPr>
        <w:t>6.10. В случае отказа Клиента от ТЕУ он обязан уведомить об этом Экспедитора в письменном виде с оплатой последнему в полном объеме фактически оказанных услуг.</w:t>
      </w:r>
    </w:p>
    <w:p>
      <w:pPr>
        <w:pStyle w:val="Normal"/>
        <w:keepLines/>
        <w:autoSpaceDE w:val="false"/>
        <w:ind w:end="-2"/>
        <w:jc w:val="both"/>
        <w:rPr>
          <w:sz w:val="20"/>
          <w:szCs w:val="20"/>
        </w:rPr>
      </w:pPr>
      <w:r>
        <w:rPr>
          <w:sz w:val="20"/>
          <w:szCs w:val="20"/>
        </w:rPr>
        <w:t xml:space="preserve">6.11. Во всем, что не указано в настоящем Договоре, ответственность определяется действующим законодательством, а также нормативными актами и соглашениями, регулирующими внутригосударственные и межгосударственные перевозки. </w:t>
      </w:r>
    </w:p>
    <w:p>
      <w:pPr>
        <w:pStyle w:val="Normal"/>
        <w:keepLines/>
        <w:autoSpaceDE w:val="false"/>
        <w:ind w:firstLine="300" w:end="-2"/>
        <w:jc w:val="both"/>
        <w:rPr>
          <w:sz w:val="20"/>
          <w:szCs w:val="20"/>
        </w:rPr>
      </w:pPr>
      <w:r>
        <w:rPr>
          <w:sz w:val="20"/>
          <w:szCs w:val="20"/>
        </w:rPr>
      </w:r>
    </w:p>
    <w:p>
      <w:pPr>
        <w:pStyle w:val="Normal"/>
        <w:suppressAutoHyphens w:val="true"/>
        <w:ind w:end="-2"/>
        <w:jc w:val="center"/>
        <w:rPr>
          <w:bCs/>
          <w:sz w:val="20"/>
          <w:szCs w:val="20"/>
        </w:rPr>
      </w:pPr>
      <w:r>
        <w:rPr>
          <w:bCs/>
          <w:sz w:val="20"/>
          <w:szCs w:val="20"/>
        </w:rPr>
        <w:t>7. КОНФИДЕНЦИАЛЬНОСТЬ</w:t>
      </w:r>
    </w:p>
    <w:p>
      <w:pPr>
        <w:pStyle w:val="Normal"/>
        <w:suppressAutoHyphens w:val="true"/>
        <w:ind w:end="-2"/>
        <w:jc w:val="both"/>
        <w:rPr>
          <w:b/>
          <w:bCs/>
          <w:sz w:val="20"/>
          <w:szCs w:val="20"/>
        </w:rPr>
      </w:pPr>
      <w:r>
        <w:rPr>
          <w:b/>
          <w:bCs/>
          <w:sz w:val="20"/>
          <w:szCs w:val="20"/>
        </w:rPr>
      </w:r>
    </w:p>
    <w:p>
      <w:pPr>
        <w:pStyle w:val="Normal"/>
        <w:suppressAutoHyphens w:val="true"/>
        <w:ind w:end="-2"/>
        <w:jc w:val="both"/>
        <w:rPr>
          <w:b/>
          <w:bCs/>
          <w:sz w:val="20"/>
          <w:szCs w:val="20"/>
        </w:rPr>
      </w:pPr>
      <w:r>
        <w:rPr>
          <w:sz w:val="20"/>
          <w:szCs w:val="20"/>
        </w:rPr>
        <w:t>7.1. Переданные Стороной сведения, которые в соответствии с нормативными правовыми актами Российской Федерации отнесены к коммерческой, служебной, банковской, налоговой и иной охраняемой законом тайне, могут быть использованы другой Стороной исключительно в целях Договора. Запрещается передача таких сведений в письменной или устной форме третьим лицам (за исключением случаев, предусмотренных законом), использование ее для собственных целей без письменного согласия на это Стороны, в отношении которой предполагается раскрытие тайны. Каждая из Сторон применяет все возможные меры для предотвращения утраты, несанкционированной передачи или использования таких сведений действующими или бывшими руководителями, должностными лицами, работниками, представителями, правопреемниками и иными лицами, имеющими к ним доступ. Стороны пришли к соглашению о том, что действие настоящего пункта распространяются также на конфиденциальную информацию. К конфиденциальной информации относится любая информация, которая была явным образом охарактеризована Стороной как таковая, не является общедоступной и в отношении которой ее обладатель принимает меры защиты.</w:t>
      </w:r>
    </w:p>
    <w:p>
      <w:pPr>
        <w:pStyle w:val="Normal"/>
        <w:suppressAutoHyphens w:val="true"/>
        <w:ind w:end="-2"/>
        <w:jc w:val="both"/>
        <w:rPr/>
      </w:pPr>
      <w:r>
        <w:rPr>
          <w:sz w:val="20"/>
          <w:szCs w:val="20"/>
        </w:rPr>
        <w:t>7.2. Условия о конфиденциальности, приведенные в настоящем разделе Договора, не распространяются на случаи предоставления Сторонами информации органам государственной власти в соответствии с законодательством Российской Федерации.</w:t>
      </w:r>
    </w:p>
    <w:p>
      <w:pPr>
        <w:pStyle w:val="Normal"/>
        <w:suppressAutoHyphens w:val="true"/>
        <w:ind w:end="-2"/>
        <w:jc w:val="both"/>
        <w:rPr/>
      </w:pPr>
      <w:r>
        <w:rPr>
          <w:sz w:val="20"/>
          <w:szCs w:val="20"/>
        </w:rPr>
        <w:t>7.3. Изложенные в настоящем разделе обязательства о соблюдении конфиденциальности будут сохраняться в течение двух лет после окончания срока действия Договора.</w:t>
      </w:r>
    </w:p>
    <w:p>
      <w:pPr>
        <w:pStyle w:val="Normal"/>
        <w:suppressAutoHyphens w:val="true"/>
        <w:ind w:end="-2"/>
        <w:jc w:val="both"/>
        <w:rPr>
          <w:b/>
          <w:bCs/>
          <w:sz w:val="20"/>
          <w:szCs w:val="20"/>
        </w:rPr>
      </w:pPr>
      <w:r>
        <w:rPr>
          <w:b/>
          <w:bCs/>
          <w:sz w:val="20"/>
          <w:szCs w:val="20"/>
        </w:rPr>
      </w:r>
    </w:p>
    <w:p>
      <w:pPr>
        <w:pStyle w:val="Normal"/>
        <w:keepLines/>
        <w:autoSpaceDE w:val="false"/>
        <w:ind w:end="-2"/>
        <w:jc w:val="center"/>
        <w:rPr>
          <w:sz w:val="20"/>
          <w:szCs w:val="20"/>
        </w:rPr>
      </w:pPr>
      <w:r>
        <w:rPr>
          <w:sz w:val="20"/>
          <w:szCs w:val="20"/>
        </w:rPr>
        <w:t>8. РАЗРЕШЕНИЕ СПОРОВ</w:t>
      </w:r>
    </w:p>
    <w:p>
      <w:pPr>
        <w:pStyle w:val="Normal"/>
        <w:keepLines/>
        <w:autoSpaceDE w:val="false"/>
        <w:ind w:firstLine="300" w:end="-2"/>
        <w:jc w:val="both"/>
        <w:rPr>
          <w:sz w:val="20"/>
          <w:szCs w:val="20"/>
        </w:rPr>
      </w:pPr>
      <w:r>
        <w:rPr>
          <w:sz w:val="20"/>
          <w:szCs w:val="20"/>
        </w:rPr>
        <w:t xml:space="preserve">                                                                      </w:t>
      </w:r>
    </w:p>
    <w:p>
      <w:pPr>
        <w:pStyle w:val="Normal"/>
        <w:keepLines/>
        <w:autoSpaceDE w:val="false"/>
        <w:ind w:end="-2"/>
        <w:jc w:val="both"/>
        <w:rPr>
          <w:sz w:val="20"/>
          <w:szCs w:val="20"/>
        </w:rPr>
      </w:pPr>
      <w:r>
        <w:rPr>
          <w:sz w:val="20"/>
          <w:szCs w:val="20"/>
        </w:rPr>
        <w:t xml:space="preserve">8.1. Споры и разногласия, вытекающие из настоящего Договора, разрешаются посредством переговоров. В случае если путем переговоров Стороны не смогут достичь взаимного согласия, то все споры и разногласия подлежат рассмотрению в арбитражном суде по месту нахождения Истца в соответствии с законодательством РФ. </w:t>
      </w:r>
    </w:p>
    <w:p>
      <w:pPr>
        <w:pStyle w:val="Normal"/>
        <w:keepLines/>
        <w:autoSpaceDE w:val="false"/>
        <w:ind w:end="-2"/>
        <w:jc w:val="both"/>
        <w:rPr>
          <w:sz w:val="20"/>
          <w:szCs w:val="20"/>
        </w:rPr>
      </w:pPr>
      <w:r>
        <w:rPr>
          <w:sz w:val="20"/>
          <w:szCs w:val="20"/>
        </w:rPr>
        <w:t>8.2. В случае, если во время выдачи груза жд станцией Клиент или грузополучатель, указанный в согласованной Сторонами Заявке, или уполномоченное Клиентом лицо не уведомили Экспедитора в письменной форме в течение 48 часов с приложением копии коммерческого акта, составленного в присутствии представителя Торговой Палаты. либо уполномоченной аккредитованной сюрвейерской организации, об утрате, о недостаче, или повреждении (порче) груза и не указали общих характер недостачи или повреждения (порчи) груза, считается, если не доказано иное, что они получили груз неповрежденным.</w:t>
      </w:r>
    </w:p>
    <w:p>
      <w:pPr>
        <w:pStyle w:val="Normal"/>
        <w:keepLines/>
        <w:autoSpaceDE w:val="false"/>
        <w:ind w:end="-2"/>
        <w:jc w:val="both"/>
        <w:rPr>
          <w:sz w:val="20"/>
          <w:szCs w:val="20"/>
        </w:rPr>
      </w:pPr>
      <w:r>
        <w:rPr>
          <w:sz w:val="20"/>
          <w:szCs w:val="20"/>
        </w:rPr>
      </w:r>
    </w:p>
    <w:p>
      <w:pPr>
        <w:pStyle w:val="Normal"/>
        <w:keepLines/>
        <w:autoSpaceDE w:val="false"/>
        <w:ind w:end="-2"/>
        <w:jc w:val="center"/>
        <w:rPr/>
      </w:pPr>
      <w:r>
        <w:rPr>
          <w:sz w:val="20"/>
          <w:szCs w:val="20"/>
        </w:rPr>
        <w:t>9. ПРЕТЕНЗИИ</w:t>
      </w:r>
    </w:p>
    <w:p>
      <w:pPr>
        <w:pStyle w:val="Normal"/>
        <w:keepLines/>
        <w:autoSpaceDE w:val="false"/>
        <w:ind w:firstLine="300" w:end="-2"/>
        <w:jc w:val="both"/>
        <w:rPr/>
      </w:pPr>
      <w:r>
        <w:rPr>
          <w:sz w:val="20"/>
          <w:szCs w:val="20"/>
        </w:rPr>
        <w:t xml:space="preserve">                                                                </w:t>
      </w:r>
    </w:p>
    <w:p>
      <w:pPr>
        <w:pStyle w:val="Normal"/>
        <w:keepLines/>
        <w:autoSpaceDE w:val="false"/>
        <w:ind w:end="-2"/>
        <w:jc w:val="both"/>
        <w:rPr>
          <w:sz w:val="20"/>
          <w:szCs w:val="20"/>
        </w:rPr>
      </w:pPr>
      <w:r>
        <w:rPr>
          <w:sz w:val="20"/>
          <w:szCs w:val="20"/>
        </w:rPr>
        <w:t>9.1. Датой предъявления претензии считается дата штемпеля почтового ведомства о доставке письма адресату.</w:t>
      </w:r>
    </w:p>
    <w:p>
      <w:pPr>
        <w:pStyle w:val="Normal"/>
        <w:keepLines/>
        <w:autoSpaceDE w:val="false"/>
        <w:ind w:end="-2"/>
        <w:jc w:val="both"/>
        <w:rPr>
          <w:sz w:val="20"/>
          <w:szCs w:val="20"/>
        </w:rPr>
      </w:pPr>
      <w:r>
        <w:rPr>
          <w:sz w:val="20"/>
          <w:szCs w:val="20"/>
        </w:rPr>
        <w:t>9.2. Сторона, получившая претензию, обязана рассмотреть ее и ответить по существу претензии (подтвердить согласие на полное или частичное ее удовлетворение или сообщить о полном или частичном отказе в ее удовлетворении) не позднее 30-ти календарных дней со дня получения претензии.</w:t>
      </w:r>
    </w:p>
    <w:p>
      <w:pPr>
        <w:pStyle w:val="Normal"/>
        <w:keepLines/>
        <w:autoSpaceDE w:val="false"/>
        <w:ind w:end="-2"/>
        <w:jc w:val="both"/>
        <w:rPr>
          <w:sz w:val="20"/>
          <w:szCs w:val="20"/>
        </w:rPr>
      </w:pPr>
      <w:r>
        <w:rPr>
          <w:sz w:val="20"/>
          <w:szCs w:val="20"/>
        </w:rPr>
        <w:t>9.3. К предъявленной претензии прилагаются оформленные надлежащим образом (заверенные копии или оригиналы) следующие документы:</w:t>
      </w:r>
    </w:p>
    <w:p>
      <w:pPr>
        <w:pStyle w:val="Normal"/>
        <w:keepLines/>
        <w:autoSpaceDE w:val="false"/>
        <w:ind w:end="-2"/>
        <w:jc w:val="both"/>
        <w:rPr>
          <w:sz w:val="20"/>
          <w:szCs w:val="20"/>
        </w:rPr>
      </w:pPr>
      <w:r>
        <w:rPr>
          <w:sz w:val="20"/>
          <w:szCs w:val="20"/>
        </w:rPr>
        <w:t>- коммерческий акт об установлении расхождения по количеству и качеству при выдаче груза;</w:t>
      </w:r>
    </w:p>
    <w:p>
      <w:pPr>
        <w:pStyle w:val="Normal"/>
        <w:keepLines/>
        <w:autoSpaceDE w:val="false"/>
        <w:ind w:end="-2"/>
        <w:jc w:val="both"/>
        <w:rPr>
          <w:sz w:val="20"/>
          <w:szCs w:val="20"/>
        </w:rPr>
      </w:pPr>
      <w:r>
        <w:rPr>
          <w:sz w:val="20"/>
          <w:szCs w:val="20"/>
        </w:rPr>
        <w:t>- транспортная накладная с отметками грузового терминала либо жд станции о дате прибытия груза</w:t>
      </w:r>
    </w:p>
    <w:p>
      <w:pPr>
        <w:pStyle w:val="Normal"/>
        <w:keepLines/>
        <w:autoSpaceDE w:val="false"/>
        <w:ind w:end="-2"/>
        <w:jc w:val="both"/>
        <w:rPr>
          <w:sz w:val="20"/>
          <w:szCs w:val="20"/>
        </w:rPr>
      </w:pPr>
      <w:r>
        <w:rPr>
          <w:sz w:val="20"/>
          <w:szCs w:val="20"/>
        </w:rPr>
        <w:t>- иные документы, подтверждающие право на предъявление претензии и позволяющие определить стоимость отправленного груза.</w:t>
      </w:r>
    </w:p>
    <w:p>
      <w:pPr>
        <w:pStyle w:val="Normal"/>
        <w:keepLines/>
        <w:autoSpaceDE w:val="false"/>
        <w:ind w:firstLine="300" w:end="-2"/>
        <w:jc w:val="both"/>
        <w:rPr>
          <w:sz w:val="20"/>
          <w:szCs w:val="20"/>
        </w:rPr>
      </w:pPr>
      <w:r>
        <w:rPr>
          <w:sz w:val="20"/>
          <w:szCs w:val="20"/>
        </w:rPr>
        <w:t xml:space="preserve">                                                           </w:t>
      </w:r>
    </w:p>
    <w:p>
      <w:pPr>
        <w:pStyle w:val="Normal"/>
        <w:keepLines/>
        <w:autoSpaceDE w:val="false"/>
        <w:ind w:end="-2"/>
        <w:jc w:val="center"/>
        <w:rPr>
          <w:sz w:val="20"/>
          <w:szCs w:val="20"/>
        </w:rPr>
      </w:pPr>
      <w:r>
        <w:rPr>
          <w:sz w:val="20"/>
          <w:szCs w:val="20"/>
        </w:rPr>
        <w:t>10. СРОК ДЕЙСТВИЯ ДОГОВОРА</w:t>
      </w:r>
    </w:p>
    <w:p>
      <w:pPr>
        <w:pStyle w:val="Normal"/>
        <w:keepLines/>
        <w:autoSpaceDE w:val="false"/>
        <w:ind w:firstLine="300" w:end="-2"/>
        <w:jc w:val="both"/>
        <w:rPr>
          <w:sz w:val="20"/>
          <w:szCs w:val="20"/>
        </w:rPr>
      </w:pPr>
      <w:r>
        <w:rPr>
          <w:sz w:val="20"/>
          <w:szCs w:val="20"/>
        </w:rPr>
        <w:t xml:space="preserve">                                                                      </w:t>
      </w:r>
    </w:p>
    <w:p>
      <w:pPr>
        <w:pStyle w:val="Normal"/>
        <w:keepLines/>
        <w:autoSpaceDE w:val="false"/>
        <w:ind w:end="-2"/>
        <w:jc w:val="both"/>
        <w:rPr>
          <w:sz w:val="20"/>
          <w:szCs w:val="20"/>
        </w:rPr>
      </w:pPr>
      <w:r>
        <w:rPr>
          <w:sz w:val="20"/>
          <w:szCs w:val="20"/>
        </w:rPr>
        <w:t xml:space="preserve">10.1. Настоящий Договор вступает в силу с момента его подписания и действует до _____________ 20__ г, а по взаиморасчетам – до их полного проведения. </w:t>
      </w:r>
    </w:p>
    <w:p>
      <w:pPr>
        <w:pStyle w:val="Normal"/>
        <w:keepLines/>
        <w:autoSpaceDE w:val="false"/>
        <w:ind w:end="-2"/>
        <w:jc w:val="both"/>
        <w:rPr>
          <w:sz w:val="20"/>
          <w:szCs w:val="20"/>
        </w:rPr>
      </w:pPr>
      <w:r>
        <w:rPr>
          <w:sz w:val="20"/>
          <w:szCs w:val="20"/>
        </w:rPr>
        <w:t xml:space="preserve">10.2. Если за 30 (тридцать) дней до конца действия Договора ни одна из Сторон не заявит письменно о его расторжении, то Договор считается пролонгированным на следующий календарный год.                        </w:t>
      </w:r>
    </w:p>
    <w:p>
      <w:pPr>
        <w:pStyle w:val="Normal"/>
        <w:keepLines/>
        <w:autoSpaceDE w:val="false"/>
        <w:ind w:end="-2"/>
        <w:jc w:val="both"/>
        <w:rPr>
          <w:sz w:val="20"/>
          <w:szCs w:val="20"/>
        </w:rPr>
      </w:pPr>
      <w:r>
        <w:rPr>
          <w:sz w:val="20"/>
          <w:szCs w:val="20"/>
        </w:rPr>
        <w:t xml:space="preserve">10.3. Действие настоящего Договора может быть прекращено:         </w:t>
      </w:r>
    </w:p>
    <w:p>
      <w:pPr>
        <w:pStyle w:val="Normal"/>
        <w:keepLines/>
        <w:autoSpaceDE w:val="false"/>
        <w:ind w:firstLine="300" w:end="-2"/>
        <w:jc w:val="both"/>
        <w:rPr>
          <w:sz w:val="20"/>
          <w:szCs w:val="20"/>
        </w:rPr>
      </w:pPr>
      <w:r>
        <w:rPr>
          <w:sz w:val="20"/>
          <w:szCs w:val="20"/>
        </w:rPr>
        <w:t xml:space="preserve">     </w:t>
      </w:r>
      <w:r>
        <w:rPr>
          <w:sz w:val="20"/>
          <w:szCs w:val="20"/>
        </w:rPr>
        <w:t xml:space="preserve">- по взаимному согласию Сторон, оформленному письменно;          </w:t>
      </w:r>
    </w:p>
    <w:p>
      <w:pPr>
        <w:pStyle w:val="Normal"/>
        <w:keepLines/>
        <w:autoSpaceDE w:val="false"/>
        <w:ind w:firstLine="300" w:end="-2"/>
        <w:jc w:val="both"/>
        <w:rPr>
          <w:sz w:val="20"/>
          <w:szCs w:val="20"/>
        </w:rPr>
      </w:pPr>
      <w:r>
        <w:rPr>
          <w:sz w:val="20"/>
          <w:szCs w:val="20"/>
        </w:rPr>
        <w:t xml:space="preserve">     </w:t>
      </w:r>
      <w:r>
        <w:rPr>
          <w:sz w:val="20"/>
          <w:szCs w:val="20"/>
        </w:rPr>
        <w:t xml:space="preserve">-  в любое время любой Стороной с наличием или без наличия причины, при подаче письменного заявления не менее чем за 30 (тридцать) дней до момента прекращения его действия.                                     </w:t>
      </w:r>
    </w:p>
    <w:p>
      <w:pPr>
        <w:pStyle w:val="Normal"/>
        <w:keepLines/>
        <w:autoSpaceDE w:val="false"/>
        <w:ind w:firstLine="300" w:end="-2"/>
        <w:jc w:val="both"/>
        <w:rPr>
          <w:sz w:val="20"/>
          <w:szCs w:val="20"/>
        </w:rPr>
      </w:pPr>
      <w:r>
        <w:rPr>
          <w:sz w:val="20"/>
          <w:szCs w:val="20"/>
        </w:rPr>
        <w:t xml:space="preserve">                                                                     </w:t>
      </w:r>
    </w:p>
    <w:p>
      <w:pPr>
        <w:pStyle w:val="Normal"/>
        <w:keepLines/>
        <w:numPr>
          <w:ilvl w:val="0"/>
          <w:numId w:val="0"/>
        </w:numPr>
        <w:autoSpaceDE w:val="false"/>
        <w:ind w:firstLine="300" w:end="-2"/>
        <w:jc w:val="both"/>
        <w:outlineLvl w:val="0"/>
        <w:rPr>
          <w:sz w:val="20"/>
          <w:szCs w:val="20"/>
        </w:rPr>
      </w:pPr>
      <w:r>
        <w:rPr>
          <w:sz w:val="20"/>
          <w:szCs w:val="20"/>
        </w:rPr>
        <w:t xml:space="preserve">                       </w:t>
      </w:r>
      <w:r>
        <w:rPr>
          <w:sz w:val="20"/>
          <w:szCs w:val="20"/>
        </w:rPr>
        <w:tab/>
        <w:tab/>
        <w:t xml:space="preserve">   11. ПРОЧИЕ УСЛОВИЯ                           </w:t>
      </w:r>
    </w:p>
    <w:p>
      <w:pPr>
        <w:pStyle w:val="Normal"/>
        <w:keepLines/>
        <w:autoSpaceDE w:val="false"/>
        <w:ind w:firstLine="300" w:end="-2"/>
        <w:jc w:val="both"/>
        <w:rPr>
          <w:sz w:val="20"/>
          <w:szCs w:val="20"/>
        </w:rPr>
      </w:pPr>
      <w:r>
        <w:rPr>
          <w:sz w:val="20"/>
          <w:szCs w:val="20"/>
        </w:rPr>
        <w:t xml:space="preserve">                                                                     </w:t>
      </w:r>
    </w:p>
    <w:p>
      <w:pPr>
        <w:pStyle w:val="Normal"/>
        <w:keepLines/>
        <w:autoSpaceDE w:val="false"/>
        <w:ind w:end="-2"/>
        <w:jc w:val="both"/>
        <w:rPr/>
      </w:pPr>
      <w:r>
        <w:rPr>
          <w:sz w:val="20"/>
          <w:szCs w:val="20"/>
        </w:rPr>
        <w:t>11.1. Изменения и дополнения настоящего Договора производятся по соглашению Сторон и в письменной форме, путем составления Приложения и /или Дополнительного Соглашения. Согласованные и подписанные Сторонами Приложения и/или Дополнительные Соглашения, являются неотъемлемой частью настоящего Договора.</w:t>
      </w:r>
    </w:p>
    <w:p>
      <w:pPr>
        <w:pStyle w:val="Normal"/>
        <w:keepLines/>
        <w:autoSpaceDE w:val="false"/>
        <w:ind w:end="-2"/>
        <w:jc w:val="both"/>
        <w:rPr>
          <w:sz w:val="20"/>
          <w:szCs w:val="20"/>
        </w:rPr>
      </w:pPr>
      <w:r>
        <w:rPr>
          <w:sz w:val="20"/>
          <w:szCs w:val="20"/>
        </w:rPr>
        <w:t xml:space="preserve">11.2. </w:t>
      </w:r>
      <w:r>
        <w:rPr>
          <w:rFonts w:eastAsia="Calibri"/>
          <w:sz w:val="20"/>
          <w:szCs w:val="20"/>
        </w:rPr>
        <w:t>Стороны признают равную юридическую силу собственноручной подписи и факсимиле подписи (воспроизведённое механическим способом с использованием клише) на Дополнительных Соглашениях и/или Приложениях к настоящему Договору, а также на иных документах, имеющих значение для его исполнения, заключения или прекращения.</w:t>
      </w:r>
    </w:p>
    <w:p>
      <w:pPr>
        <w:pStyle w:val="Normal"/>
        <w:keepLines/>
        <w:autoSpaceDE w:val="false"/>
        <w:ind w:end="-2"/>
        <w:jc w:val="both"/>
        <w:rPr>
          <w:sz w:val="20"/>
          <w:szCs w:val="20"/>
        </w:rPr>
      </w:pPr>
      <w:r>
        <w:rPr>
          <w:sz w:val="20"/>
          <w:szCs w:val="20"/>
        </w:rPr>
        <w:t>11.3. В случае реорганизации или ликвидации одной из Сторон, обязательства по Договору переходят к правопреемнику.</w:t>
      </w:r>
    </w:p>
    <w:p>
      <w:pPr>
        <w:pStyle w:val="Normal"/>
        <w:keepLines/>
        <w:autoSpaceDE w:val="false"/>
        <w:ind w:end="-2"/>
        <w:jc w:val="both"/>
        <w:rPr/>
      </w:pPr>
      <w:r>
        <w:rPr>
          <w:sz w:val="20"/>
          <w:szCs w:val="20"/>
        </w:rPr>
        <w:t xml:space="preserve">11.4. Настоящий Договор составлен в двух экземплярах, по одному для каждой из сторон, имеющих одинаковую юридическую силу. Копии договора, подписанные по факсу либо посредством электронной почты считаются оригиналами до момента обмена оригинальными документами </w:t>
      </w:r>
    </w:p>
    <w:p>
      <w:pPr>
        <w:pStyle w:val="Normal"/>
        <w:keepLines/>
        <w:autoSpaceDE w:val="false"/>
        <w:ind w:end="-2"/>
        <w:jc w:val="both"/>
        <w:rPr/>
      </w:pPr>
      <w:r>
        <w:rPr>
          <w:sz w:val="20"/>
          <w:szCs w:val="20"/>
        </w:rPr>
        <w:t>11.5. В случае отсутствия в настоящем Договоре положений, регламентирующих взаимоотношения сторон, стороны в своих действиях руководствуются соответствующими положениями транспортных Уставов, правилами СМГС / СМР и других международных соглашений, ГОСТ Р51133-98, а также действующими нормативными документами.</w:t>
      </w:r>
    </w:p>
    <w:p>
      <w:pPr>
        <w:pStyle w:val="Normal"/>
        <w:keepLines/>
        <w:autoSpaceDE w:val="false"/>
        <w:ind w:end="-2"/>
        <w:jc w:val="both"/>
        <w:rPr/>
      </w:pPr>
      <w:r>
        <w:rPr>
          <w:sz w:val="20"/>
          <w:szCs w:val="20"/>
        </w:rPr>
        <w:t>11.6. Во всем остальном, не предусмотренном данным Договором, Стороны руководствуются действующим законодательством РФ.</w:t>
      </w:r>
    </w:p>
    <w:p>
      <w:pPr>
        <w:pStyle w:val="Normal"/>
        <w:keepLines/>
        <w:autoSpaceDE w:val="false"/>
        <w:ind w:firstLine="300" w:end="-2"/>
        <w:jc w:val="both"/>
        <w:rPr>
          <w:sz w:val="20"/>
          <w:szCs w:val="20"/>
        </w:rPr>
      </w:pPr>
      <w:r>
        <w:rPr>
          <w:sz w:val="20"/>
          <w:szCs w:val="20"/>
        </w:rPr>
        <w:t xml:space="preserve">                                                    </w:t>
      </w:r>
    </w:p>
    <w:p>
      <w:pPr>
        <w:pStyle w:val="Normal"/>
        <w:keepLines/>
        <w:autoSpaceDE w:val="false"/>
        <w:ind w:firstLine="300" w:end="-2"/>
        <w:jc w:val="both"/>
        <w:rPr>
          <w:sz w:val="20"/>
          <w:szCs w:val="20"/>
        </w:rPr>
      </w:pPr>
      <w:r>
        <w:rPr>
          <w:sz w:val="20"/>
          <w:szCs w:val="20"/>
        </w:rPr>
        <w:t xml:space="preserve">             </w:t>
      </w:r>
      <w:r>
        <w:rPr>
          <w:sz w:val="20"/>
          <w:szCs w:val="20"/>
        </w:rPr>
        <w:tab/>
        <w:tab/>
        <w:t xml:space="preserve"> 12. ЮРИДИЧЕСКИЕ АДРЕСА И РЕКВИЗИТЫ СТОРОН                </w:t>
      </w:r>
    </w:p>
    <w:p>
      <w:pPr>
        <w:pStyle w:val="Normal"/>
        <w:keepLines/>
        <w:autoSpaceDE w:val="false"/>
        <w:ind w:firstLine="300" w:end="-2"/>
        <w:jc w:val="both"/>
        <w:rPr>
          <w:sz w:val="20"/>
          <w:szCs w:val="20"/>
        </w:rPr>
      </w:pPr>
      <w:r>
        <w:rPr>
          <w:sz w:val="20"/>
          <w:szCs w:val="20"/>
        </w:rPr>
        <w:t xml:space="preserve">                                                                      </w:t>
      </w:r>
    </w:p>
    <w:p>
      <w:pPr>
        <w:pStyle w:val="Normal"/>
        <w:keepLines/>
        <w:numPr>
          <w:ilvl w:val="0"/>
          <w:numId w:val="0"/>
        </w:numPr>
        <w:autoSpaceDE w:val="false"/>
        <w:ind w:firstLine="300" w:end="-2"/>
        <w:jc w:val="both"/>
        <w:outlineLvl w:val="0"/>
        <w:rPr>
          <w:b/>
          <w:sz w:val="20"/>
          <w:szCs w:val="20"/>
        </w:rPr>
      </w:pPr>
      <w:r>
        <w:rPr>
          <w:b/>
          <w:sz w:val="20"/>
          <w:szCs w:val="20"/>
        </w:rPr>
      </w:r>
    </w:p>
    <w:tbl>
      <w:tblPr>
        <w:tblW w:w="9853" w:type="dxa"/>
        <w:jc w:val="start"/>
        <w:tblInd w:w="0" w:type="dxa"/>
        <w:tblLayout w:type="fixed"/>
        <w:tblCellMar>
          <w:top w:w="0" w:type="dxa"/>
          <w:start w:w="108" w:type="dxa"/>
          <w:bottom w:w="0" w:type="dxa"/>
          <w:end w:w="108" w:type="dxa"/>
        </w:tblCellMar>
      </w:tblPr>
      <w:tblGrid>
        <w:gridCol w:w="4926"/>
        <w:gridCol w:w="4927"/>
      </w:tblGrid>
      <w:tr>
        <w:trPr>
          <w:trHeight w:val="860" w:hRule="atLeast"/>
        </w:trPr>
        <w:tc>
          <w:tcPr>
            <w:tcW w:w="4926" w:type="dxa"/>
            <w:tcBorders/>
          </w:tcPr>
          <w:p>
            <w:pPr>
              <w:pStyle w:val="Normal"/>
              <w:keepLines/>
              <w:numPr>
                <w:ilvl w:val="0"/>
                <w:numId w:val="0"/>
              </w:numPr>
              <w:autoSpaceDE w:val="false"/>
              <w:ind w:firstLine="300" w:end="-2"/>
              <w:jc w:val="both"/>
              <w:outlineLvl w:val="0"/>
              <w:rPr>
                <w:b/>
                <w:sz w:val="20"/>
                <w:szCs w:val="20"/>
              </w:rPr>
            </w:pPr>
            <w:r>
              <w:rPr>
                <w:b/>
                <w:sz w:val="20"/>
                <w:szCs w:val="20"/>
              </w:rPr>
              <w:t xml:space="preserve">Экспедитор: </w:t>
            </w:r>
          </w:p>
        </w:tc>
        <w:tc>
          <w:tcPr>
            <w:tcW w:w="4927" w:type="dxa"/>
            <w:tcBorders/>
          </w:tcPr>
          <w:p>
            <w:pPr>
              <w:pStyle w:val="Normal"/>
              <w:keepLines/>
              <w:numPr>
                <w:ilvl w:val="0"/>
                <w:numId w:val="0"/>
              </w:numPr>
              <w:autoSpaceDE w:val="false"/>
              <w:ind w:firstLine="300" w:end="-2"/>
              <w:jc w:val="both"/>
              <w:outlineLvl w:val="0"/>
              <w:rPr>
                <w:b/>
                <w:sz w:val="20"/>
                <w:szCs w:val="20"/>
              </w:rPr>
            </w:pPr>
            <w:r>
              <w:rPr>
                <w:b/>
                <w:sz w:val="20"/>
                <w:szCs w:val="20"/>
              </w:rPr>
              <w:t xml:space="preserve">Клиент: </w:t>
            </w:r>
          </w:p>
        </w:tc>
      </w:tr>
    </w:tbl>
    <w:p>
      <w:pPr>
        <w:pStyle w:val="Normal"/>
        <w:keepLines/>
        <w:numPr>
          <w:ilvl w:val="0"/>
          <w:numId w:val="0"/>
        </w:numPr>
        <w:autoSpaceDE w:val="false"/>
        <w:ind w:firstLine="300" w:end="-2"/>
        <w:jc w:val="both"/>
        <w:outlineLvl w:val="0"/>
        <w:rPr>
          <w:b/>
          <w:sz w:val="20"/>
          <w:szCs w:val="20"/>
        </w:rPr>
      </w:pPr>
      <w:r>
        <w:rPr>
          <w:b/>
          <w:sz w:val="20"/>
          <w:szCs w:val="20"/>
        </w:rPr>
      </w:r>
    </w:p>
    <w:p>
      <w:pPr>
        <w:pStyle w:val="Normal"/>
        <w:keepLines/>
        <w:numPr>
          <w:ilvl w:val="0"/>
          <w:numId w:val="0"/>
        </w:numPr>
        <w:autoSpaceDE w:val="false"/>
        <w:ind w:firstLine="300" w:end="-2"/>
        <w:jc w:val="both"/>
        <w:outlineLvl w:val="0"/>
        <w:rPr>
          <w:b/>
          <w:sz w:val="20"/>
          <w:szCs w:val="20"/>
        </w:rPr>
      </w:pPr>
      <w:r>
        <w:rPr>
          <w:b/>
          <w:sz w:val="20"/>
          <w:szCs w:val="20"/>
        </w:rPr>
      </w:r>
    </w:p>
    <w:p>
      <w:pPr>
        <w:pStyle w:val="Normal"/>
        <w:keepLines/>
        <w:numPr>
          <w:ilvl w:val="0"/>
          <w:numId w:val="0"/>
        </w:numPr>
        <w:autoSpaceDE w:val="false"/>
        <w:ind w:firstLine="300" w:end="-2"/>
        <w:jc w:val="both"/>
        <w:outlineLvl w:val="0"/>
        <w:rPr>
          <w:b/>
          <w:sz w:val="20"/>
          <w:szCs w:val="20"/>
        </w:rPr>
      </w:pPr>
      <w:r>
        <w:rPr>
          <w:b/>
          <w:sz w:val="20"/>
          <w:szCs w:val="20"/>
        </w:rPr>
      </w:r>
    </w:p>
    <w:p>
      <w:pPr>
        <w:pStyle w:val="Normal"/>
        <w:keepLines/>
        <w:numPr>
          <w:ilvl w:val="0"/>
          <w:numId w:val="0"/>
        </w:numPr>
        <w:autoSpaceDE w:val="false"/>
        <w:ind w:firstLine="300" w:end="-2"/>
        <w:jc w:val="both"/>
        <w:outlineLvl w:val="0"/>
        <w:rPr>
          <w:sz w:val="20"/>
          <w:szCs w:val="20"/>
        </w:rPr>
      </w:pPr>
      <w:r>
        <w:rPr>
          <w:sz w:val="20"/>
          <w:szCs w:val="20"/>
        </w:rPr>
        <w:t xml:space="preserve"> </w:t>
      </w:r>
    </w:p>
    <w:p>
      <w:pPr>
        <w:pStyle w:val="Normal"/>
        <w:keepLines/>
        <w:numPr>
          <w:ilvl w:val="0"/>
          <w:numId w:val="0"/>
        </w:numPr>
        <w:autoSpaceDE w:val="false"/>
        <w:ind w:firstLine="300" w:end="-2"/>
        <w:jc w:val="both"/>
        <w:outlineLvl w:val="0"/>
        <w:rPr>
          <w:sz w:val="20"/>
          <w:szCs w:val="20"/>
        </w:rPr>
      </w:pPr>
      <w:r>
        <w:rPr>
          <w:sz w:val="20"/>
          <w:szCs w:val="20"/>
        </w:rPr>
      </w:r>
    </w:p>
    <w:p>
      <w:pPr>
        <w:pStyle w:val="Normal"/>
        <w:keepLines/>
        <w:numPr>
          <w:ilvl w:val="0"/>
          <w:numId w:val="0"/>
        </w:numPr>
        <w:autoSpaceDE w:val="false"/>
        <w:ind w:firstLine="300" w:end="-2"/>
        <w:jc w:val="both"/>
        <w:outlineLvl w:val="0"/>
        <w:rPr>
          <w:sz w:val="20"/>
          <w:szCs w:val="20"/>
        </w:rPr>
      </w:pPr>
      <w:r>
        <w:rPr>
          <w:sz w:val="20"/>
          <w:szCs w:val="20"/>
        </w:rPr>
      </w:r>
    </w:p>
    <w:p>
      <w:pPr>
        <w:pStyle w:val="Normal"/>
        <w:keepLines/>
        <w:autoSpaceDE w:val="false"/>
        <w:ind w:firstLine="300" w:end="-2"/>
        <w:jc w:val="both"/>
        <w:rPr>
          <w:sz w:val="20"/>
          <w:szCs w:val="20"/>
        </w:rPr>
      </w:pPr>
      <w:r>
        <w:rPr>
          <w:sz w:val="20"/>
          <w:szCs w:val="20"/>
        </w:rPr>
        <w:t xml:space="preserve">                                                                      </w:t>
      </w:r>
    </w:p>
    <w:p>
      <w:pPr>
        <w:pStyle w:val="Normal"/>
        <w:ind w:firstLine="284" w:end="-2"/>
        <w:jc w:val="both"/>
        <w:rPr>
          <w:b/>
          <w:sz w:val="20"/>
          <w:szCs w:val="20"/>
        </w:rPr>
      </w:pPr>
      <w:r>
        <w:rPr>
          <w:b/>
          <w:sz w:val="20"/>
          <w:szCs w:val="20"/>
        </w:rPr>
      </w:r>
    </w:p>
    <w:p>
      <w:pPr>
        <w:pStyle w:val="Normal"/>
        <w:ind w:firstLine="284" w:end="-2"/>
        <w:jc w:val="both"/>
        <w:rPr>
          <w:b/>
          <w:sz w:val="20"/>
          <w:szCs w:val="20"/>
        </w:rPr>
      </w:pPr>
      <w:r>
        <w:rPr>
          <w:b/>
          <w:sz w:val="20"/>
          <w:szCs w:val="20"/>
        </w:rPr>
      </w:r>
    </w:p>
    <w:p>
      <w:pPr>
        <w:pStyle w:val="Normal"/>
        <w:ind w:firstLine="284" w:end="-2"/>
        <w:jc w:val="both"/>
        <w:rPr>
          <w:b/>
          <w:sz w:val="20"/>
          <w:szCs w:val="20"/>
        </w:rPr>
      </w:pPr>
      <w:r>
        <w:rPr>
          <w:b/>
          <w:sz w:val="20"/>
          <w:szCs w:val="20"/>
        </w:rPr>
      </w:r>
    </w:p>
    <w:p>
      <w:pPr>
        <w:pStyle w:val="Normal"/>
        <w:keepLines/>
        <w:autoSpaceDE w:val="false"/>
        <w:ind w:firstLine="300" w:end="-2"/>
        <w:jc w:val="both"/>
        <w:rPr>
          <w:sz w:val="20"/>
          <w:szCs w:val="20"/>
        </w:rPr>
      </w:pPr>
      <w:r>
        <w:rPr>
          <w:sz w:val="20"/>
          <w:szCs w:val="20"/>
        </w:rPr>
        <w:t xml:space="preserve">                                                                      </w:t>
      </w:r>
    </w:p>
    <w:p>
      <w:pPr>
        <w:pStyle w:val="Normal"/>
        <w:keepLines/>
        <w:numPr>
          <w:ilvl w:val="0"/>
          <w:numId w:val="0"/>
        </w:numPr>
        <w:autoSpaceDE w:val="false"/>
        <w:ind w:firstLine="300" w:end="-2"/>
        <w:jc w:val="both"/>
        <w:outlineLvl w:val="0"/>
        <w:rPr/>
      </w:pPr>
      <w:r>
        <w:rPr>
          <w:sz w:val="20"/>
          <w:szCs w:val="20"/>
        </w:rPr>
        <w:t xml:space="preserve">                      </w:t>
      </w:r>
      <w:r>
        <w:rPr>
          <w:sz w:val="20"/>
          <w:szCs w:val="20"/>
        </w:rPr>
        <w:tab/>
        <w:tab/>
        <w:t xml:space="preserve"> 1</w:t>
      </w:r>
      <w:r>
        <w:rPr>
          <w:sz w:val="20"/>
          <w:szCs w:val="20"/>
          <w:lang w:val="en-US"/>
        </w:rPr>
        <w:t>3</w:t>
      </w:r>
      <w:r>
        <w:rPr>
          <w:sz w:val="20"/>
          <w:szCs w:val="20"/>
        </w:rPr>
        <w:t xml:space="preserve">.    ПОДПИСИ СТОРОН:                            </w:t>
      </w:r>
    </w:p>
    <w:p>
      <w:pPr>
        <w:pStyle w:val="Normal"/>
        <w:keepLines/>
        <w:autoSpaceDE w:val="false"/>
        <w:ind w:firstLine="300" w:end="-2"/>
        <w:jc w:val="both"/>
        <w:rPr/>
      </w:pPr>
      <w:r>
        <w:rPr/>
        <w:t xml:space="preserve">                                                                      </w:t>
      </w:r>
    </w:p>
    <w:tbl>
      <w:tblPr>
        <w:tblW w:w="9853" w:type="dxa"/>
        <w:jc w:val="start"/>
        <w:tblInd w:w="0" w:type="dxa"/>
        <w:tblLayout w:type="fixed"/>
        <w:tblCellMar>
          <w:top w:w="0" w:type="dxa"/>
          <w:start w:w="108" w:type="dxa"/>
          <w:bottom w:w="0" w:type="dxa"/>
          <w:end w:w="108" w:type="dxa"/>
        </w:tblCellMar>
      </w:tblPr>
      <w:tblGrid>
        <w:gridCol w:w="4926"/>
        <w:gridCol w:w="4927"/>
      </w:tblGrid>
      <w:tr>
        <w:trPr>
          <w:trHeight w:val="501" w:hRule="atLeast"/>
        </w:trPr>
        <w:tc>
          <w:tcPr>
            <w:tcW w:w="4926" w:type="dxa"/>
            <w:tcBorders/>
          </w:tcPr>
          <w:p>
            <w:pPr>
              <w:pStyle w:val="Normal"/>
              <w:keepLines/>
              <w:autoSpaceDE w:val="false"/>
              <w:ind w:end="-2"/>
              <w:jc w:val="both"/>
              <w:rPr>
                <w:sz w:val="20"/>
                <w:szCs w:val="20"/>
              </w:rPr>
            </w:pPr>
            <w:r>
              <w:rPr>
                <w:sz w:val="20"/>
                <w:szCs w:val="20"/>
              </w:rPr>
              <w:t>От имени Экспедитора</w:t>
            </w:r>
          </w:p>
        </w:tc>
        <w:tc>
          <w:tcPr>
            <w:tcW w:w="4927" w:type="dxa"/>
            <w:tcBorders/>
          </w:tcPr>
          <w:p>
            <w:pPr>
              <w:pStyle w:val="Normal"/>
              <w:keepLines/>
              <w:autoSpaceDE w:val="false"/>
              <w:ind w:end="-2"/>
              <w:jc w:val="both"/>
              <w:rPr>
                <w:sz w:val="20"/>
                <w:szCs w:val="20"/>
              </w:rPr>
            </w:pPr>
            <w:r>
              <w:rPr>
                <w:sz w:val="20"/>
                <w:szCs w:val="20"/>
              </w:rPr>
              <w:t xml:space="preserve">От имени Клиента    </w:t>
            </w:r>
          </w:p>
        </w:tc>
      </w:tr>
      <w:tr>
        <w:trPr>
          <w:trHeight w:val="565" w:hRule="atLeast"/>
        </w:trPr>
        <w:tc>
          <w:tcPr>
            <w:tcW w:w="4926" w:type="dxa"/>
            <w:tcBorders/>
          </w:tcPr>
          <w:p>
            <w:pPr>
              <w:pStyle w:val="Normal"/>
              <w:keepLines/>
              <w:autoSpaceDE w:val="false"/>
              <w:snapToGrid w:val="false"/>
              <w:ind w:end="-2"/>
              <w:jc w:val="both"/>
              <w:rPr>
                <w:sz w:val="20"/>
                <w:szCs w:val="20"/>
              </w:rPr>
            </w:pPr>
            <w:r>
              <w:rPr>
                <w:sz w:val="20"/>
                <w:szCs w:val="20"/>
              </w:rPr>
            </w:r>
          </w:p>
          <w:p>
            <w:pPr>
              <w:pStyle w:val="Normal"/>
              <w:keepLines/>
              <w:autoSpaceDE w:val="false"/>
              <w:ind w:end="-2"/>
              <w:jc w:val="both"/>
              <w:rPr>
                <w:sz w:val="20"/>
                <w:szCs w:val="20"/>
              </w:rPr>
            </w:pPr>
            <w:r>
              <w:rPr>
                <w:sz w:val="20"/>
                <w:szCs w:val="20"/>
              </w:rPr>
              <w:t>______________________  /________________/</w:t>
            </w:r>
          </w:p>
          <w:p>
            <w:pPr>
              <w:pStyle w:val="Normal"/>
              <w:keepLines/>
              <w:autoSpaceDE w:val="false"/>
              <w:ind w:end="-2"/>
              <w:jc w:val="both"/>
              <w:rPr>
                <w:sz w:val="20"/>
                <w:szCs w:val="20"/>
              </w:rPr>
            </w:pPr>
            <w:r>
              <w:rPr>
                <w:sz w:val="20"/>
                <w:szCs w:val="20"/>
              </w:rPr>
            </w:r>
          </w:p>
          <w:p>
            <w:pPr>
              <w:pStyle w:val="Normal"/>
              <w:keepLines/>
              <w:autoSpaceDE w:val="false"/>
              <w:ind w:end="-2"/>
              <w:jc w:val="both"/>
              <w:rPr>
                <w:sz w:val="20"/>
                <w:szCs w:val="20"/>
              </w:rPr>
            </w:pPr>
            <w:r>
              <w:rPr>
                <w:sz w:val="20"/>
                <w:szCs w:val="20"/>
              </w:rPr>
              <w:t>М.П.</w:t>
            </w:r>
          </w:p>
        </w:tc>
        <w:tc>
          <w:tcPr>
            <w:tcW w:w="4927" w:type="dxa"/>
            <w:tcBorders/>
          </w:tcPr>
          <w:p>
            <w:pPr>
              <w:pStyle w:val="Normal"/>
              <w:keepLines/>
              <w:autoSpaceDE w:val="false"/>
              <w:snapToGrid w:val="false"/>
              <w:ind w:end="-2"/>
              <w:jc w:val="both"/>
              <w:rPr>
                <w:sz w:val="20"/>
                <w:szCs w:val="20"/>
              </w:rPr>
            </w:pPr>
            <w:r>
              <w:rPr>
                <w:sz w:val="20"/>
                <w:szCs w:val="20"/>
              </w:rPr>
            </w:r>
          </w:p>
          <w:p>
            <w:pPr>
              <w:pStyle w:val="Normal"/>
              <w:keepLines/>
              <w:autoSpaceDE w:val="false"/>
              <w:ind w:end="-2"/>
              <w:jc w:val="both"/>
              <w:rPr>
                <w:sz w:val="20"/>
                <w:szCs w:val="20"/>
              </w:rPr>
            </w:pPr>
            <w:r>
              <w:rPr>
                <w:sz w:val="20"/>
                <w:szCs w:val="20"/>
              </w:rPr>
              <w:t>______________________  /________________/</w:t>
            </w:r>
          </w:p>
          <w:p>
            <w:pPr>
              <w:pStyle w:val="Normal"/>
              <w:keepLines/>
              <w:autoSpaceDE w:val="false"/>
              <w:ind w:end="-2"/>
              <w:jc w:val="both"/>
              <w:rPr>
                <w:sz w:val="20"/>
                <w:szCs w:val="20"/>
              </w:rPr>
            </w:pPr>
            <w:r>
              <w:rPr>
                <w:sz w:val="20"/>
                <w:szCs w:val="20"/>
              </w:rPr>
            </w:r>
          </w:p>
          <w:p>
            <w:pPr>
              <w:pStyle w:val="Normal"/>
              <w:keepLines/>
              <w:autoSpaceDE w:val="false"/>
              <w:ind w:end="-2"/>
              <w:jc w:val="both"/>
              <w:rPr>
                <w:sz w:val="20"/>
                <w:szCs w:val="20"/>
              </w:rPr>
            </w:pPr>
            <w:r>
              <w:rPr>
                <w:sz w:val="20"/>
                <w:szCs w:val="20"/>
              </w:rPr>
              <w:t>М.П.</w:t>
            </w:r>
          </w:p>
        </w:tc>
      </w:tr>
    </w:tbl>
    <w:p>
      <w:pPr>
        <w:pStyle w:val="Normal"/>
        <w:keepLines/>
        <w:autoSpaceDE w:val="false"/>
        <w:ind w:firstLine="300" w:end="-2"/>
        <w:jc w:val="both"/>
        <w:rPr>
          <w:sz w:val="20"/>
          <w:szCs w:val="20"/>
        </w:rPr>
      </w:pPr>
      <w:r>
        <w:rPr>
          <w:sz w:val="20"/>
          <w:szCs w:val="20"/>
        </w:rPr>
      </w:r>
    </w:p>
    <w:p>
      <w:pPr>
        <w:pStyle w:val="Normal"/>
        <w:keepLines/>
        <w:autoSpaceDE w:val="false"/>
        <w:ind w:firstLine="300" w:end="-2"/>
        <w:jc w:val="both"/>
        <w:rPr>
          <w:sz w:val="20"/>
          <w:szCs w:val="20"/>
        </w:rPr>
      </w:pPr>
      <w:r>
        <w:rPr>
          <w:sz w:val="20"/>
          <w:szCs w:val="20"/>
        </w:rPr>
      </w:r>
      <w:r>
        <w:br w:type="page"/>
      </w:r>
    </w:p>
    <w:p>
      <w:pPr>
        <w:pStyle w:val="Normal"/>
        <w:numPr>
          <w:ilvl w:val="0"/>
          <w:numId w:val="0"/>
        </w:numPr>
        <w:ind w:end="-2"/>
        <w:jc w:val="end"/>
        <w:outlineLvl w:val="0"/>
        <w:rPr>
          <w:b/>
          <w:sz w:val="20"/>
          <w:szCs w:val="20"/>
        </w:rPr>
      </w:pPr>
      <w:r>
        <w:rPr>
          <w:b/>
          <w:sz w:val="20"/>
          <w:szCs w:val="20"/>
        </w:rPr>
        <w:t>Приложение №1</w:t>
      </w:r>
    </w:p>
    <w:p>
      <w:pPr>
        <w:pStyle w:val="Normal"/>
        <w:ind w:end="-2"/>
        <w:jc w:val="end"/>
        <w:rPr/>
      </w:pPr>
      <w:r>
        <w:rPr>
          <w:b/>
          <w:sz w:val="20"/>
          <w:szCs w:val="20"/>
        </w:rPr>
        <w:t>К Договору транспортной экспедиции № ______  от «___» ________ 20__ г.</w:t>
      </w:r>
    </w:p>
    <w:p>
      <w:pPr>
        <w:pStyle w:val="Normal"/>
        <w:ind w:end="-2"/>
        <w:rPr>
          <w:b/>
          <w:sz w:val="20"/>
          <w:szCs w:val="20"/>
        </w:rPr>
      </w:pPr>
      <w:r>
        <w:rPr>
          <w:b/>
          <w:sz w:val="20"/>
          <w:szCs w:val="20"/>
        </w:rPr>
      </w:r>
    </w:p>
    <w:p>
      <w:pPr>
        <w:pStyle w:val="Normal"/>
        <w:numPr>
          <w:ilvl w:val="0"/>
          <w:numId w:val="0"/>
        </w:numPr>
        <w:ind w:end="-2"/>
        <w:jc w:val="center"/>
        <w:outlineLvl w:val="0"/>
        <w:rPr>
          <w:i/>
          <w:sz w:val="20"/>
          <w:szCs w:val="20"/>
        </w:rPr>
      </w:pPr>
      <w:r>
        <w:rPr>
          <w:i/>
          <w:sz w:val="20"/>
          <w:szCs w:val="20"/>
        </w:rPr>
        <w:t>ФОРМА ЗАЯВКИ НА ПЕРЕВОЗКУ</w:t>
      </w:r>
    </w:p>
    <w:p>
      <w:pPr>
        <w:pStyle w:val="Normal"/>
        <w:ind w:end="-2"/>
        <w:rPr>
          <w:i/>
          <w:sz w:val="20"/>
          <w:szCs w:val="20"/>
        </w:rPr>
      </w:pPr>
      <w:r>
        <w:rPr>
          <w:i/>
          <w:sz w:val="20"/>
          <w:szCs w:val="20"/>
        </w:rPr>
        <w:t xml:space="preserve">                                                                         </w:t>
      </w:r>
      <w:r>
        <w:rPr>
          <w:i/>
          <w:sz w:val="20"/>
          <w:szCs w:val="20"/>
        </w:rPr>
        <w:t>(оформляется на бланке клиента)</w:t>
      </w:r>
    </w:p>
    <w:p>
      <w:pPr>
        <w:pStyle w:val="Normal"/>
        <w:ind w:end="-2"/>
        <w:rPr>
          <w:i/>
          <w:sz w:val="20"/>
          <w:szCs w:val="20"/>
        </w:rPr>
      </w:pPr>
      <w:r>
        <w:rPr>
          <w:i/>
          <w:sz w:val="20"/>
          <w:szCs w:val="20"/>
        </w:rPr>
      </w:r>
    </w:p>
    <w:p>
      <w:pPr>
        <w:pStyle w:val="Normal"/>
        <w:ind w:end="-2"/>
        <w:rPr/>
      </w:pPr>
      <w:r>
        <w:rPr>
          <w:sz w:val="20"/>
          <w:szCs w:val="20"/>
        </w:rPr>
        <w:t>Исх. №______ от «</w:t>
      </w:r>
      <w:r>
        <w:rPr>
          <w:sz w:val="20"/>
          <w:szCs w:val="20"/>
          <w:lang w:val="en-US"/>
        </w:rPr>
        <w:t>___</w:t>
      </w:r>
      <w:r>
        <w:rPr>
          <w:sz w:val="20"/>
          <w:szCs w:val="20"/>
        </w:rPr>
        <w:t xml:space="preserve">»  </w:t>
      </w:r>
      <w:r>
        <w:rPr>
          <w:sz w:val="20"/>
          <w:szCs w:val="20"/>
          <w:lang w:val="en-US"/>
        </w:rPr>
        <w:t>______________</w:t>
      </w:r>
      <w:r>
        <w:rPr>
          <w:sz w:val="20"/>
          <w:szCs w:val="20"/>
        </w:rPr>
        <w:t xml:space="preserve"> 20</w:t>
      </w:r>
      <w:r>
        <w:rPr>
          <w:sz w:val="20"/>
          <w:szCs w:val="20"/>
          <w:lang w:val="en-US"/>
        </w:rPr>
        <w:t>___</w:t>
      </w:r>
      <w:r>
        <w:rPr>
          <w:sz w:val="20"/>
          <w:szCs w:val="20"/>
        </w:rPr>
        <w:t xml:space="preserve"> г.             </w:t>
        <w:tab/>
        <w:tab/>
        <w:tab/>
        <w:tab/>
        <w:tab/>
      </w:r>
    </w:p>
    <w:p>
      <w:pPr>
        <w:pStyle w:val="BodyText"/>
        <w:numPr>
          <w:ilvl w:val="0"/>
          <w:numId w:val="0"/>
        </w:numPr>
        <w:ind w:firstLine="708" w:end="-2"/>
        <w:outlineLvl w:val="0"/>
        <w:rPr>
          <w:sz w:val="20"/>
          <w:szCs w:val="20"/>
          <w:lang w:val="ru-RU"/>
        </w:rPr>
      </w:pPr>
      <w:r>
        <w:rPr>
          <w:sz w:val="20"/>
          <w:szCs w:val="20"/>
          <w:lang w:val="ru-RU"/>
        </w:rPr>
      </w:r>
    </w:p>
    <w:tbl>
      <w:tblPr>
        <w:tblW w:w="9816" w:type="dxa"/>
        <w:jc w:val="start"/>
        <w:tblInd w:w="-318" w:type="dxa"/>
        <w:tblLayout w:type="fixed"/>
        <w:tblCellMar>
          <w:top w:w="0" w:type="dxa"/>
          <w:start w:w="108" w:type="dxa"/>
          <w:bottom w:w="0" w:type="dxa"/>
          <w:end w:w="108" w:type="dxa"/>
        </w:tblCellMar>
      </w:tblPr>
      <w:tblGrid>
        <w:gridCol w:w="1811"/>
        <w:gridCol w:w="1223"/>
        <w:gridCol w:w="1231"/>
        <w:gridCol w:w="272"/>
        <w:gridCol w:w="851"/>
        <w:gridCol w:w="307"/>
        <w:gridCol w:w="2321"/>
        <w:gridCol w:w="1773"/>
        <w:gridCol w:w="27"/>
      </w:tblGrid>
      <w:tr>
        <w:trPr>
          <w:cantSplit w:val="true"/>
        </w:trPr>
        <w:tc>
          <w:tcPr>
            <w:tcW w:w="3034" w:type="dxa"/>
            <w:gridSpan w:val="2"/>
            <w:tcBorders>
              <w:top w:val="single" w:sz="12" w:space="0" w:color="000000"/>
              <w:start w:val="single" w:sz="12" w:space="0" w:color="000000"/>
            </w:tcBorders>
          </w:tcPr>
          <w:p>
            <w:pPr>
              <w:pStyle w:val="Normal"/>
              <w:ind w:end="-2"/>
              <w:rPr>
                <w:color w:val="000000"/>
                <w:sz w:val="18"/>
                <w:szCs w:val="18"/>
              </w:rPr>
            </w:pPr>
            <w:r>
              <w:rPr>
                <w:color w:val="000000"/>
                <w:sz w:val="18"/>
                <w:szCs w:val="18"/>
              </w:rPr>
              <w:t>Наименование груза</w:t>
            </w:r>
          </w:p>
        </w:tc>
        <w:tc>
          <w:tcPr>
            <w:tcW w:w="2661" w:type="dxa"/>
            <w:gridSpan w:val="4"/>
            <w:tcBorders>
              <w:top w:val="single" w:sz="12" w:space="0" w:color="000000"/>
              <w:bottom w:val="single" w:sz="4" w:space="0" w:color="000000"/>
            </w:tcBorders>
          </w:tcPr>
          <w:p>
            <w:pPr>
              <w:pStyle w:val="Normal"/>
              <w:snapToGrid w:val="false"/>
              <w:ind w:end="-2"/>
              <w:rPr>
                <w:color w:val="000000"/>
                <w:sz w:val="18"/>
                <w:szCs w:val="18"/>
              </w:rPr>
            </w:pPr>
            <w:r>
              <w:rPr>
                <w:color w:val="000000"/>
                <w:sz w:val="18"/>
                <w:szCs w:val="18"/>
              </w:rPr>
            </w:r>
          </w:p>
        </w:tc>
        <w:tc>
          <w:tcPr>
            <w:tcW w:w="2321" w:type="dxa"/>
            <w:tcBorders>
              <w:top w:val="single" w:sz="12" w:space="0" w:color="000000"/>
            </w:tcBorders>
          </w:tcPr>
          <w:p>
            <w:pPr>
              <w:pStyle w:val="Normal"/>
              <w:ind w:firstLine="284" w:end="-2"/>
              <w:rPr>
                <w:color w:val="000000"/>
                <w:sz w:val="18"/>
                <w:szCs w:val="18"/>
              </w:rPr>
            </w:pPr>
            <w:r>
              <w:rPr>
                <w:color w:val="000000"/>
                <w:sz w:val="18"/>
                <w:szCs w:val="18"/>
              </w:rPr>
              <w:t>Вид упаковки</w:t>
            </w:r>
          </w:p>
        </w:tc>
        <w:tc>
          <w:tcPr>
            <w:tcW w:w="1800" w:type="dxa"/>
            <w:gridSpan w:val="2"/>
            <w:tcBorders>
              <w:top w:val="single" w:sz="12"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3034" w:type="dxa"/>
            <w:gridSpan w:val="2"/>
            <w:tcBorders>
              <w:start w:val="single" w:sz="12" w:space="0" w:color="000000"/>
            </w:tcBorders>
          </w:tcPr>
          <w:p>
            <w:pPr>
              <w:pStyle w:val="Normal"/>
              <w:ind w:end="-2"/>
              <w:rPr>
                <w:color w:val="000000"/>
                <w:sz w:val="18"/>
                <w:szCs w:val="18"/>
              </w:rPr>
            </w:pPr>
            <w:r>
              <w:rPr>
                <w:color w:val="000000"/>
                <w:sz w:val="18"/>
                <w:szCs w:val="18"/>
              </w:rPr>
              <w:t>Общий вес (кг)</w:t>
            </w:r>
          </w:p>
        </w:tc>
        <w:tc>
          <w:tcPr>
            <w:tcW w:w="2661" w:type="dxa"/>
            <w:gridSpan w:val="4"/>
            <w:tcBorders>
              <w:top w:val="single" w:sz="4" w:space="0" w:color="000000"/>
              <w:bottom w:val="single" w:sz="4" w:space="0" w:color="000000"/>
            </w:tcBorders>
          </w:tcPr>
          <w:p>
            <w:pPr>
              <w:pStyle w:val="Normal"/>
              <w:snapToGrid w:val="false"/>
              <w:ind w:end="-2"/>
              <w:rPr>
                <w:color w:val="000000"/>
                <w:sz w:val="18"/>
                <w:szCs w:val="18"/>
              </w:rPr>
            </w:pPr>
            <w:r>
              <w:rPr>
                <w:color w:val="000000"/>
                <w:sz w:val="18"/>
                <w:szCs w:val="18"/>
              </w:rPr>
            </w:r>
          </w:p>
        </w:tc>
        <w:tc>
          <w:tcPr>
            <w:tcW w:w="2321" w:type="dxa"/>
            <w:tcBorders/>
          </w:tcPr>
          <w:p>
            <w:pPr>
              <w:pStyle w:val="Normal"/>
              <w:ind w:firstLine="284" w:end="-2"/>
              <w:rPr>
                <w:color w:val="000000"/>
                <w:sz w:val="18"/>
                <w:szCs w:val="18"/>
              </w:rPr>
            </w:pPr>
            <w:r>
              <w:rPr>
                <w:color w:val="000000"/>
                <w:sz w:val="18"/>
                <w:szCs w:val="18"/>
              </w:rPr>
              <w:t>Номер заказа (инвойса)</w:t>
            </w:r>
          </w:p>
        </w:tc>
        <w:tc>
          <w:tcPr>
            <w:tcW w:w="1800" w:type="dxa"/>
            <w:gridSpan w:val="2"/>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3034" w:type="dxa"/>
            <w:gridSpan w:val="2"/>
            <w:tcBorders>
              <w:start w:val="single" w:sz="12" w:space="0" w:color="000000"/>
            </w:tcBorders>
          </w:tcPr>
          <w:p>
            <w:pPr>
              <w:pStyle w:val="Normal"/>
              <w:ind w:end="-2"/>
              <w:rPr>
                <w:color w:val="000000"/>
                <w:sz w:val="18"/>
                <w:szCs w:val="18"/>
              </w:rPr>
            </w:pPr>
            <w:r>
              <w:rPr>
                <w:color w:val="000000"/>
                <w:sz w:val="18"/>
                <w:szCs w:val="18"/>
              </w:rPr>
              <w:t>Общее количество мест (шт.)</w:t>
            </w:r>
          </w:p>
        </w:tc>
        <w:tc>
          <w:tcPr>
            <w:tcW w:w="2661" w:type="dxa"/>
            <w:gridSpan w:val="4"/>
            <w:tcBorders>
              <w:top w:val="single" w:sz="4" w:space="0" w:color="000000"/>
              <w:bottom w:val="single" w:sz="4" w:space="0" w:color="000000"/>
            </w:tcBorders>
          </w:tcPr>
          <w:p>
            <w:pPr>
              <w:pStyle w:val="Normal"/>
              <w:snapToGrid w:val="false"/>
              <w:ind w:end="-2"/>
              <w:rPr>
                <w:color w:val="000000"/>
                <w:sz w:val="18"/>
                <w:szCs w:val="18"/>
              </w:rPr>
            </w:pPr>
            <w:r>
              <w:rPr>
                <w:color w:val="000000"/>
                <w:sz w:val="18"/>
                <w:szCs w:val="18"/>
              </w:rPr>
            </w:r>
          </w:p>
        </w:tc>
        <w:tc>
          <w:tcPr>
            <w:tcW w:w="2321" w:type="dxa"/>
            <w:tcBorders>
              <w:bottom w:val="single" w:sz="4" w:space="0" w:color="000000"/>
            </w:tcBorders>
          </w:tcPr>
          <w:p>
            <w:pPr>
              <w:pStyle w:val="Normal"/>
              <w:ind w:firstLine="284" w:end="-2"/>
              <w:rPr>
                <w:color w:val="000000"/>
                <w:sz w:val="18"/>
                <w:szCs w:val="18"/>
              </w:rPr>
            </w:pPr>
            <w:r>
              <w:rPr>
                <w:color w:val="000000"/>
                <w:sz w:val="18"/>
                <w:szCs w:val="18"/>
              </w:rPr>
              <w:t xml:space="preserve">Габариты каждого места </w:t>
            </w:r>
          </w:p>
          <w:p>
            <w:pPr>
              <w:pStyle w:val="Normal"/>
              <w:ind w:firstLine="284" w:end="-2"/>
              <w:rPr>
                <w:color w:val="000000"/>
                <w:sz w:val="18"/>
                <w:szCs w:val="18"/>
              </w:rPr>
            </w:pPr>
            <w:r>
              <w:rPr>
                <w:color w:val="000000"/>
                <w:sz w:val="18"/>
                <w:szCs w:val="18"/>
              </w:rPr>
            </w:r>
          </w:p>
        </w:tc>
        <w:tc>
          <w:tcPr>
            <w:tcW w:w="1800" w:type="dxa"/>
            <w:gridSpan w:val="2"/>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5388" w:type="dxa"/>
            <w:gridSpan w:val="5"/>
            <w:tcBorders>
              <w:start w:val="single" w:sz="12" w:space="0" w:color="000000"/>
            </w:tcBorders>
          </w:tcPr>
          <w:p>
            <w:pPr>
              <w:pStyle w:val="Normal"/>
              <w:ind w:end="-2"/>
              <w:rPr>
                <w:color w:val="000000"/>
                <w:sz w:val="18"/>
                <w:szCs w:val="18"/>
              </w:rPr>
            </w:pPr>
            <w:r>
              <w:rPr>
                <w:color w:val="000000"/>
                <w:sz w:val="18"/>
                <w:szCs w:val="18"/>
              </w:rPr>
              <w:t xml:space="preserve">Свойства груза: </w:t>
            </w:r>
          </w:p>
        </w:tc>
        <w:tc>
          <w:tcPr>
            <w:tcW w:w="4428" w:type="dxa"/>
            <w:gridSpan w:val="4"/>
            <w:tcBorders>
              <w:top w:val="single" w:sz="4" w:space="0" w:color="000000"/>
              <w:end w:val="single" w:sz="12" w:space="0" w:color="000000"/>
            </w:tcBorders>
          </w:tcPr>
          <w:p>
            <w:pPr>
              <w:pStyle w:val="Normal"/>
              <w:ind w:firstLine="420" w:end="-2"/>
              <w:jc w:val="center"/>
              <w:rPr>
                <w:color w:val="000000"/>
                <w:sz w:val="18"/>
                <w:szCs w:val="18"/>
              </w:rPr>
            </w:pPr>
            <w:r>
              <w:rPr>
                <w:color w:val="000000"/>
                <w:sz w:val="18"/>
                <w:szCs w:val="18"/>
              </w:rPr>
              <w:t>Особенности перевозки, хранения, погрузки/разгрузки и пр.:</w:t>
            </w:r>
          </w:p>
        </w:tc>
      </w:tr>
      <w:tr>
        <w:trPr>
          <w:cantSplit w:val="true"/>
        </w:trPr>
        <w:tc>
          <w:tcPr>
            <w:tcW w:w="4537" w:type="dxa"/>
            <w:gridSpan w:val="4"/>
            <w:tcBorders>
              <w:start w:val="single" w:sz="12" w:space="0" w:color="000000"/>
              <w:bottom w:val="dotted" w:sz="4" w:space="0" w:color="000000"/>
            </w:tcBorders>
          </w:tcPr>
          <w:p>
            <w:pPr>
              <w:pStyle w:val="Normal"/>
              <w:ind w:end="-2"/>
              <w:rPr/>
            </w:pPr>
            <w:r>
              <w:rPr>
                <w:rFonts w:eastAsia="Wingdings" w:cs="Wingdings" w:ascii="Wingdings" w:hAnsi="Wingdings"/>
                <w:color w:val="000000"/>
                <w:sz w:val="18"/>
                <w:szCs w:val="18"/>
              </w:rPr>
              <w:sym w:font="Wingdings" w:char="f051"/>
            </w:r>
            <w:r>
              <w:rPr>
                <w:color w:val="000000"/>
                <w:sz w:val="18"/>
                <w:szCs w:val="18"/>
              </w:rPr>
              <w:t>скоропортящийся</w:t>
            </w:r>
          </w:p>
        </w:tc>
        <w:tc>
          <w:tcPr>
            <w:tcW w:w="851" w:type="dxa"/>
            <w:tcBorders/>
          </w:tcPr>
          <w:p>
            <w:pPr>
              <w:pStyle w:val="Normal"/>
              <w:ind w:firstLine="284" w:end="-2"/>
              <w:rPr>
                <w:color w:val="000000"/>
                <w:sz w:val="18"/>
                <w:szCs w:val="18"/>
              </w:rPr>
            </w:pPr>
            <w:r>
              <w:fldChar w:fldCharType="begin">
                <w:ffData>
                  <w:name w:val="Check2"/>
                  <w:enabled/>
                  <w:calcOnExit w:val="0"/>
                  <w:checkBox>
                    <w:sizeAuto/>
                  </w:checkBox>
                </w:ffData>
              </w:fldChar>
            </w:r>
            <w:r>
              <w:rPr>
                <w:color w:val="000000"/>
                <w:sz w:val="18"/>
                <w:szCs w:val="18"/>
              </w:rPr>
              <w:instrText xml:space="preserve"> FORMCHECKBOX </w:instrText>
            </w:r>
            <w:r>
              <w:rPr>
                <w:color w:val="000000"/>
                <w:sz w:val="18"/>
                <w:szCs w:val="18"/>
              </w:rPr>
              <w:fldChar w:fldCharType="separate"/>
            </w:r>
            <w:bookmarkStart w:id="0" w:name="Check1"/>
            <w:bookmarkStart w:id="1" w:name="Check2"/>
            <w:bookmarkStart w:id="2" w:name="Check2"/>
            <w:bookmarkEnd w:id="0"/>
            <w:bookmarkEnd w:id="2"/>
            <w:r/>
            <w:r>
              <w:rPr>
                <w:color w:val="000000"/>
                <w:sz w:val="18"/>
                <w:szCs w:val="18"/>
              </w:rPr>
              <w:fldChar w:fldCharType="end"/>
            </w:r>
            <w:r>
              <w:rPr>
                <w:color w:val="000000"/>
                <w:sz w:val="18"/>
                <w:szCs w:val="18"/>
              </w:rPr>
            </w:r>
          </w:p>
        </w:tc>
        <w:tc>
          <w:tcPr>
            <w:tcW w:w="4428" w:type="dxa"/>
            <w:gridSpan w:val="4"/>
            <w:tcBorders>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4265" w:type="dxa"/>
            <w:gridSpan w:val="3"/>
            <w:tcBorders>
              <w:top w:val="dotted" w:sz="4" w:space="0" w:color="000000"/>
              <w:start w:val="single" w:sz="12" w:space="0" w:color="000000"/>
              <w:bottom w:val="dotted" w:sz="4" w:space="0" w:color="000000"/>
            </w:tcBorders>
          </w:tcPr>
          <w:p>
            <w:pPr>
              <w:pStyle w:val="Normal"/>
              <w:ind w:end="-2"/>
              <w:rPr/>
            </w:pPr>
            <w:r>
              <w:rPr>
                <w:rFonts w:eastAsia="Wingdings" w:cs="Wingdings" w:ascii="Wingdings" w:hAnsi="Wingdings"/>
                <w:color w:val="000000"/>
                <w:sz w:val="18"/>
                <w:szCs w:val="18"/>
              </w:rPr>
              <w:sym w:font="Wingdings" w:char="f051"/>
            </w:r>
            <w:r>
              <w:rPr>
                <w:color w:val="000000"/>
                <w:sz w:val="18"/>
                <w:szCs w:val="18"/>
              </w:rPr>
              <w:t>опасный, класс по классификации ООН</w:t>
            </w:r>
          </w:p>
        </w:tc>
        <w:tc>
          <w:tcPr>
            <w:tcW w:w="272" w:type="dxa"/>
            <w:tcBorders>
              <w:top w:val="dotted" w:sz="4" w:space="0" w:color="000000"/>
              <w:bottom w:val="single" w:sz="4" w:space="0" w:color="000000"/>
            </w:tcBorders>
          </w:tcPr>
          <w:p>
            <w:pPr>
              <w:pStyle w:val="Normal"/>
              <w:snapToGrid w:val="false"/>
              <w:ind w:end="-2"/>
              <w:rPr>
                <w:color w:val="000000"/>
                <w:sz w:val="18"/>
                <w:szCs w:val="18"/>
              </w:rPr>
            </w:pPr>
            <w:r>
              <w:rPr>
                <w:color w:val="000000"/>
                <w:sz w:val="18"/>
                <w:szCs w:val="18"/>
              </w:rPr>
            </w:r>
          </w:p>
        </w:tc>
        <w:tc>
          <w:tcPr>
            <w:tcW w:w="851" w:type="dxa"/>
            <w:tcBorders/>
          </w:tcPr>
          <w:p>
            <w:pPr>
              <w:pStyle w:val="Normal"/>
              <w:ind w:firstLine="284" w:end="-2"/>
              <w:rPr>
                <w:color w:val="000000"/>
                <w:sz w:val="18"/>
                <w:szCs w:val="18"/>
              </w:rPr>
            </w:pPr>
            <w:r>
              <w:fldChar w:fldCharType="begin">
                <w:ffData>
                  <w:name w:val="Check4"/>
                  <w:enabled/>
                  <w:calcOnExit w:val="0"/>
                  <w:checkBox>
                    <w:sizeAuto/>
                  </w:checkBox>
                </w:ffData>
              </w:fldChar>
            </w:r>
            <w:r>
              <w:rPr>
                <w:color w:val="000000"/>
                <w:sz w:val="18"/>
                <w:szCs w:val="18"/>
              </w:rPr>
              <w:instrText xml:space="preserve"> FORMCHECKBOX </w:instrText>
            </w:r>
            <w:r>
              <w:rPr>
                <w:color w:val="000000"/>
                <w:sz w:val="18"/>
                <w:szCs w:val="18"/>
              </w:rPr>
              <w:fldChar w:fldCharType="separate"/>
            </w:r>
            <w:bookmarkStart w:id="3" w:name="Check4"/>
            <w:bookmarkStart w:id="4" w:name="Check4"/>
            <w:bookmarkEnd w:id="4"/>
            <w:r/>
            <w:r>
              <w:rPr>
                <w:color w:val="000000"/>
                <w:sz w:val="18"/>
                <w:szCs w:val="18"/>
              </w:rPr>
              <w:fldChar w:fldCharType="end"/>
            </w:r>
            <w:r>
              <w:rPr>
                <w:color w:val="000000"/>
                <w:sz w:val="18"/>
                <w:szCs w:val="18"/>
              </w:rPr>
            </w:r>
          </w:p>
        </w:tc>
        <w:tc>
          <w:tcPr>
            <w:tcW w:w="4428" w:type="dxa"/>
            <w:gridSpan w:val="4"/>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4537" w:type="dxa"/>
            <w:gridSpan w:val="4"/>
            <w:tcBorders>
              <w:top w:val="dotted" w:sz="4" w:space="0" w:color="000000"/>
              <w:start w:val="single" w:sz="12" w:space="0" w:color="000000"/>
              <w:bottom w:val="dotted" w:sz="4" w:space="0" w:color="000000"/>
            </w:tcBorders>
          </w:tcPr>
          <w:p>
            <w:pPr>
              <w:pStyle w:val="Normal"/>
              <w:ind w:end="-2"/>
              <w:rPr/>
            </w:pPr>
            <w:r>
              <w:rPr>
                <w:rFonts w:eastAsia="Wingdings" w:cs="Wingdings" w:ascii="Wingdings" w:hAnsi="Wingdings"/>
                <w:color w:val="000000"/>
                <w:sz w:val="18"/>
                <w:szCs w:val="18"/>
              </w:rPr>
              <w:sym w:font="Wingdings" w:char="f051"/>
            </w:r>
            <w:r>
              <w:rPr>
                <w:color w:val="000000"/>
                <w:sz w:val="18"/>
                <w:szCs w:val="18"/>
              </w:rPr>
              <w:t>наркотическое, психотропное, вещество</w:t>
            </w:r>
          </w:p>
        </w:tc>
        <w:tc>
          <w:tcPr>
            <w:tcW w:w="851" w:type="dxa"/>
            <w:tcBorders/>
          </w:tcPr>
          <w:p>
            <w:pPr>
              <w:pStyle w:val="Normal"/>
              <w:ind w:firstLine="284" w:end="-2"/>
              <w:rPr>
                <w:color w:val="000000"/>
                <w:sz w:val="18"/>
                <w:szCs w:val="18"/>
              </w:rPr>
            </w:pPr>
            <w:r>
              <w:fldChar w:fldCharType="begin">
                <w:ffData>
                  <w:name w:val="Check3"/>
                  <w:enabled/>
                  <w:calcOnExit w:val="0"/>
                  <w:checkBox>
                    <w:sizeAuto/>
                  </w:checkBox>
                </w:ffData>
              </w:fldChar>
            </w:r>
            <w:r>
              <w:rPr>
                <w:color w:val="000000"/>
                <w:sz w:val="18"/>
                <w:szCs w:val="18"/>
              </w:rPr>
              <w:instrText xml:space="preserve"> FORMCHECKBOX </w:instrText>
            </w:r>
            <w:r>
              <w:rPr>
                <w:color w:val="000000"/>
                <w:sz w:val="18"/>
                <w:szCs w:val="18"/>
              </w:rPr>
              <w:fldChar w:fldCharType="separate"/>
            </w:r>
            <w:bookmarkStart w:id="5" w:name="Check3"/>
            <w:bookmarkStart w:id="6" w:name="Check3"/>
            <w:bookmarkEnd w:id="6"/>
            <w:r/>
            <w:r>
              <w:rPr>
                <w:color w:val="000000"/>
                <w:sz w:val="18"/>
                <w:szCs w:val="18"/>
              </w:rPr>
              <w:fldChar w:fldCharType="end"/>
            </w:r>
            <w:r>
              <w:rPr>
                <w:color w:val="000000"/>
                <w:sz w:val="18"/>
                <w:szCs w:val="18"/>
              </w:rPr>
            </w:r>
          </w:p>
        </w:tc>
        <w:tc>
          <w:tcPr>
            <w:tcW w:w="4428" w:type="dxa"/>
            <w:gridSpan w:val="4"/>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4537" w:type="dxa"/>
            <w:gridSpan w:val="4"/>
            <w:tcBorders>
              <w:top w:val="dotted" w:sz="4" w:space="0" w:color="000000"/>
              <w:start w:val="single" w:sz="12" w:space="0" w:color="000000"/>
              <w:bottom w:val="dotted" w:sz="4" w:space="0" w:color="000000"/>
            </w:tcBorders>
          </w:tcPr>
          <w:p>
            <w:pPr>
              <w:pStyle w:val="Normal"/>
              <w:ind w:end="-2"/>
              <w:rPr/>
            </w:pPr>
            <w:r>
              <w:rPr>
                <w:rFonts w:eastAsia="Wingdings" w:cs="Wingdings" w:ascii="Wingdings" w:hAnsi="Wingdings"/>
                <w:color w:val="000000"/>
                <w:sz w:val="18"/>
                <w:szCs w:val="18"/>
              </w:rPr>
              <w:sym w:font="Wingdings" w:char="f051"/>
            </w:r>
            <w:r>
              <w:rPr>
                <w:color w:val="000000"/>
                <w:sz w:val="18"/>
                <w:szCs w:val="18"/>
              </w:rPr>
              <w:t>сильнодействующее, ядовитое вещество</w:t>
            </w:r>
          </w:p>
        </w:tc>
        <w:tc>
          <w:tcPr>
            <w:tcW w:w="851" w:type="dxa"/>
            <w:tcBorders/>
          </w:tcPr>
          <w:p>
            <w:pPr>
              <w:pStyle w:val="Normal"/>
              <w:ind w:firstLine="284" w:end="-2"/>
              <w:rPr>
                <w:color w:val="000000"/>
                <w:sz w:val="18"/>
                <w:szCs w:val="18"/>
              </w:rPr>
            </w:pPr>
            <w:r>
              <w:fldChar w:fldCharType="begin">
                <w:ffData>
                  <w:name w:val="Check6"/>
                  <w:enabled/>
                  <w:calcOnExit w:val="0"/>
                  <w:checkBox>
                    <w:sizeAuto/>
                  </w:checkBox>
                </w:ffData>
              </w:fldChar>
            </w:r>
            <w:r>
              <w:rPr>
                <w:color w:val="000000"/>
                <w:sz w:val="18"/>
                <w:szCs w:val="18"/>
              </w:rPr>
              <w:instrText xml:space="preserve"> FORMCHECKBOX </w:instrText>
            </w:r>
            <w:r>
              <w:rPr>
                <w:color w:val="000000"/>
                <w:sz w:val="18"/>
                <w:szCs w:val="18"/>
              </w:rPr>
              <w:fldChar w:fldCharType="separate"/>
            </w:r>
            <w:bookmarkStart w:id="7" w:name="Check6"/>
            <w:bookmarkStart w:id="8" w:name="Check6"/>
            <w:bookmarkEnd w:id="8"/>
            <w:r/>
            <w:r>
              <w:rPr>
                <w:color w:val="000000"/>
                <w:sz w:val="18"/>
                <w:szCs w:val="18"/>
              </w:rPr>
              <w:fldChar w:fldCharType="end"/>
            </w:r>
            <w:r>
              <w:rPr>
                <w:color w:val="000000"/>
                <w:sz w:val="18"/>
                <w:szCs w:val="18"/>
              </w:rPr>
            </w:r>
          </w:p>
        </w:tc>
        <w:tc>
          <w:tcPr>
            <w:tcW w:w="4428" w:type="dxa"/>
            <w:gridSpan w:val="4"/>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4537" w:type="dxa"/>
            <w:gridSpan w:val="4"/>
            <w:tcBorders>
              <w:top w:val="dotted" w:sz="4" w:space="0" w:color="000000"/>
              <w:start w:val="single" w:sz="12" w:space="0" w:color="000000"/>
              <w:bottom w:val="dotted" w:sz="4" w:space="0" w:color="000000"/>
            </w:tcBorders>
          </w:tcPr>
          <w:p>
            <w:pPr>
              <w:pStyle w:val="Normal"/>
              <w:ind w:end="-2"/>
              <w:rPr>
                <w:color w:val="000000"/>
                <w:sz w:val="18"/>
                <w:szCs w:val="18"/>
              </w:rPr>
            </w:pPr>
            <w:r>
              <w:rPr>
                <w:rFonts w:eastAsia="Wingdings" w:cs="Wingdings" w:ascii="Wingdings" w:hAnsi="Wingdings"/>
                <w:color w:val="000000"/>
                <w:sz w:val="18"/>
                <w:szCs w:val="18"/>
              </w:rPr>
              <w:sym w:font="Wingdings" w:char="f051"/>
            </w:r>
            <w:r>
              <w:rPr>
                <w:sz w:val="18"/>
                <w:szCs w:val="18"/>
              </w:rPr>
              <w:t>платежные документы, ценные бумаги, ювелирные изделия и изделия из драг металлов</w:t>
            </w:r>
          </w:p>
        </w:tc>
        <w:tc>
          <w:tcPr>
            <w:tcW w:w="851" w:type="dxa"/>
            <w:tcBorders/>
          </w:tcPr>
          <w:p>
            <w:pPr>
              <w:pStyle w:val="Normal"/>
              <w:ind w:firstLine="284" w:end="-2"/>
              <w:rPr>
                <w:color w:val="000000"/>
                <w:sz w:val="18"/>
                <w:szCs w:val="18"/>
              </w:rPr>
            </w:pPr>
            <w:r>
              <w:fldChar w:fldCharType="begin">
                <w:ffData>
                  <w:name w:val="Check9"/>
                  <w:enabled/>
                  <w:calcOnExit w:val="0"/>
                  <w:checkBox>
                    <w:sizeAuto/>
                  </w:checkBox>
                </w:ffData>
              </w:fldChar>
            </w:r>
            <w:r>
              <w:rPr>
                <w:color w:val="000000"/>
                <w:sz w:val="18"/>
                <w:szCs w:val="18"/>
              </w:rPr>
              <w:instrText xml:space="preserve"> FORMCHECKBOX </w:instrText>
            </w:r>
            <w:r>
              <w:rPr>
                <w:color w:val="000000"/>
                <w:sz w:val="18"/>
                <w:szCs w:val="18"/>
              </w:rPr>
              <w:fldChar w:fldCharType="separate"/>
            </w:r>
            <w:bookmarkStart w:id="9" w:name="Check9"/>
            <w:bookmarkStart w:id="10" w:name="Check9"/>
            <w:bookmarkEnd w:id="10"/>
            <w:r/>
            <w:r>
              <w:rPr>
                <w:color w:val="000000"/>
                <w:sz w:val="18"/>
                <w:szCs w:val="18"/>
              </w:rPr>
              <w:fldChar w:fldCharType="end"/>
            </w:r>
            <w:r>
              <w:rPr>
                <w:color w:val="000000"/>
                <w:sz w:val="18"/>
                <w:szCs w:val="18"/>
              </w:rPr>
            </w:r>
          </w:p>
        </w:tc>
        <w:tc>
          <w:tcPr>
            <w:tcW w:w="4428" w:type="dxa"/>
            <w:gridSpan w:val="4"/>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4537" w:type="dxa"/>
            <w:gridSpan w:val="4"/>
            <w:tcBorders>
              <w:top w:val="dotted" w:sz="4" w:space="0" w:color="000000"/>
              <w:start w:val="single" w:sz="12" w:space="0" w:color="000000"/>
              <w:bottom w:val="dotted" w:sz="4" w:space="0" w:color="000000"/>
            </w:tcBorders>
          </w:tcPr>
          <w:p>
            <w:pPr>
              <w:pStyle w:val="Normal"/>
              <w:ind w:end="-2"/>
              <w:rPr/>
            </w:pPr>
            <w:r>
              <w:rPr>
                <w:rFonts w:eastAsia="Wingdings" w:cs="Wingdings" w:ascii="Wingdings" w:hAnsi="Wingdings"/>
                <w:color w:val="000000"/>
                <w:sz w:val="18"/>
                <w:szCs w:val="18"/>
              </w:rPr>
              <w:sym w:font="Wingdings" w:char="f051"/>
            </w:r>
            <w:r>
              <w:rPr>
                <w:color w:val="000000"/>
                <w:sz w:val="18"/>
                <w:szCs w:val="18"/>
              </w:rPr>
              <w:t>оружие и боеприпасы</w:t>
            </w:r>
          </w:p>
        </w:tc>
        <w:tc>
          <w:tcPr>
            <w:tcW w:w="851" w:type="dxa"/>
            <w:tcBorders/>
          </w:tcPr>
          <w:p>
            <w:pPr>
              <w:pStyle w:val="Normal"/>
              <w:ind w:firstLine="284" w:end="-2"/>
              <w:rPr>
                <w:color w:val="000000"/>
                <w:sz w:val="18"/>
                <w:szCs w:val="18"/>
              </w:rPr>
            </w:pPr>
            <w:r>
              <w:fldChar w:fldCharType="begin">
                <w:ffData>
                  <w:name w:val="Check13"/>
                  <w:enabled/>
                  <w:calcOnExit w:val="0"/>
                  <w:checkBox>
                    <w:sizeAuto/>
                  </w:checkBox>
                </w:ffData>
              </w:fldChar>
            </w:r>
            <w:r>
              <w:rPr>
                <w:color w:val="000000"/>
                <w:sz w:val="18"/>
                <w:szCs w:val="18"/>
              </w:rPr>
              <w:instrText xml:space="preserve"> FORMCHECKBOX </w:instrText>
            </w:r>
            <w:r>
              <w:rPr>
                <w:color w:val="000000"/>
                <w:sz w:val="18"/>
                <w:szCs w:val="18"/>
              </w:rPr>
              <w:fldChar w:fldCharType="separate"/>
            </w:r>
            <w:bookmarkStart w:id="11" w:name="Check13"/>
            <w:bookmarkStart w:id="12" w:name="Check13"/>
            <w:bookmarkEnd w:id="12"/>
            <w:r/>
            <w:r>
              <w:rPr>
                <w:color w:val="000000"/>
                <w:sz w:val="18"/>
                <w:szCs w:val="18"/>
              </w:rPr>
              <w:fldChar w:fldCharType="end"/>
            </w:r>
            <w:r>
              <w:rPr>
                <w:color w:val="000000"/>
                <w:sz w:val="18"/>
                <w:szCs w:val="18"/>
              </w:rPr>
            </w:r>
          </w:p>
        </w:tc>
        <w:tc>
          <w:tcPr>
            <w:tcW w:w="4428" w:type="dxa"/>
            <w:gridSpan w:val="4"/>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4537" w:type="dxa"/>
            <w:gridSpan w:val="4"/>
            <w:tcBorders>
              <w:top w:val="dotted" w:sz="4" w:space="0" w:color="000000"/>
              <w:start w:val="single" w:sz="12" w:space="0" w:color="000000"/>
              <w:bottom w:val="dotted" w:sz="4" w:space="0" w:color="000000"/>
            </w:tcBorders>
          </w:tcPr>
          <w:p>
            <w:pPr>
              <w:pStyle w:val="Normal"/>
              <w:ind w:end="-2"/>
              <w:rPr/>
            </w:pPr>
            <w:r>
              <w:rPr>
                <w:rFonts w:eastAsia="Wingdings" w:cs="Wingdings" w:ascii="Wingdings" w:hAnsi="Wingdings"/>
                <w:color w:val="000000"/>
                <w:sz w:val="18"/>
                <w:szCs w:val="18"/>
              </w:rPr>
              <w:sym w:font="Wingdings" w:char="f051"/>
            </w:r>
            <w:r>
              <w:rPr>
                <w:color w:val="000000"/>
                <w:sz w:val="18"/>
                <w:szCs w:val="18"/>
              </w:rPr>
              <w:t>иные вещи, ограниченные в обороте</w:t>
            </w:r>
          </w:p>
        </w:tc>
        <w:tc>
          <w:tcPr>
            <w:tcW w:w="851" w:type="dxa"/>
            <w:tcBorders/>
          </w:tcPr>
          <w:p>
            <w:pPr>
              <w:pStyle w:val="Normal"/>
              <w:ind w:firstLine="284" w:end="-2"/>
              <w:rPr>
                <w:color w:val="000000"/>
                <w:sz w:val="18"/>
                <w:szCs w:val="18"/>
              </w:rPr>
            </w:pPr>
            <w:r>
              <w:fldChar w:fldCharType="begin">
                <w:ffData>
                  <w:name w:val="Check16"/>
                  <w:enabled/>
                  <w:calcOnExit w:val="0"/>
                  <w:checkBox>
                    <w:sizeAuto/>
                  </w:checkBox>
                </w:ffData>
              </w:fldChar>
            </w:r>
            <w:r>
              <w:rPr>
                <w:color w:val="000000"/>
                <w:sz w:val="18"/>
                <w:szCs w:val="18"/>
              </w:rPr>
              <w:instrText xml:space="preserve"> FORMCHECKBOX </w:instrText>
            </w:r>
            <w:r>
              <w:rPr>
                <w:color w:val="000000"/>
                <w:sz w:val="18"/>
                <w:szCs w:val="18"/>
              </w:rPr>
              <w:fldChar w:fldCharType="separate"/>
            </w:r>
            <w:bookmarkStart w:id="13" w:name="Check16"/>
            <w:bookmarkStart w:id="14" w:name="Check16"/>
            <w:bookmarkEnd w:id="14"/>
            <w:r/>
            <w:r>
              <w:rPr>
                <w:color w:val="000000"/>
                <w:sz w:val="18"/>
                <w:szCs w:val="18"/>
              </w:rPr>
              <w:fldChar w:fldCharType="end"/>
            </w:r>
            <w:r>
              <w:rPr>
                <w:color w:val="000000"/>
                <w:sz w:val="18"/>
                <w:szCs w:val="18"/>
              </w:rPr>
            </w:r>
          </w:p>
        </w:tc>
        <w:tc>
          <w:tcPr>
            <w:tcW w:w="4428" w:type="dxa"/>
            <w:gridSpan w:val="4"/>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4537" w:type="dxa"/>
            <w:gridSpan w:val="4"/>
            <w:tcBorders>
              <w:top w:val="dotted" w:sz="4" w:space="0" w:color="000000"/>
              <w:start w:val="single" w:sz="12" w:space="0" w:color="000000"/>
              <w:bottom w:val="dotted" w:sz="4" w:space="0" w:color="000000"/>
            </w:tcBorders>
          </w:tcPr>
          <w:p>
            <w:pPr>
              <w:pStyle w:val="Normal"/>
              <w:ind w:end="-2"/>
              <w:rPr>
                <w:color w:val="000000"/>
                <w:sz w:val="18"/>
                <w:szCs w:val="18"/>
              </w:rPr>
            </w:pPr>
            <w:r>
              <w:rPr>
                <w:rFonts w:eastAsia="Wingdings" w:cs="Wingdings" w:ascii="Wingdings" w:hAnsi="Wingdings"/>
                <w:color w:val="000000"/>
                <w:sz w:val="18"/>
                <w:szCs w:val="18"/>
              </w:rPr>
              <w:sym w:font="Wingdings" w:char="f051"/>
            </w:r>
            <w:r>
              <w:rPr>
                <w:sz w:val="18"/>
                <w:szCs w:val="18"/>
              </w:rPr>
              <w:t>вещи, которые по характеру или упаковке могут представлять опасность для людей, пачкать или портить другие грузы, транспортное средство.</w:t>
            </w:r>
          </w:p>
        </w:tc>
        <w:tc>
          <w:tcPr>
            <w:tcW w:w="851" w:type="dxa"/>
            <w:tcBorders/>
          </w:tcPr>
          <w:p>
            <w:pPr>
              <w:pStyle w:val="Normal"/>
              <w:snapToGrid w:val="false"/>
              <w:ind w:firstLine="284" w:end="-2"/>
              <w:rPr>
                <w:color w:val="000000"/>
                <w:sz w:val="18"/>
                <w:szCs w:val="18"/>
              </w:rPr>
            </w:pPr>
            <w:r>
              <w:rPr>
                <w:color w:val="000000"/>
                <w:sz w:val="18"/>
                <w:szCs w:val="18"/>
              </w:rPr>
            </w:r>
          </w:p>
          <w:p>
            <w:pPr>
              <w:pStyle w:val="Normal"/>
              <w:ind w:firstLine="284" w:end="-2"/>
              <w:rPr>
                <w:color w:val="000000"/>
                <w:sz w:val="18"/>
                <w:szCs w:val="18"/>
              </w:rPr>
            </w:pPr>
            <w:r>
              <w:rPr>
                <w:color w:val="000000"/>
                <w:sz w:val="18"/>
                <w:szCs w:val="18"/>
              </w:rPr>
            </w:r>
          </w:p>
          <w:p>
            <w:pPr>
              <w:pStyle w:val="Normal"/>
              <w:ind w:firstLine="284" w:end="-2"/>
              <w:rPr>
                <w:color w:val="000000"/>
                <w:sz w:val="18"/>
                <w:szCs w:val="18"/>
              </w:rPr>
            </w:pPr>
            <w:r>
              <w:fldChar w:fldCharType="begin">
                <w:ffData>
                  <w:name w:val="Check17"/>
                  <w:enabled/>
                  <w:calcOnExit w:val="0"/>
                  <w:checkBox>
                    <w:sizeAuto/>
                  </w:checkBox>
                </w:ffData>
              </w:fldChar>
            </w:r>
            <w:r>
              <w:rPr>
                <w:color w:val="000000"/>
                <w:sz w:val="18"/>
                <w:szCs w:val="18"/>
              </w:rPr>
              <w:instrText xml:space="preserve"> FORMCHECKBOX </w:instrText>
            </w:r>
            <w:r>
              <w:rPr>
                <w:color w:val="000000"/>
                <w:sz w:val="18"/>
                <w:szCs w:val="18"/>
              </w:rPr>
              <w:fldChar w:fldCharType="separate"/>
            </w:r>
            <w:bookmarkStart w:id="15" w:name="Check17"/>
            <w:bookmarkStart w:id="16" w:name="Check17"/>
            <w:bookmarkEnd w:id="16"/>
            <w:r/>
            <w:r>
              <w:rPr>
                <w:color w:val="000000"/>
                <w:sz w:val="18"/>
                <w:szCs w:val="18"/>
              </w:rPr>
              <w:fldChar w:fldCharType="end"/>
            </w:r>
            <w:r>
              <w:rPr>
                <w:color w:val="000000"/>
                <w:sz w:val="18"/>
                <w:szCs w:val="18"/>
              </w:rPr>
            </w:r>
          </w:p>
        </w:tc>
        <w:tc>
          <w:tcPr>
            <w:tcW w:w="4428" w:type="dxa"/>
            <w:gridSpan w:val="4"/>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4537" w:type="dxa"/>
            <w:gridSpan w:val="4"/>
            <w:tcBorders>
              <w:top w:val="dotted" w:sz="4" w:space="0" w:color="000000"/>
              <w:start w:val="single" w:sz="12" w:space="0" w:color="000000"/>
              <w:bottom w:val="dotted" w:sz="4" w:space="0" w:color="000000"/>
            </w:tcBorders>
          </w:tcPr>
          <w:p>
            <w:pPr>
              <w:pStyle w:val="Normal"/>
              <w:ind w:end="-2"/>
              <w:rPr/>
            </w:pPr>
            <w:r>
              <w:rPr>
                <w:rFonts w:eastAsia="Wingdings" w:cs="Wingdings" w:ascii="Wingdings" w:hAnsi="Wingdings"/>
                <w:color w:val="000000"/>
                <w:sz w:val="18"/>
                <w:szCs w:val="18"/>
              </w:rPr>
              <w:sym w:font="Wingdings" w:char="f051"/>
            </w:r>
            <w:r>
              <w:rPr>
                <w:color w:val="000000"/>
                <w:sz w:val="18"/>
                <w:szCs w:val="18"/>
              </w:rPr>
              <w:t>хрупкий</w:t>
            </w:r>
          </w:p>
        </w:tc>
        <w:tc>
          <w:tcPr>
            <w:tcW w:w="851" w:type="dxa"/>
            <w:tcBorders/>
          </w:tcPr>
          <w:p>
            <w:pPr>
              <w:pStyle w:val="Normal"/>
              <w:ind w:firstLine="284" w:end="-2"/>
              <w:rPr>
                <w:color w:val="000000"/>
                <w:sz w:val="18"/>
                <w:szCs w:val="18"/>
              </w:rPr>
            </w:pPr>
            <w:r>
              <w:fldChar w:fldCharType="begin">
                <w:ffData>
                  <w:name w:val="Unnamed"/>
                  <w:enabled/>
                  <w:calcOnExit w:val="0"/>
                  <w:checkBox>
                    <w:sizeAuto/>
                  </w:checkBox>
                </w:ffData>
              </w:fldChar>
            </w:r>
            <w:r>
              <w:rPr>
                <w:color w:val="000000"/>
                <w:sz w:val="18"/>
                <w:szCs w:val="18"/>
              </w:rPr>
              <w:instrText xml:space="preserve"> FORMCHECKBOX </w:instrText>
            </w:r>
            <w:r>
              <w:rPr>
                <w:color w:val="000000"/>
                <w:sz w:val="18"/>
                <w:szCs w:val="18"/>
              </w:rPr>
              <w:fldChar w:fldCharType="separate"/>
            </w:r>
            <w:bookmarkStart w:id="17" w:name="Unnamed"/>
            <w:bookmarkStart w:id="18" w:name="Unnamed"/>
            <w:bookmarkEnd w:id="18"/>
            <w:r/>
            <w:r>
              <w:rPr>
                <w:color w:val="000000"/>
                <w:sz w:val="18"/>
                <w:szCs w:val="18"/>
              </w:rPr>
              <w:fldChar w:fldCharType="end"/>
            </w:r>
            <w:r>
              <w:rPr>
                <w:color w:val="000000"/>
                <w:sz w:val="18"/>
                <w:szCs w:val="18"/>
              </w:rPr>
            </w:r>
          </w:p>
        </w:tc>
        <w:tc>
          <w:tcPr>
            <w:tcW w:w="4428" w:type="dxa"/>
            <w:gridSpan w:val="4"/>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cantSplit w:val="true"/>
        </w:trPr>
        <w:tc>
          <w:tcPr>
            <w:tcW w:w="1811" w:type="dxa"/>
            <w:tcBorders>
              <w:top w:val="dotted" w:sz="4" w:space="0" w:color="000000"/>
              <w:start w:val="single" w:sz="12" w:space="0" w:color="000000"/>
              <w:bottom w:val="dotted" w:sz="4" w:space="0" w:color="000000"/>
            </w:tcBorders>
          </w:tcPr>
          <w:p>
            <w:pPr>
              <w:pStyle w:val="Normal"/>
              <w:ind w:end="-2"/>
              <w:rPr/>
            </w:pPr>
            <w:r>
              <w:rPr>
                <w:rFonts w:eastAsia="Wingdings" w:cs="Wingdings" w:ascii="Wingdings" w:hAnsi="Wingdings"/>
                <w:color w:val="000000"/>
                <w:sz w:val="18"/>
                <w:szCs w:val="18"/>
              </w:rPr>
              <w:sym w:font="Wingdings" w:char="f051"/>
            </w:r>
            <w:r>
              <w:rPr>
                <w:color w:val="000000"/>
                <w:sz w:val="18"/>
                <w:szCs w:val="18"/>
              </w:rPr>
              <w:t>Иное (указать)</w:t>
            </w:r>
          </w:p>
        </w:tc>
        <w:tc>
          <w:tcPr>
            <w:tcW w:w="2726" w:type="dxa"/>
            <w:gridSpan w:val="3"/>
            <w:tcBorders>
              <w:top w:val="dotted" w:sz="4" w:space="0" w:color="000000"/>
              <w:bottom w:val="single" w:sz="4" w:space="0" w:color="000000"/>
            </w:tcBorders>
          </w:tcPr>
          <w:p>
            <w:pPr>
              <w:pStyle w:val="Normal"/>
              <w:snapToGrid w:val="false"/>
              <w:ind w:end="-2"/>
              <w:rPr>
                <w:color w:val="000000"/>
                <w:sz w:val="18"/>
                <w:szCs w:val="18"/>
              </w:rPr>
            </w:pPr>
            <w:r>
              <w:rPr>
                <w:color w:val="000000"/>
                <w:sz w:val="18"/>
                <w:szCs w:val="18"/>
              </w:rPr>
            </w:r>
          </w:p>
        </w:tc>
        <w:tc>
          <w:tcPr>
            <w:tcW w:w="851" w:type="dxa"/>
            <w:tcBorders/>
          </w:tcPr>
          <w:p>
            <w:pPr>
              <w:pStyle w:val="Normal"/>
              <w:ind w:firstLine="284" w:end="-2"/>
              <w:rPr>
                <w:color w:val="000000"/>
                <w:sz w:val="18"/>
                <w:szCs w:val="18"/>
              </w:rPr>
            </w:pPr>
            <w:r>
              <w:fldChar w:fldCharType="begin">
                <w:ffData>
                  <w:name w:val="Check5"/>
                  <w:enabled/>
                  <w:calcOnExit w:val="0"/>
                  <w:checkBox>
                    <w:sizeAuto/>
                  </w:checkBox>
                </w:ffData>
              </w:fldChar>
            </w:r>
            <w:r>
              <w:rPr>
                <w:color w:val="000000"/>
                <w:sz w:val="18"/>
                <w:szCs w:val="18"/>
              </w:rPr>
              <w:instrText xml:space="preserve"> FORMCHECKBOX </w:instrText>
            </w:r>
            <w:r>
              <w:rPr>
                <w:color w:val="000000"/>
                <w:sz w:val="18"/>
                <w:szCs w:val="18"/>
              </w:rPr>
              <w:fldChar w:fldCharType="separate"/>
            </w:r>
            <w:bookmarkStart w:id="19" w:name="Check5"/>
            <w:bookmarkStart w:id="20" w:name="Check5"/>
            <w:bookmarkEnd w:id="20"/>
            <w:r/>
            <w:r>
              <w:rPr>
                <w:color w:val="000000"/>
                <w:sz w:val="18"/>
                <w:szCs w:val="18"/>
              </w:rPr>
              <w:fldChar w:fldCharType="end"/>
            </w:r>
            <w:r>
              <w:rPr>
                <w:color w:val="000000"/>
                <w:sz w:val="18"/>
                <w:szCs w:val="18"/>
              </w:rPr>
            </w:r>
          </w:p>
        </w:tc>
        <w:tc>
          <w:tcPr>
            <w:tcW w:w="4428" w:type="dxa"/>
            <w:gridSpan w:val="4"/>
            <w:tcBorders>
              <w:top w:val="single" w:sz="4" w:space="0" w:color="000000"/>
              <w:bottom w:val="single" w:sz="4" w:space="0" w:color="000000"/>
              <w:end w:val="single" w:sz="12" w:space="0" w:color="000000"/>
            </w:tcBorders>
          </w:tcPr>
          <w:p>
            <w:pPr>
              <w:pStyle w:val="Normal"/>
              <w:snapToGrid w:val="false"/>
              <w:ind w:firstLine="284" w:end="-2"/>
              <w:rPr>
                <w:color w:val="000000"/>
                <w:sz w:val="18"/>
                <w:szCs w:val="18"/>
              </w:rPr>
            </w:pPr>
            <w:r>
              <w:rPr>
                <w:color w:val="000000"/>
                <w:sz w:val="18"/>
                <w:szCs w:val="18"/>
              </w:rPr>
            </w:r>
          </w:p>
        </w:tc>
      </w:tr>
      <w:tr>
        <w:trPr/>
        <w:tc>
          <w:tcPr>
            <w:tcW w:w="4537" w:type="dxa"/>
            <w:gridSpan w:val="4"/>
            <w:tcBorders>
              <w:start w:val="single" w:sz="12" w:space="0" w:color="000000"/>
            </w:tcBorders>
          </w:tcPr>
          <w:p>
            <w:pPr>
              <w:pStyle w:val="Normal"/>
              <w:snapToGrid w:val="false"/>
              <w:ind w:end="-2"/>
              <w:rPr>
                <w:color w:val="000000"/>
                <w:sz w:val="18"/>
                <w:szCs w:val="18"/>
              </w:rPr>
            </w:pPr>
            <w:r>
              <w:rPr>
                <w:color w:val="000000"/>
                <w:sz w:val="18"/>
                <w:szCs w:val="18"/>
              </w:rPr>
            </w:r>
          </w:p>
        </w:tc>
        <w:tc>
          <w:tcPr>
            <w:tcW w:w="5252" w:type="dxa"/>
            <w:gridSpan w:val="4"/>
            <w:tcBorders>
              <w:top w:val="single" w:sz="4" w:space="0" w:color="000000"/>
              <w:end w:val="single" w:sz="12" w:space="0" w:color="000000"/>
            </w:tcBorders>
          </w:tcPr>
          <w:p>
            <w:pPr>
              <w:pStyle w:val="Normal"/>
              <w:snapToGrid w:val="false"/>
              <w:ind w:end="-2"/>
              <w:rPr>
                <w:color w:val="000000"/>
                <w:sz w:val="18"/>
                <w:szCs w:val="18"/>
              </w:rPr>
            </w:pPr>
            <w:r>
              <w:rPr>
                <w:color w:val="000000"/>
                <w:sz w:val="18"/>
                <w:szCs w:val="18"/>
              </w:rPr>
            </w:r>
          </w:p>
        </w:tc>
        <w:tc>
          <w:tcPr>
            <w:tcW w:w="27" w:type="dxa"/>
            <w:tcBorders/>
            <w:tcMar>
              <w:start w:w="0" w:type="dxa"/>
              <w:end w:w="0" w:type="dxa"/>
            </w:tcMar>
          </w:tcPr>
          <w:p>
            <w:pPr>
              <w:pStyle w:val="Normal"/>
              <w:snapToGrid w:val="false"/>
              <w:rPr>
                <w:color w:val="000000"/>
                <w:sz w:val="20"/>
                <w:szCs w:val="20"/>
              </w:rPr>
            </w:pPr>
            <w:r>
              <w:rPr>
                <w:color w:val="000000"/>
                <w:sz w:val="20"/>
                <w:szCs w:val="20"/>
              </w:rPr>
            </w:r>
          </w:p>
        </w:tc>
      </w:tr>
      <w:tr>
        <w:trPr>
          <w:cantSplit w:val="true"/>
        </w:trPr>
        <w:tc>
          <w:tcPr>
            <w:tcW w:w="9816" w:type="dxa"/>
            <w:gridSpan w:val="9"/>
            <w:tcBorders>
              <w:start w:val="single" w:sz="12" w:space="0" w:color="000000"/>
              <w:bottom w:val="single" w:sz="12" w:space="0" w:color="000000"/>
              <w:end w:val="single" w:sz="12" w:space="0" w:color="000000"/>
            </w:tcBorders>
          </w:tcPr>
          <w:p>
            <w:pPr>
              <w:pStyle w:val="Normal"/>
              <w:ind w:firstLine="284" w:end="-2"/>
              <w:rPr>
                <w:color w:val="000000"/>
                <w:sz w:val="18"/>
                <w:szCs w:val="18"/>
              </w:rPr>
            </w:pPr>
            <w:r>
              <w:rPr>
                <w:sz w:val="18"/>
                <w:szCs w:val="18"/>
              </w:rPr>
              <w:t>Клиент гарантирует, что заявленная информация о грузе соответствует его действительным свойствам и характеристикам, и принимает на себя ответственность за возможные последствия неисполнения настоящей обязанности.</w:t>
              <w:br/>
              <w:t>В случае, если Клиент не освобожден от обязанности по обеспечению упаковки, затаривания, окантовки, маркировки груза, Клиент гарантирует, что груз упакован аккуратно, надежно, в соответствии со стандартами и техническими условиями, иными требованиями законодательства РФ, а также международными правилами и характером груза, упаковка обеспечивает сохранность груза Клиента и других грузов перевозимых вместе с грузом Клиента, предохраняет транспортное средство от повреждения во время погрузки/разгрузки, перевозки с момента передачи груза перевозчику до момента сдачи груза получателю.</w:t>
            </w:r>
          </w:p>
        </w:tc>
      </w:tr>
    </w:tbl>
    <w:p>
      <w:pPr>
        <w:pStyle w:val="Normal"/>
        <w:ind w:end="-2"/>
        <w:rPr>
          <w:vanish/>
        </w:rPr>
      </w:pPr>
      <w:r>
        <w:rPr>
          <w:vanish/>
        </w:rPr>
      </w:r>
    </w:p>
    <w:tbl>
      <w:tblPr>
        <w:tblpPr w:vertAnchor="text" w:horzAnchor="page" w:leftFromText="180" w:rightFromText="180" w:tblpX="1182" w:tblpY="58"/>
        <w:tblW w:w="9464" w:type="dxa"/>
        <w:jc w:val="start"/>
        <w:tblInd w:w="108" w:type="dxa"/>
        <w:tblLayout w:type="fixed"/>
        <w:tblCellMar>
          <w:top w:w="0" w:type="dxa"/>
          <w:start w:w="108" w:type="dxa"/>
          <w:bottom w:w="0" w:type="dxa"/>
          <w:end w:w="108" w:type="dxa"/>
        </w:tblCellMar>
      </w:tblPr>
      <w:tblGrid>
        <w:gridCol w:w="2411"/>
        <w:gridCol w:w="2693"/>
        <w:gridCol w:w="2601"/>
        <w:gridCol w:w="1759"/>
      </w:tblGrid>
      <w:tr>
        <w:trPr/>
        <w:tc>
          <w:tcPr>
            <w:tcW w:w="2411" w:type="dxa"/>
            <w:tcBorders>
              <w:top w:val="single" w:sz="12" w:space="0" w:color="000000"/>
              <w:start w:val="single" w:sz="12" w:space="0" w:color="000000"/>
            </w:tcBorders>
          </w:tcPr>
          <w:p>
            <w:pPr>
              <w:pStyle w:val="Normal"/>
              <w:ind w:firstLine="176" w:end="-2"/>
              <w:rPr>
                <w:b/>
                <w:color w:val="000000"/>
                <w:sz w:val="18"/>
                <w:szCs w:val="18"/>
              </w:rPr>
            </w:pPr>
            <w:r>
              <w:rPr>
                <w:b/>
                <w:color w:val="000000"/>
                <w:sz w:val="18"/>
                <w:szCs w:val="18"/>
              </w:rPr>
              <w:t>Грузоотправитель:</w:t>
            </w:r>
          </w:p>
          <w:p>
            <w:pPr>
              <w:pStyle w:val="Normal"/>
              <w:ind w:firstLine="176" w:end="-2"/>
              <w:rPr>
                <w:color w:val="000000"/>
                <w:sz w:val="18"/>
                <w:szCs w:val="18"/>
              </w:rPr>
            </w:pPr>
            <w:r>
              <w:rPr>
                <w:color w:val="000000"/>
                <w:sz w:val="18"/>
                <w:szCs w:val="18"/>
              </w:rPr>
              <w:t xml:space="preserve"> </w:t>
            </w:r>
            <w:r>
              <w:rPr>
                <w:color w:val="000000"/>
                <w:sz w:val="18"/>
                <w:szCs w:val="18"/>
              </w:rPr>
              <w:t>Наименование</w:t>
            </w:r>
          </w:p>
        </w:tc>
        <w:tc>
          <w:tcPr>
            <w:tcW w:w="2693" w:type="dxa"/>
            <w:tcBorders>
              <w:top w:val="single" w:sz="12" w:space="0" w:color="000000"/>
              <w:bottom w:val="single" w:sz="4" w:space="0" w:color="000000"/>
            </w:tcBorders>
          </w:tcPr>
          <w:p>
            <w:pPr>
              <w:pStyle w:val="Normal"/>
              <w:snapToGrid w:val="false"/>
              <w:ind w:firstLine="284" w:end="-2"/>
              <w:rPr>
                <w:color w:val="000000"/>
                <w:sz w:val="20"/>
                <w:szCs w:val="20"/>
              </w:rPr>
            </w:pPr>
            <w:r>
              <w:rPr>
                <w:color w:val="000000"/>
                <w:sz w:val="20"/>
                <w:szCs w:val="20"/>
              </w:rPr>
            </w:r>
          </w:p>
        </w:tc>
        <w:tc>
          <w:tcPr>
            <w:tcW w:w="2601" w:type="dxa"/>
            <w:tcBorders>
              <w:top w:val="single" w:sz="12" w:space="0" w:color="000000"/>
            </w:tcBorders>
          </w:tcPr>
          <w:p>
            <w:pPr>
              <w:pStyle w:val="Normal"/>
              <w:ind w:firstLine="34" w:end="-2"/>
              <w:rPr>
                <w:b/>
                <w:color w:val="000000"/>
                <w:sz w:val="18"/>
                <w:szCs w:val="18"/>
              </w:rPr>
            </w:pPr>
            <w:r>
              <w:rPr>
                <w:b/>
                <w:color w:val="000000"/>
                <w:sz w:val="18"/>
                <w:szCs w:val="18"/>
              </w:rPr>
              <w:t>Грузополучатель</w:t>
            </w:r>
          </w:p>
          <w:p>
            <w:pPr>
              <w:pStyle w:val="Normal"/>
              <w:ind w:firstLine="34" w:end="-2"/>
              <w:rPr>
                <w:color w:val="000000"/>
                <w:sz w:val="18"/>
                <w:szCs w:val="18"/>
              </w:rPr>
            </w:pPr>
            <w:r>
              <w:rPr>
                <w:color w:val="000000"/>
                <w:sz w:val="18"/>
                <w:szCs w:val="18"/>
              </w:rPr>
              <w:t>Наименование</w:t>
            </w:r>
          </w:p>
        </w:tc>
        <w:tc>
          <w:tcPr>
            <w:tcW w:w="1759" w:type="dxa"/>
            <w:tcBorders>
              <w:top w:val="single" w:sz="12" w:space="0" w:color="000000"/>
              <w:bottom w:val="single" w:sz="4" w:space="0" w:color="000000"/>
              <w:end w:val="single" w:sz="12" w:space="0" w:color="000000"/>
            </w:tcBorders>
          </w:tcPr>
          <w:p>
            <w:pPr>
              <w:pStyle w:val="Normal"/>
              <w:snapToGrid w:val="false"/>
              <w:ind w:firstLine="284" w:end="-2"/>
              <w:rPr>
                <w:color w:val="000000"/>
                <w:sz w:val="20"/>
                <w:szCs w:val="20"/>
              </w:rPr>
            </w:pPr>
            <w:r>
              <w:rPr>
                <w:color w:val="000000"/>
                <w:sz w:val="20"/>
                <w:szCs w:val="20"/>
              </w:rPr>
            </w:r>
          </w:p>
        </w:tc>
      </w:tr>
      <w:tr>
        <w:trPr/>
        <w:tc>
          <w:tcPr>
            <w:tcW w:w="2411" w:type="dxa"/>
            <w:tcBorders>
              <w:start w:val="single" w:sz="12" w:space="0" w:color="000000"/>
            </w:tcBorders>
          </w:tcPr>
          <w:p>
            <w:pPr>
              <w:pStyle w:val="Normal"/>
              <w:ind w:end="-2"/>
              <w:rPr>
                <w:color w:val="000000"/>
                <w:sz w:val="18"/>
                <w:szCs w:val="18"/>
              </w:rPr>
            </w:pPr>
            <w:r>
              <w:rPr>
                <w:color w:val="000000"/>
                <w:sz w:val="18"/>
                <w:szCs w:val="18"/>
              </w:rPr>
              <w:t>Адрес</w:t>
            </w:r>
          </w:p>
        </w:tc>
        <w:tc>
          <w:tcPr>
            <w:tcW w:w="2693" w:type="dxa"/>
            <w:tcBorders>
              <w:top w:val="single" w:sz="4" w:space="0" w:color="000000"/>
              <w:bottom w:val="single" w:sz="4" w:space="0" w:color="000000"/>
            </w:tcBorders>
          </w:tcPr>
          <w:p>
            <w:pPr>
              <w:pStyle w:val="Normal"/>
              <w:snapToGrid w:val="false"/>
              <w:ind w:firstLine="284" w:end="-2"/>
              <w:rPr>
                <w:color w:val="000000"/>
                <w:sz w:val="20"/>
                <w:szCs w:val="20"/>
              </w:rPr>
            </w:pPr>
            <w:r>
              <w:rPr>
                <w:color w:val="000000"/>
                <w:sz w:val="20"/>
                <w:szCs w:val="20"/>
              </w:rPr>
            </w:r>
          </w:p>
        </w:tc>
        <w:tc>
          <w:tcPr>
            <w:tcW w:w="2601" w:type="dxa"/>
            <w:tcBorders/>
          </w:tcPr>
          <w:p>
            <w:pPr>
              <w:pStyle w:val="Normal"/>
              <w:ind w:firstLine="34" w:end="-2"/>
              <w:rPr>
                <w:color w:val="000000"/>
                <w:sz w:val="18"/>
                <w:szCs w:val="18"/>
              </w:rPr>
            </w:pPr>
            <w:r>
              <w:rPr>
                <w:color w:val="000000"/>
                <w:sz w:val="18"/>
                <w:szCs w:val="18"/>
              </w:rPr>
              <w:t>Адрес</w:t>
            </w:r>
          </w:p>
        </w:tc>
        <w:tc>
          <w:tcPr>
            <w:tcW w:w="1759" w:type="dxa"/>
            <w:tcBorders>
              <w:top w:val="single" w:sz="4" w:space="0" w:color="000000"/>
              <w:bottom w:val="single" w:sz="4" w:space="0" w:color="000000"/>
              <w:end w:val="single" w:sz="12" w:space="0" w:color="000000"/>
            </w:tcBorders>
          </w:tcPr>
          <w:p>
            <w:pPr>
              <w:pStyle w:val="Normal"/>
              <w:snapToGrid w:val="false"/>
              <w:ind w:firstLine="284" w:end="-2"/>
              <w:rPr>
                <w:color w:val="000000"/>
                <w:sz w:val="20"/>
                <w:szCs w:val="20"/>
              </w:rPr>
            </w:pPr>
            <w:r>
              <w:rPr>
                <w:color w:val="000000"/>
                <w:sz w:val="20"/>
                <w:szCs w:val="20"/>
              </w:rPr>
            </w:r>
          </w:p>
        </w:tc>
      </w:tr>
      <w:tr>
        <w:trPr/>
        <w:tc>
          <w:tcPr>
            <w:tcW w:w="2411" w:type="dxa"/>
            <w:tcBorders>
              <w:start w:val="single" w:sz="12" w:space="0" w:color="000000"/>
            </w:tcBorders>
          </w:tcPr>
          <w:p>
            <w:pPr>
              <w:pStyle w:val="Normal"/>
              <w:ind w:end="-2"/>
              <w:rPr>
                <w:color w:val="000000"/>
                <w:sz w:val="18"/>
                <w:szCs w:val="18"/>
              </w:rPr>
            </w:pPr>
            <w:r>
              <w:rPr>
                <w:color w:val="000000"/>
                <w:sz w:val="18"/>
                <w:szCs w:val="18"/>
              </w:rPr>
              <w:t>Телефон/факс</w:t>
            </w:r>
          </w:p>
        </w:tc>
        <w:tc>
          <w:tcPr>
            <w:tcW w:w="2693" w:type="dxa"/>
            <w:tcBorders>
              <w:top w:val="single" w:sz="4" w:space="0" w:color="000000"/>
              <w:bottom w:val="single" w:sz="4" w:space="0" w:color="000000"/>
            </w:tcBorders>
          </w:tcPr>
          <w:p>
            <w:pPr>
              <w:pStyle w:val="Normal"/>
              <w:snapToGrid w:val="false"/>
              <w:ind w:firstLine="284" w:end="-2"/>
              <w:rPr>
                <w:color w:val="000000"/>
                <w:sz w:val="20"/>
                <w:szCs w:val="20"/>
              </w:rPr>
            </w:pPr>
            <w:r>
              <w:rPr>
                <w:color w:val="000000"/>
                <w:sz w:val="20"/>
                <w:szCs w:val="20"/>
              </w:rPr>
            </w:r>
          </w:p>
        </w:tc>
        <w:tc>
          <w:tcPr>
            <w:tcW w:w="2601" w:type="dxa"/>
            <w:tcBorders/>
          </w:tcPr>
          <w:p>
            <w:pPr>
              <w:pStyle w:val="Normal"/>
              <w:ind w:firstLine="34" w:end="-2"/>
              <w:rPr>
                <w:color w:val="000000"/>
                <w:sz w:val="18"/>
                <w:szCs w:val="18"/>
              </w:rPr>
            </w:pPr>
            <w:r>
              <w:rPr>
                <w:color w:val="000000"/>
                <w:sz w:val="18"/>
                <w:szCs w:val="18"/>
              </w:rPr>
              <w:t>Телефон/факс</w:t>
            </w:r>
          </w:p>
        </w:tc>
        <w:tc>
          <w:tcPr>
            <w:tcW w:w="1759" w:type="dxa"/>
            <w:tcBorders>
              <w:top w:val="single" w:sz="4" w:space="0" w:color="000000"/>
              <w:bottom w:val="single" w:sz="4" w:space="0" w:color="000000"/>
              <w:end w:val="single" w:sz="12" w:space="0" w:color="000000"/>
            </w:tcBorders>
          </w:tcPr>
          <w:p>
            <w:pPr>
              <w:pStyle w:val="Normal"/>
              <w:snapToGrid w:val="false"/>
              <w:ind w:firstLine="284" w:end="-2"/>
              <w:rPr>
                <w:color w:val="000000"/>
                <w:sz w:val="20"/>
                <w:szCs w:val="20"/>
              </w:rPr>
            </w:pPr>
            <w:r>
              <w:rPr>
                <w:color w:val="000000"/>
                <w:sz w:val="20"/>
                <w:szCs w:val="20"/>
              </w:rPr>
            </w:r>
          </w:p>
        </w:tc>
      </w:tr>
      <w:tr>
        <w:trPr/>
        <w:tc>
          <w:tcPr>
            <w:tcW w:w="2411" w:type="dxa"/>
            <w:tcBorders>
              <w:start w:val="single" w:sz="12" w:space="0" w:color="000000"/>
            </w:tcBorders>
          </w:tcPr>
          <w:p>
            <w:pPr>
              <w:pStyle w:val="Normal"/>
              <w:ind w:end="-2"/>
              <w:rPr>
                <w:color w:val="000000"/>
                <w:sz w:val="18"/>
                <w:szCs w:val="18"/>
              </w:rPr>
            </w:pPr>
            <w:r>
              <w:rPr>
                <w:color w:val="000000"/>
                <w:sz w:val="18"/>
                <w:szCs w:val="18"/>
              </w:rPr>
              <w:t>Контактное лицо</w:t>
            </w:r>
          </w:p>
        </w:tc>
        <w:tc>
          <w:tcPr>
            <w:tcW w:w="2693" w:type="dxa"/>
            <w:tcBorders>
              <w:top w:val="single" w:sz="4" w:space="0" w:color="000000"/>
              <w:bottom w:val="single" w:sz="4" w:space="0" w:color="000000"/>
            </w:tcBorders>
          </w:tcPr>
          <w:p>
            <w:pPr>
              <w:pStyle w:val="Normal"/>
              <w:snapToGrid w:val="false"/>
              <w:ind w:firstLine="284" w:end="-2"/>
              <w:rPr>
                <w:color w:val="000000"/>
                <w:sz w:val="20"/>
                <w:szCs w:val="20"/>
              </w:rPr>
            </w:pPr>
            <w:r>
              <w:rPr>
                <w:color w:val="000000"/>
                <w:sz w:val="20"/>
                <w:szCs w:val="20"/>
              </w:rPr>
            </w:r>
          </w:p>
        </w:tc>
        <w:tc>
          <w:tcPr>
            <w:tcW w:w="2601" w:type="dxa"/>
            <w:tcBorders/>
          </w:tcPr>
          <w:p>
            <w:pPr>
              <w:pStyle w:val="Normal"/>
              <w:ind w:firstLine="34" w:end="-2"/>
              <w:rPr>
                <w:color w:val="000000"/>
                <w:sz w:val="18"/>
                <w:szCs w:val="18"/>
              </w:rPr>
            </w:pPr>
            <w:r>
              <w:rPr>
                <w:color w:val="000000"/>
                <w:sz w:val="18"/>
                <w:szCs w:val="18"/>
              </w:rPr>
              <w:t>Контактное лицо</w:t>
            </w:r>
          </w:p>
        </w:tc>
        <w:tc>
          <w:tcPr>
            <w:tcW w:w="1759" w:type="dxa"/>
            <w:tcBorders>
              <w:top w:val="single" w:sz="4" w:space="0" w:color="000000"/>
              <w:bottom w:val="single" w:sz="4" w:space="0" w:color="000000"/>
              <w:end w:val="single" w:sz="12" w:space="0" w:color="000000"/>
            </w:tcBorders>
          </w:tcPr>
          <w:p>
            <w:pPr>
              <w:pStyle w:val="Normal"/>
              <w:snapToGrid w:val="false"/>
              <w:ind w:firstLine="284" w:end="-2"/>
              <w:rPr>
                <w:color w:val="000000"/>
                <w:sz w:val="20"/>
                <w:szCs w:val="20"/>
              </w:rPr>
            </w:pPr>
            <w:r>
              <w:rPr>
                <w:color w:val="000000"/>
                <w:sz w:val="20"/>
                <w:szCs w:val="20"/>
              </w:rPr>
            </w:r>
          </w:p>
        </w:tc>
      </w:tr>
      <w:tr>
        <w:trPr/>
        <w:tc>
          <w:tcPr>
            <w:tcW w:w="2411" w:type="dxa"/>
            <w:tcBorders>
              <w:start w:val="single" w:sz="12" w:space="0" w:color="000000"/>
              <w:bottom w:val="single" w:sz="12" w:space="0" w:color="000000"/>
            </w:tcBorders>
          </w:tcPr>
          <w:p>
            <w:pPr>
              <w:pStyle w:val="Normal"/>
              <w:ind w:end="-2"/>
              <w:jc w:val="both"/>
              <w:rPr>
                <w:color w:val="000000"/>
                <w:sz w:val="18"/>
                <w:szCs w:val="18"/>
              </w:rPr>
            </w:pPr>
            <w:r>
              <w:rPr>
                <w:color w:val="000000"/>
                <w:sz w:val="18"/>
                <w:szCs w:val="18"/>
              </w:rPr>
              <w:t>Таможенный терминал</w:t>
            </w:r>
          </w:p>
          <w:p>
            <w:pPr>
              <w:pStyle w:val="Normal"/>
              <w:ind w:end="-2"/>
              <w:jc w:val="both"/>
              <w:rPr>
                <w:color w:val="000000"/>
                <w:sz w:val="18"/>
                <w:szCs w:val="18"/>
              </w:rPr>
            </w:pPr>
            <w:r>
              <w:rPr>
                <w:color w:val="000000"/>
                <w:sz w:val="18"/>
                <w:szCs w:val="18"/>
              </w:rPr>
              <w:t>(указывается, если есть - указать код таможенного поста, адрес СВХ, № и срок действия лицензии и пр)</w:t>
            </w:r>
          </w:p>
        </w:tc>
        <w:tc>
          <w:tcPr>
            <w:tcW w:w="2693" w:type="dxa"/>
            <w:tcBorders>
              <w:top w:val="single" w:sz="4" w:space="0" w:color="000000"/>
              <w:bottom w:val="single" w:sz="12" w:space="0" w:color="000000"/>
            </w:tcBorders>
          </w:tcPr>
          <w:p>
            <w:pPr>
              <w:pStyle w:val="Normal"/>
              <w:snapToGrid w:val="false"/>
              <w:ind w:firstLine="284" w:end="-2"/>
              <w:rPr>
                <w:color w:val="000000"/>
                <w:sz w:val="20"/>
                <w:szCs w:val="20"/>
              </w:rPr>
            </w:pPr>
            <w:r>
              <w:rPr>
                <w:color w:val="000000"/>
                <w:sz w:val="20"/>
                <w:szCs w:val="20"/>
              </w:rPr>
            </w:r>
          </w:p>
        </w:tc>
        <w:tc>
          <w:tcPr>
            <w:tcW w:w="2601" w:type="dxa"/>
            <w:tcBorders>
              <w:bottom w:val="single" w:sz="12" w:space="0" w:color="000000"/>
            </w:tcBorders>
          </w:tcPr>
          <w:p>
            <w:pPr>
              <w:pStyle w:val="Normal"/>
              <w:ind w:firstLine="34" w:end="-2"/>
              <w:jc w:val="both"/>
              <w:rPr>
                <w:color w:val="000000"/>
                <w:sz w:val="18"/>
                <w:szCs w:val="18"/>
              </w:rPr>
            </w:pPr>
            <w:r>
              <w:rPr>
                <w:color w:val="000000"/>
                <w:sz w:val="18"/>
                <w:szCs w:val="18"/>
              </w:rPr>
              <w:t>Таможенный терминал</w:t>
            </w:r>
          </w:p>
          <w:p>
            <w:pPr>
              <w:pStyle w:val="Normal"/>
              <w:ind w:firstLine="34" w:end="-2"/>
              <w:jc w:val="both"/>
              <w:rPr>
                <w:color w:val="000000"/>
                <w:sz w:val="18"/>
                <w:szCs w:val="18"/>
              </w:rPr>
            </w:pPr>
            <w:r>
              <w:rPr>
                <w:color w:val="000000"/>
                <w:sz w:val="18"/>
                <w:szCs w:val="18"/>
              </w:rPr>
              <w:t>(указывается, если есть - указать код таможенного поста, адрес СВХ, № и срок действия лицензии и пр)</w:t>
            </w:r>
          </w:p>
        </w:tc>
        <w:tc>
          <w:tcPr>
            <w:tcW w:w="1759" w:type="dxa"/>
            <w:tcBorders>
              <w:top w:val="single" w:sz="4" w:space="0" w:color="000000"/>
              <w:bottom w:val="single" w:sz="12" w:space="0" w:color="000000"/>
              <w:end w:val="single" w:sz="12" w:space="0" w:color="000000"/>
            </w:tcBorders>
          </w:tcPr>
          <w:p>
            <w:pPr>
              <w:pStyle w:val="Normal"/>
              <w:snapToGrid w:val="false"/>
              <w:ind w:firstLine="284" w:end="-2"/>
              <w:rPr>
                <w:color w:val="000000"/>
                <w:sz w:val="20"/>
                <w:szCs w:val="20"/>
              </w:rPr>
            </w:pPr>
            <w:r>
              <w:rPr>
                <w:color w:val="000000"/>
                <w:sz w:val="20"/>
                <w:szCs w:val="20"/>
              </w:rPr>
            </w:r>
          </w:p>
        </w:tc>
      </w:tr>
    </w:tbl>
    <w:p>
      <w:pPr>
        <w:pStyle w:val="Normal"/>
        <w:ind w:firstLine="284" w:end="-2"/>
        <w:rPr>
          <w:color w:val="000000"/>
          <w:sz w:val="20"/>
          <w:szCs w:val="20"/>
        </w:rPr>
      </w:pPr>
      <w:r>
        <w:rPr>
          <w:color w:val="000000"/>
          <w:sz w:val="20"/>
          <w:szCs w:val="20"/>
        </w:rPr>
      </w:r>
    </w:p>
    <w:tbl>
      <w:tblPr>
        <w:tblW w:w="9464" w:type="dxa"/>
        <w:jc w:val="start"/>
        <w:tblInd w:w="0" w:type="dxa"/>
        <w:tblLayout w:type="fixed"/>
        <w:tblCellMar>
          <w:top w:w="0" w:type="dxa"/>
          <w:start w:w="108" w:type="dxa"/>
          <w:bottom w:w="0" w:type="dxa"/>
          <w:end w:w="108" w:type="dxa"/>
        </w:tblCellMar>
      </w:tblPr>
      <w:tblGrid>
        <w:gridCol w:w="2586"/>
        <w:gridCol w:w="498"/>
        <w:gridCol w:w="263"/>
        <w:gridCol w:w="1081"/>
        <w:gridCol w:w="519"/>
        <w:gridCol w:w="2652"/>
        <w:gridCol w:w="1865"/>
      </w:tblGrid>
      <w:tr>
        <w:trPr>
          <w:cantSplit w:val="true"/>
        </w:trPr>
        <w:tc>
          <w:tcPr>
            <w:tcW w:w="3084" w:type="dxa"/>
            <w:gridSpan w:val="2"/>
            <w:tcBorders>
              <w:top w:val="single" w:sz="12" w:space="0" w:color="000000"/>
              <w:start w:val="single" w:sz="12" w:space="0" w:color="000000"/>
            </w:tcBorders>
          </w:tcPr>
          <w:p>
            <w:pPr>
              <w:pStyle w:val="Normal"/>
              <w:ind w:firstLine="284" w:end="-2"/>
              <w:rPr>
                <w:color w:val="000000"/>
                <w:sz w:val="20"/>
                <w:szCs w:val="20"/>
              </w:rPr>
            </w:pPr>
            <w:r>
              <w:rPr>
                <w:color w:val="000000"/>
                <w:sz w:val="20"/>
                <w:szCs w:val="20"/>
              </w:rPr>
              <w:t xml:space="preserve">Адрес места отправления </w:t>
            </w:r>
          </w:p>
        </w:tc>
        <w:tc>
          <w:tcPr>
            <w:tcW w:w="6380" w:type="dxa"/>
            <w:gridSpan w:val="5"/>
            <w:tcBorders>
              <w:top w:val="single" w:sz="12" w:space="0" w:color="000000"/>
              <w:bottom w:val="single" w:sz="4" w:space="0" w:color="000000"/>
              <w:end w:val="single" w:sz="12" w:space="0" w:color="000000"/>
            </w:tcBorders>
          </w:tcPr>
          <w:p>
            <w:pPr>
              <w:pStyle w:val="Normal"/>
              <w:snapToGrid w:val="false"/>
              <w:ind w:firstLine="284" w:end="-2"/>
              <w:rPr>
                <w:color w:val="000000"/>
                <w:sz w:val="20"/>
                <w:szCs w:val="20"/>
              </w:rPr>
            </w:pPr>
            <w:r>
              <w:rPr>
                <w:color w:val="000000"/>
                <w:sz w:val="20"/>
                <w:szCs w:val="20"/>
              </w:rPr>
            </w:r>
          </w:p>
        </w:tc>
      </w:tr>
      <w:tr>
        <w:trPr>
          <w:cantSplit w:val="true"/>
        </w:trPr>
        <w:tc>
          <w:tcPr>
            <w:tcW w:w="9464" w:type="dxa"/>
            <w:gridSpan w:val="7"/>
            <w:tcBorders>
              <w:start w:val="single" w:sz="12" w:space="0" w:color="000000"/>
              <w:end w:val="single" w:sz="12" w:space="0" w:color="000000"/>
            </w:tcBorders>
          </w:tcPr>
          <w:p>
            <w:pPr>
              <w:pStyle w:val="Normal"/>
              <w:snapToGrid w:val="false"/>
              <w:ind w:firstLine="284" w:end="-2"/>
              <w:jc w:val="center"/>
              <w:rPr>
                <w:color w:val="000000"/>
                <w:sz w:val="20"/>
                <w:szCs w:val="20"/>
              </w:rPr>
            </w:pPr>
            <w:r>
              <w:rPr>
                <w:color w:val="000000"/>
                <w:sz w:val="20"/>
                <w:szCs w:val="20"/>
              </w:rPr>
            </w:r>
          </w:p>
        </w:tc>
      </w:tr>
      <w:tr>
        <w:trPr>
          <w:cantSplit w:val="true"/>
        </w:trPr>
        <w:tc>
          <w:tcPr>
            <w:tcW w:w="3084" w:type="dxa"/>
            <w:gridSpan w:val="2"/>
            <w:tcBorders>
              <w:start w:val="single" w:sz="12" w:space="0" w:color="000000"/>
            </w:tcBorders>
          </w:tcPr>
          <w:p>
            <w:pPr>
              <w:pStyle w:val="Normal"/>
              <w:ind w:firstLine="284" w:end="-2"/>
              <w:rPr>
                <w:color w:val="000000"/>
                <w:sz w:val="20"/>
                <w:szCs w:val="20"/>
              </w:rPr>
            </w:pPr>
            <w:r>
              <w:rPr>
                <w:color w:val="000000"/>
                <w:sz w:val="20"/>
                <w:szCs w:val="20"/>
              </w:rPr>
              <w:t>Предполагаемая дата отправления</w:t>
            </w:r>
          </w:p>
        </w:tc>
        <w:tc>
          <w:tcPr>
            <w:tcW w:w="6380" w:type="dxa"/>
            <w:gridSpan w:val="5"/>
            <w:tcBorders>
              <w:end w:val="single" w:sz="12" w:space="0" w:color="000000"/>
            </w:tcBorders>
          </w:tcPr>
          <w:p>
            <w:pPr>
              <w:pStyle w:val="Normal"/>
              <w:snapToGrid w:val="false"/>
              <w:ind w:firstLine="284" w:end="-2"/>
              <w:rPr>
                <w:color w:val="000000"/>
                <w:sz w:val="20"/>
                <w:szCs w:val="20"/>
              </w:rPr>
            </w:pPr>
            <w:r>
              <w:rPr>
                <w:color w:val="000000"/>
                <w:sz w:val="20"/>
                <w:szCs w:val="20"/>
              </w:rPr>
            </w:r>
          </w:p>
        </w:tc>
      </w:tr>
      <w:tr>
        <w:trPr>
          <w:cantSplit w:val="true"/>
        </w:trPr>
        <w:tc>
          <w:tcPr>
            <w:tcW w:w="3084" w:type="dxa"/>
            <w:gridSpan w:val="2"/>
            <w:tcBorders>
              <w:start w:val="single" w:sz="12" w:space="0" w:color="000000"/>
              <w:bottom w:val="single" w:sz="4" w:space="0" w:color="000000"/>
            </w:tcBorders>
          </w:tcPr>
          <w:p>
            <w:pPr>
              <w:pStyle w:val="Normal"/>
              <w:ind w:firstLine="284" w:end="-2"/>
              <w:rPr>
                <w:color w:val="000000"/>
                <w:sz w:val="20"/>
                <w:szCs w:val="20"/>
              </w:rPr>
            </w:pPr>
            <w:r>
              <w:rPr>
                <w:color w:val="000000"/>
                <w:sz w:val="20"/>
                <w:szCs w:val="20"/>
              </w:rPr>
              <w:t xml:space="preserve">Адрес места назначения </w:t>
            </w:r>
          </w:p>
        </w:tc>
        <w:tc>
          <w:tcPr>
            <w:tcW w:w="6380" w:type="dxa"/>
            <w:gridSpan w:val="5"/>
            <w:tcBorders>
              <w:bottom w:val="single" w:sz="4" w:space="0" w:color="000000"/>
              <w:end w:val="single" w:sz="12" w:space="0" w:color="000000"/>
            </w:tcBorders>
          </w:tcPr>
          <w:p>
            <w:pPr>
              <w:pStyle w:val="Normal"/>
              <w:snapToGrid w:val="false"/>
              <w:ind w:firstLine="284" w:end="-2"/>
              <w:rPr>
                <w:color w:val="000000"/>
                <w:sz w:val="20"/>
                <w:szCs w:val="20"/>
              </w:rPr>
            </w:pPr>
            <w:r>
              <w:rPr>
                <w:color w:val="000000"/>
                <w:sz w:val="20"/>
                <w:szCs w:val="20"/>
              </w:rPr>
            </w:r>
          </w:p>
        </w:tc>
      </w:tr>
      <w:tr>
        <w:trPr>
          <w:cantSplit w:val="true"/>
        </w:trPr>
        <w:tc>
          <w:tcPr>
            <w:tcW w:w="9464" w:type="dxa"/>
            <w:gridSpan w:val="7"/>
            <w:tcBorders>
              <w:start w:val="single" w:sz="12" w:space="0" w:color="000000"/>
              <w:end w:val="single" w:sz="12" w:space="0" w:color="000000"/>
            </w:tcBorders>
          </w:tcPr>
          <w:p>
            <w:pPr>
              <w:pStyle w:val="Normal"/>
              <w:snapToGrid w:val="false"/>
              <w:ind w:firstLine="284" w:end="-2"/>
              <w:jc w:val="center"/>
              <w:rPr>
                <w:color w:val="000000"/>
                <w:sz w:val="20"/>
                <w:szCs w:val="20"/>
              </w:rPr>
            </w:pPr>
            <w:r>
              <w:rPr>
                <w:color w:val="000000"/>
                <w:sz w:val="20"/>
                <w:szCs w:val="20"/>
              </w:rPr>
            </w:r>
          </w:p>
        </w:tc>
      </w:tr>
      <w:tr>
        <w:trPr/>
        <w:tc>
          <w:tcPr>
            <w:tcW w:w="2586" w:type="dxa"/>
            <w:tcBorders>
              <w:start w:val="single" w:sz="12" w:space="0" w:color="000000"/>
            </w:tcBorders>
          </w:tcPr>
          <w:p>
            <w:pPr>
              <w:pStyle w:val="Normal"/>
              <w:ind w:firstLine="284" w:end="-2"/>
              <w:rPr>
                <w:color w:val="000000"/>
                <w:sz w:val="20"/>
                <w:szCs w:val="20"/>
              </w:rPr>
            </w:pPr>
            <w:r>
              <w:rPr>
                <w:color w:val="000000"/>
                <w:sz w:val="20"/>
                <w:szCs w:val="20"/>
              </w:rPr>
              <w:t xml:space="preserve">Авто </w:t>
            </w:r>
            <w:r>
              <w:fldChar w:fldCharType="begin">
                <w:ffData>
                  <w:name w:val="Check7"/>
                  <w:enabled/>
                  <w:calcOnExit w:val="0"/>
                  <w:checkBox>
                    <w:sizeAuto/>
                  </w:checkBox>
                </w:ffData>
              </w:fldChar>
            </w:r>
            <w:r>
              <w:rPr>
                <w:color w:val="000000"/>
                <w:sz w:val="20"/>
                <w:szCs w:val="20"/>
              </w:rPr>
              <w:instrText xml:space="preserve"> FORMCHECKBOX </w:instrText>
            </w:r>
            <w:r>
              <w:rPr>
                <w:color w:val="000000"/>
                <w:sz w:val="20"/>
                <w:szCs w:val="20"/>
              </w:rPr>
              <w:fldChar w:fldCharType="separate"/>
            </w:r>
            <w:bookmarkStart w:id="21" w:name="Check7"/>
            <w:bookmarkStart w:id="22" w:name="Check7"/>
            <w:bookmarkEnd w:id="22"/>
            <w:r/>
            <w:r>
              <w:rPr>
                <w:color w:val="000000"/>
                <w:sz w:val="20"/>
                <w:szCs w:val="20"/>
              </w:rPr>
              <w:fldChar w:fldCharType="end"/>
            </w:r>
            <w:r>
              <w:rPr>
                <w:color w:val="000000"/>
                <w:sz w:val="20"/>
                <w:szCs w:val="20"/>
              </w:rPr>
            </w:r>
          </w:p>
        </w:tc>
        <w:tc>
          <w:tcPr>
            <w:tcW w:w="2361" w:type="dxa"/>
            <w:gridSpan w:val="4"/>
            <w:tcBorders/>
          </w:tcPr>
          <w:p>
            <w:pPr>
              <w:pStyle w:val="Normal"/>
              <w:ind w:firstLine="284" w:end="-2"/>
              <w:rPr>
                <w:color w:val="000000"/>
                <w:sz w:val="20"/>
                <w:szCs w:val="20"/>
              </w:rPr>
            </w:pPr>
            <w:r>
              <w:rPr>
                <w:color w:val="000000"/>
                <w:sz w:val="20"/>
                <w:szCs w:val="20"/>
              </w:rPr>
              <w:t xml:space="preserve">Авиа </w:t>
            </w:r>
            <w:r>
              <w:fldChar w:fldCharType="begin">
                <w:ffData>
                  <w:name w:val="Check8"/>
                  <w:enabled/>
                  <w:calcOnExit w:val="0"/>
                  <w:checkBox>
                    <w:sizeAuto/>
                  </w:checkBox>
                </w:ffData>
              </w:fldChar>
            </w:r>
            <w:r>
              <w:rPr>
                <w:color w:val="000000"/>
                <w:sz w:val="20"/>
                <w:szCs w:val="20"/>
              </w:rPr>
              <w:instrText xml:space="preserve"> FORMCHECKBOX </w:instrText>
            </w:r>
            <w:r>
              <w:rPr>
                <w:color w:val="000000"/>
                <w:sz w:val="20"/>
                <w:szCs w:val="20"/>
              </w:rPr>
              <w:fldChar w:fldCharType="separate"/>
            </w:r>
            <w:bookmarkStart w:id="23" w:name="Check8"/>
            <w:bookmarkStart w:id="24" w:name="Check8"/>
            <w:bookmarkEnd w:id="24"/>
            <w:r/>
            <w:r>
              <w:rPr>
                <w:color w:val="000000"/>
                <w:sz w:val="20"/>
                <w:szCs w:val="20"/>
              </w:rPr>
              <w:fldChar w:fldCharType="end"/>
            </w:r>
            <w:r>
              <w:rPr>
                <w:color w:val="000000"/>
                <w:sz w:val="20"/>
                <w:szCs w:val="20"/>
              </w:rPr>
            </w:r>
          </w:p>
        </w:tc>
        <w:tc>
          <w:tcPr>
            <w:tcW w:w="2652" w:type="dxa"/>
            <w:tcBorders/>
          </w:tcPr>
          <w:p>
            <w:pPr>
              <w:pStyle w:val="Normal"/>
              <w:ind w:firstLine="284" w:end="-2"/>
              <w:rPr>
                <w:color w:val="000000"/>
                <w:sz w:val="20"/>
                <w:szCs w:val="20"/>
              </w:rPr>
            </w:pPr>
            <w:r>
              <w:rPr>
                <w:color w:val="000000"/>
                <w:sz w:val="20"/>
                <w:szCs w:val="20"/>
              </w:rPr>
              <w:t xml:space="preserve">Ж/д </w:t>
            </w:r>
            <w:r>
              <w:fldChar w:fldCharType="begin">
                <w:ffData>
                  <w:name w:val="Check18"/>
                  <w:enabled/>
                  <w:calcOnExit w:val="0"/>
                  <w:checkBox>
                    <w:sizeAuto/>
                  </w:checkBox>
                </w:ffData>
              </w:fldChar>
            </w:r>
            <w:r>
              <w:rPr>
                <w:color w:val="000000"/>
                <w:sz w:val="20"/>
                <w:szCs w:val="20"/>
              </w:rPr>
              <w:instrText xml:space="preserve"> FORMCHECKBOX </w:instrText>
            </w:r>
            <w:r>
              <w:rPr>
                <w:color w:val="000000"/>
                <w:sz w:val="20"/>
                <w:szCs w:val="20"/>
              </w:rPr>
              <w:fldChar w:fldCharType="separate"/>
            </w:r>
            <w:bookmarkStart w:id="25" w:name="Check18"/>
            <w:bookmarkStart w:id="26" w:name="Check18"/>
            <w:bookmarkEnd w:id="26"/>
            <w:r/>
            <w:r>
              <w:rPr>
                <w:color w:val="000000"/>
                <w:sz w:val="20"/>
                <w:szCs w:val="20"/>
              </w:rPr>
              <w:fldChar w:fldCharType="end"/>
            </w:r>
            <w:r>
              <w:rPr>
                <w:color w:val="000000"/>
                <w:sz w:val="20"/>
                <w:szCs w:val="20"/>
              </w:rPr>
            </w:r>
          </w:p>
        </w:tc>
        <w:tc>
          <w:tcPr>
            <w:tcW w:w="1865" w:type="dxa"/>
            <w:tcBorders>
              <w:end w:val="single" w:sz="12" w:space="0" w:color="000000"/>
            </w:tcBorders>
          </w:tcPr>
          <w:p>
            <w:pPr>
              <w:pStyle w:val="Normal"/>
              <w:ind w:firstLine="284" w:end="-2"/>
              <w:rPr>
                <w:color w:val="000000"/>
                <w:sz w:val="20"/>
                <w:szCs w:val="20"/>
              </w:rPr>
            </w:pPr>
            <w:r>
              <w:rPr>
                <w:color w:val="000000"/>
                <w:sz w:val="20"/>
                <w:szCs w:val="20"/>
              </w:rPr>
              <w:t xml:space="preserve">Морской транспорт </w:t>
            </w:r>
            <w:r>
              <w:fldChar w:fldCharType="begin">
                <w:ffData>
                  <w:name w:val="Check10"/>
                  <w:enabled/>
                  <w:calcOnExit w:val="0"/>
                  <w:checkBox>
                    <w:sizeAuto/>
                  </w:checkBox>
                </w:ffData>
              </w:fldChar>
            </w:r>
            <w:r>
              <w:rPr>
                <w:color w:val="000000"/>
                <w:sz w:val="20"/>
                <w:szCs w:val="20"/>
              </w:rPr>
              <w:instrText xml:space="preserve"> FORMCHECKBOX </w:instrText>
            </w:r>
            <w:r>
              <w:rPr>
                <w:color w:val="000000"/>
                <w:sz w:val="20"/>
                <w:szCs w:val="20"/>
              </w:rPr>
              <w:fldChar w:fldCharType="separate"/>
            </w:r>
            <w:bookmarkStart w:id="27" w:name="Check10"/>
            <w:bookmarkStart w:id="28" w:name="Check10"/>
            <w:bookmarkEnd w:id="28"/>
            <w:r/>
            <w:r>
              <w:rPr>
                <w:color w:val="000000"/>
                <w:sz w:val="20"/>
                <w:szCs w:val="20"/>
              </w:rPr>
              <w:fldChar w:fldCharType="end"/>
            </w:r>
            <w:r>
              <w:rPr>
                <w:color w:val="000000"/>
                <w:sz w:val="20"/>
                <w:szCs w:val="20"/>
              </w:rPr>
            </w:r>
          </w:p>
        </w:tc>
      </w:tr>
      <w:tr>
        <w:trPr>
          <w:cantSplit w:val="true"/>
        </w:trPr>
        <w:tc>
          <w:tcPr>
            <w:tcW w:w="3347" w:type="dxa"/>
            <w:gridSpan w:val="3"/>
            <w:tcBorders>
              <w:start w:val="single" w:sz="12" w:space="0" w:color="000000"/>
            </w:tcBorders>
          </w:tcPr>
          <w:p>
            <w:pPr>
              <w:pStyle w:val="Normal"/>
              <w:ind w:firstLine="284" w:end="-2"/>
              <w:rPr>
                <w:color w:val="000000"/>
                <w:sz w:val="20"/>
                <w:szCs w:val="20"/>
              </w:rPr>
            </w:pPr>
            <w:r>
              <w:rPr>
                <w:color w:val="000000"/>
                <w:sz w:val="20"/>
                <w:szCs w:val="20"/>
              </w:rPr>
              <w:t xml:space="preserve">Специальные указания экспедитору </w:t>
            </w:r>
          </w:p>
        </w:tc>
        <w:tc>
          <w:tcPr>
            <w:tcW w:w="6117" w:type="dxa"/>
            <w:gridSpan w:val="4"/>
            <w:tcBorders>
              <w:bottom w:val="single" w:sz="4" w:space="0" w:color="000000"/>
              <w:end w:val="single" w:sz="12" w:space="0" w:color="000000"/>
            </w:tcBorders>
          </w:tcPr>
          <w:p>
            <w:pPr>
              <w:pStyle w:val="Normal"/>
              <w:snapToGrid w:val="false"/>
              <w:ind w:firstLine="284" w:end="-2"/>
              <w:rPr>
                <w:color w:val="000000"/>
                <w:sz w:val="20"/>
                <w:szCs w:val="20"/>
              </w:rPr>
            </w:pPr>
            <w:r>
              <w:rPr>
                <w:color w:val="000000"/>
                <w:sz w:val="20"/>
                <w:szCs w:val="20"/>
              </w:rPr>
            </w:r>
          </w:p>
          <w:p>
            <w:pPr>
              <w:pStyle w:val="Normal"/>
              <w:ind w:firstLine="284" w:end="-2"/>
              <w:rPr>
                <w:color w:val="000000"/>
                <w:sz w:val="20"/>
                <w:szCs w:val="20"/>
              </w:rPr>
            </w:pPr>
            <w:r>
              <w:rPr>
                <w:color w:val="000000"/>
                <w:sz w:val="20"/>
                <w:szCs w:val="20"/>
              </w:rPr>
            </w:r>
          </w:p>
        </w:tc>
      </w:tr>
      <w:tr>
        <w:trPr>
          <w:cantSplit w:val="true"/>
        </w:trPr>
        <w:tc>
          <w:tcPr>
            <w:tcW w:w="9464" w:type="dxa"/>
            <w:gridSpan w:val="7"/>
            <w:tcBorders>
              <w:start w:val="single" w:sz="12" w:space="0" w:color="000000"/>
              <w:end w:val="single" w:sz="12" w:space="0" w:color="000000"/>
            </w:tcBorders>
          </w:tcPr>
          <w:p>
            <w:pPr>
              <w:pStyle w:val="Normal"/>
              <w:ind w:firstLine="284" w:end="-2"/>
              <w:jc w:val="center"/>
              <w:rPr>
                <w:color w:val="000000"/>
                <w:sz w:val="20"/>
                <w:szCs w:val="20"/>
              </w:rPr>
            </w:pPr>
            <w:r>
              <w:rPr>
                <w:color w:val="000000"/>
                <w:sz w:val="20"/>
                <w:szCs w:val="20"/>
              </w:rPr>
              <w:t>(срок доставки, охрана в пути, температурный режим, особенности таможенного оформления, рекомендации и инструкции по грузу и</w:t>
            </w:r>
          </w:p>
        </w:tc>
      </w:tr>
      <w:tr>
        <w:trPr>
          <w:cantSplit w:val="true"/>
        </w:trPr>
        <w:tc>
          <w:tcPr>
            <w:tcW w:w="9464" w:type="dxa"/>
            <w:gridSpan w:val="7"/>
            <w:tcBorders>
              <w:start w:val="single" w:sz="12" w:space="0" w:color="000000"/>
              <w:bottom w:val="single" w:sz="4" w:space="0" w:color="000000"/>
              <w:end w:val="single" w:sz="12" w:space="0" w:color="000000"/>
            </w:tcBorders>
          </w:tcPr>
          <w:p>
            <w:pPr>
              <w:pStyle w:val="Normal"/>
              <w:snapToGrid w:val="false"/>
              <w:ind w:firstLine="284" w:end="-2"/>
              <w:rPr>
                <w:color w:val="000000"/>
                <w:sz w:val="20"/>
                <w:szCs w:val="20"/>
              </w:rPr>
            </w:pPr>
            <w:r>
              <w:rPr>
                <w:color w:val="000000"/>
                <w:sz w:val="20"/>
                <w:szCs w:val="20"/>
              </w:rPr>
            </w:r>
          </w:p>
        </w:tc>
      </w:tr>
      <w:tr>
        <w:trPr>
          <w:cantSplit w:val="true"/>
        </w:trPr>
        <w:tc>
          <w:tcPr>
            <w:tcW w:w="9464" w:type="dxa"/>
            <w:gridSpan w:val="7"/>
            <w:tcBorders>
              <w:top w:val="single" w:sz="4" w:space="0" w:color="000000"/>
              <w:start w:val="single" w:sz="12" w:space="0" w:color="000000"/>
              <w:end w:val="single" w:sz="12" w:space="0" w:color="000000"/>
            </w:tcBorders>
          </w:tcPr>
          <w:p>
            <w:pPr>
              <w:pStyle w:val="Normal"/>
              <w:ind w:firstLine="284" w:end="-2"/>
              <w:jc w:val="center"/>
              <w:rPr>
                <w:color w:val="000000"/>
                <w:sz w:val="20"/>
                <w:szCs w:val="20"/>
              </w:rPr>
            </w:pPr>
            <w:r>
              <w:rPr>
                <w:color w:val="000000"/>
                <w:sz w:val="20"/>
                <w:szCs w:val="20"/>
              </w:rPr>
              <w:t>Сопроводительным документам и т.д.)</w:t>
            </w:r>
          </w:p>
        </w:tc>
      </w:tr>
      <w:tr>
        <w:trPr>
          <w:cantSplit w:val="true"/>
        </w:trPr>
        <w:tc>
          <w:tcPr>
            <w:tcW w:w="4428" w:type="dxa"/>
            <w:gridSpan w:val="4"/>
            <w:tcBorders>
              <w:start w:val="single" w:sz="12" w:space="0" w:color="000000"/>
            </w:tcBorders>
          </w:tcPr>
          <w:p>
            <w:pPr>
              <w:pStyle w:val="Normal"/>
              <w:ind w:firstLine="284" w:end="-2"/>
              <w:rPr>
                <w:color w:val="000000"/>
                <w:sz w:val="20"/>
                <w:szCs w:val="20"/>
              </w:rPr>
            </w:pPr>
            <w:r>
              <w:rPr>
                <w:color w:val="000000"/>
                <w:sz w:val="20"/>
                <w:szCs w:val="20"/>
              </w:rPr>
              <w:t>Условия поставки по контракту (ИНКОТЕРМС)</w:t>
            </w:r>
          </w:p>
        </w:tc>
        <w:tc>
          <w:tcPr>
            <w:tcW w:w="5036" w:type="dxa"/>
            <w:gridSpan w:val="3"/>
            <w:tcBorders>
              <w:bottom w:val="single" w:sz="4" w:space="0" w:color="000000"/>
              <w:end w:val="single" w:sz="12" w:space="0" w:color="000000"/>
            </w:tcBorders>
          </w:tcPr>
          <w:p>
            <w:pPr>
              <w:pStyle w:val="Normal"/>
              <w:snapToGrid w:val="false"/>
              <w:ind w:firstLine="284" w:end="-2"/>
              <w:rPr>
                <w:color w:val="000000"/>
                <w:sz w:val="20"/>
                <w:szCs w:val="20"/>
              </w:rPr>
            </w:pPr>
            <w:r>
              <w:rPr>
                <w:color w:val="000000"/>
                <w:sz w:val="20"/>
                <w:szCs w:val="20"/>
              </w:rPr>
            </w:r>
          </w:p>
        </w:tc>
      </w:tr>
      <w:tr>
        <w:trPr>
          <w:cantSplit w:val="true"/>
        </w:trPr>
        <w:tc>
          <w:tcPr>
            <w:tcW w:w="9464" w:type="dxa"/>
            <w:gridSpan w:val="7"/>
            <w:tcBorders>
              <w:start w:val="single" w:sz="12" w:space="0" w:color="000000"/>
              <w:end w:val="single" w:sz="12" w:space="0" w:color="000000"/>
            </w:tcBorders>
          </w:tcPr>
          <w:p>
            <w:pPr>
              <w:pStyle w:val="Normal"/>
              <w:ind w:firstLine="284" w:end="-2"/>
              <w:rPr>
                <w:color w:val="000000"/>
                <w:sz w:val="20"/>
                <w:szCs w:val="20"/>
              </w:rPr>
            </w:pPr>
            <w:r>
              <w:rPr>
                <w:color w:val="000000"/>
                <w:sz w:val="20"/>
                <w:szCs w:val="20"/>
              </w:rPr>
              <w:t>Ограничения ответственности перевозчика, установленные договором, заключаемым Экспедитором в соответствии с п. 3.1.2. Соглашения (указывается если есть):</w:t>
            </w:r>
          </w:p>
        </w:tc>
      </w:tr>
      <w:tr>
        <w:trPr>
          <w:cantSplit w:val="true"/>
        </w:trPr>
        <w:tc>
          <w:tcPr>
            <w:tcW w:w="9464" w:type="dxa"/>
            <w:gridSpan w:val="7"/>
            <w:tcBorders>
              <w:start w:val="single" w:sz="12" w:space="0" w:color="000000"/>
              <w:bottom w:val="single" w:sz="4" w:space="0" w:color="000000"/>
              <w:end w:val="single" w:sz="12" w:space="0" w:color="000000"/>
            </w:tcBorders>
          </w:tcPr>
          <w:p>
            <w:pPr>
              <w:pStyle w:val="Normal"/>
              <w:ind w:firstLine="284" w:end="-2"/>
              <w:rPr>
                <w:color w:val="000000"/>
                <w:sz w:val="20"/>
                <w:szCs w:val="20"/>
              </w:rPr>
            </w:pPr>
            <w:r>
              <w:rPr>
                <w:color w:val="000080"/>
                <w:sz w:val="20"/>
                <w:szCs w:val="20"/>
              </w:rPr>
              <w:t xml:space="preserve"> </w:t>
            </w:r>
          </w:p>
        </w:tc>
      </w:tr>
    </w:tbl>
    <w:p>
      <w:pPr>
        <w:pStyle w:val="Normal"/>
        <w:ind w:firstLine="284" w:end="-2"/>
        <w:rPr>
          <w:color w:val="000000"/>
          <w:sz w:val="20"/>
          <w:szCs w:val="20"/>
        </w:rPr>
      </w:pPr>
      <w:r>
        <w:rPr>
          <w:color w:val="000000"/>
          <w:sz w:val="20"/>
          <w:szCs w:val="20"/>
        </w:rPr>
      </w:r>
    </w:p>
    <w:p>
      <w:pPr>
        <w:pStyle w:val="Normal"/>
        <w:ind w:firstLine="284" w:end="-2"/>
        <w:rPr>
          <w:sz w:val="20"/>
          <w:szCs w:val="20"/>
        </w:rPr>
      </w:pPr>
      <w:r>
        <w:rPr>
          <w:sz w:val="20"/>
          <w:szCs w:val="20"/>
        </w:rPr>
        <w:t xml:space="preserve"> </w:t>
      </w:r>
      <w:r>
        <w:rPr>
          <w:sz w:val="20"/>
          <w:szCs w:val="20"/>
        </w:rPr>
        <w:t xml:space="preserve">1.5. Дополнительные услуги Экспедитора: </w:t>
      </w:r>
    </w:p>
    <w:p>
      <w:pPr>
        <w:pStyle w:val="Normal"/>
        <w:ind w:firstLine="284" w:end="-2"/>
        <w:rPr>
          <w:sz w:val="20"/>
          <w:szCs w:val="20"/>
        </w:rPr>
      </w:pPr>
      <w:r>
        <w:rPr>
          <w:sz w:val="20"/>
          <w:szCs w:val="20"/>
        </w:rPr>
      </w:r>
    </w:p>
    <w:tbl>
      <w:tblPr>
        <w:tblW w:w="9626" w:type="dxa"/>
        <w:jc w:val="start"/>
        <w:tblInd w:w="0" w:type="dxa"/>
        <w:tblLayout w:type="fixed"/>
        <w:tblCellMar>
          <w:top w:w="0" w:type="dxa"/>
          <w:start w:w="108" w:type="dxa"/>
          <w:bottom w:w="0" w:type="dxa"/>
          <w:end w:w="108" w:type="dxa"/>
        </w:tblCellMar>
      </w:tblPr>
      <w:tblGrid>
        <w:gridCol w:w="4226"/>
        <w:gridCol w:w="446"/>
        <w:gridCol w:w="3026"/>
        <w:gridCol w:w="1820"/>
        <w:gridCol w:w="108"/>
      </w:tblGrid>
      <w:tr>
        <w:trPr>
          <w:cantSplit w:val="true"/>
        </w:trPr>
        <w:tc>
          <w:tcPr>
            <w:tcW w:w="4226" w:type="dxa"/>
            <w:tcBorders>
              <w:top w:val="single" w:sz="12" w:space="0" w:color="000000"/>
              <w:start w:val="single" w:sz="12" w:space="0" w:color="000000"/>
            </w:tcBorders>
          </w:tcPr>
          <w:p>
            <w:pPr>
              <w:pStyle w:val="Normal"/>
              <w:ind w:firstLine="284" w:end="-2"/>
              <w:rPr>
                <w:sz w:val="20"/>
                <w:szCs w:val="20"/>
              </w:rPr>
            </w:pPr>
            <w:r>
              <w:rPr>
                <w:sz w:val="20"/>
                <w:szCs w:val="20"/>
              </w:rPr>
              <w:t>Услуги</w:t>
            </w:r>
          </w:p>
        </w:tc>
        <w:tc>
          <w:tcPr>
            <w:tcW w:w="446" w:type="dxa"/>
            <w:tcBorders>
              <w:top w:val="single" w:sz="12" w:space="0" w:color="000000"/>
            </w:tcBorders>
          </w:tcPr>
          <w:p>
            <w:pPr>
              <w:pStyle w:val="Normal"/>
              <w:snapToGrid w:val="false"/>
              <w:ind w:firstLine="284" w:end="-2"/>
              <w:rPr>
                <w:sz w:val="20"/>
                <w:szCs w:val="20"/>
              </w:rPr>
            </w:pPr>
            <w:r>
              <w:rPr>
                <w:sz w:val="20"/>
                <w:szCs w:val="20"/>
              </w:rPr>
            </w:r>
          </w:p>
        </w:tc>
        <w:tc>
          <w:tcPr>
            <w:tcW w:w="4846" w:type="dxa"/>
            <w:gridSpan w:val="2"/>
            <w:tcBorders>
              <w:top w:val="single" w:sz="12" w:space="0" w:color="000000"/>
              <w:end w:val="single" w:sz="12" w:space="0" w:color="000000"/>
            </w:tcBorders>
          </w:tcPr>
          <w:p>
            <w:pPr>
              <w:pStyle w:val="Normal"/>
              <w:ind w:firstLine="284" w:end="-2"/>
              <w:rPr>
                <w:sz w:val="20"/>
                <w:szCs w:val="20"/>
              </w:rPr>
            </w:pPr>
            <w:r>
              <w:rPr>
                <w:sz w:val="20"/>
                <w:szCs w:val="20"/>
              </w:rPr>
              <w:t>Требования, предъявляемые к услугам:</w:t>
            </w:r>
          </w:p>
        </w:tc>
        <w:tc>
          <w:tcPr>
            <w:tcW w:w="108" w:type="dxa"/>
            <w:tcBorders/>
            <w:tcMar>
              <w:start w:w="0" w:type="dxa"/>
              <w:end w:w="0" w:type="dxa"/>
            </w:tcMar>
          </w:tcPr>
          <w:p>
            <w:pPr>
              <w:pStyle w:val="Normal"/>
              <w:snapToGrid w:val="false"/>
              <w:rPr>
                <w:sz w:val="20"/>
                <w:szCs w:val="20"/>
              </w:rPr>
            </w:pPr>
            <w:r>
              <w:rPr>
                <w:sz w:val="20"/>
                <w:szCs w:val="20"/>
              </w:rPr>
            </w:r>
          </w:p>
        </w:tc>
      </w:tr>
      <w:tr>
        <w:trPr>
          <w:cantSplit w:val="true"/>
        </w:trPr>
        <w:tc>
          <w:tcPr>
            <w:tcW w:w="4226" w:type="dxa"/>
            <w:tcBorders>
              <w:start w:val="single" w:sz="12" w:space="0" w:color="000000"/>
              <w:bottom w:val="dotted" w:sz="4" w:space="0" w:color="000000"/>
            </w:tcBorders>
          </w:tcPr>
          <w:p>
            <w:pPr>
              <w:pStyle w:val="Normal"/>
              <w:ind w:firstLine="284" w:end="-2"/>
              <w:rPr/>
            </w:pPr>
            <w:r>
              <w:rPr>
                <w:rFonts w:eastAsia="Wingdings" w:cs="Wingdings" w:ascii="Wingdings" w:hAnsi="Wingdings"/>
                <w:sz w:val="20"/>
                <w:szCs w:val="20"/>
              </w:rPr>
              <w:sym w:font="Wingdings" w:char="f051"/>
            </w:r>
            <w:r>
              <w:rPr>
                <w:sz w:val="20"/>
                <w:szCs w:val="20"/>
              </w:rPr>
              <w:t xml:space="preserve"> </w:t>
            </w:r>
            <w:r>
              <w:rPr>
                <w:sz w:val="20"/>
                <w:szCs w:val="20"/>
              </w:rPr>
              <w:t xml:space="preserve">Упаковка </w:t>
            </w:r>
          </w:p>
        </w:tc>
        <w:tc>
          <w:tcPr>
            <w:tcW w:w="446" w:type="dxa"/>
            <w:tcBorders/>
          </w:tcPr>
          <w:p>
            <w:pPr>
              <w:pStyle w:val="Normal"/>
              <w:ind w:firstLine="284" w:end="-2"/>
              <w:rPr>
                <w:sz w:val="20"/>
                <w:szCs w:val="20"/>
              </w:rPr>
            </w:pPr>
            <w:r>
              <w:fldChar w:fldCharType="begin">
                <w:ffData>
                  <w:name w:val="Check11"/>
                  <w:enabled/>
                  <w:calcOnExit w:val="0"/>
                  <w:checkBox>
                    <w:sizeAuto/>
                  </w:checkBox>
                </w:ffData>
              </w:fldChar>
            </w:r>
            <w:r>
              <w:rPr>
                <w:sz w:val="20"/>
                <w:szCs w:val="20"/>
              </w:rPr>
              <w:instrText xml:space="preserve"> FORMCHECKBOX </w:instrText>
            </w:r>
            <w:r>
              <w:rPr>
                <w:sz w:val="20"/>
                <w:szCs w:val="20"/>
              </w:rPr>
              <w:fldChar w:fldCharType="separate"/>
            </w:r>
            <w:bookmarkStart w:id="29" w:name="Check11"/>
            <w:bookmarkStart w:id="30" w:name="Check11"/>
            <w:bookmarkEnd w:id="30"/>
            <w:r/>
            <w:r>
              <w:rPr>
                <w:sz w:val="20"/>
                <w:szCs w:val="20"/>
              </w:rPr>
              <w:fldChar w:fldCharType="end"/>
            </w:r>
            <w:r>
              <w:rPr>
                <w:sz w:val="20"/>
                <w:szCs w:val="20"/>
              </w:rPr>
            </w:r>
          </w:p>
        </w:tc>
        <w:tc>
          <w:tcPr>
            <w:tcW w:w="4846" w:type="dxa"/>
            <w:gridSpan w:val="2"/>
            <w:tcBorders>
              <w:bottom w:val="single" w:sz="4" w:space="0" w:color="000000"/>
              <w:end w:val="single" w:sz="12" w:space="0" w:color="000000"/>
            </w:tcBorders>
          </w:tcPr>
          <w:p>
            <w:pPr>
              <w:pStyle w:val="Normal"/>
              <w:snapToGrid w:val="false"/>
              <w:ind w:firstLine="284" w:end="-2"/>
              <w:rPr>
                <w:sz w:val="20"/>
                <w:szCs w:val="20"/>
              </w:rPr>
            </w:pPr>
            <w:r>
              <w:rPr>
                <w:sz w:val="20"/>
                <w:szCs w:val="20"/>
              </w:rPr>
            </w:r>
          </w:p>
        </w:tc>
        <w:tc>
          <w:tcPr>
            <w:tcW w:w="108" w:type="dxa"/>
            <w:tcBorders/>
            <w:tcMar>
              <w:start w:w="0" w:type="dxa"/>
              <w:end w:w="0" w:type="dxa"/>
            </w:tcMar>
          </w:tcPr>
          <w:p>
            <w:pPr>
              <w:pStyle w:val="Normal"/>
              <w:snapToGrid w:val="false"/>
              <w:rPr>
                <w:sz w:val="20"/>
                <w:szCs w:val="20"/>
              </w:rPr>
            </w:pPr>
            <w:r>
              <w:rPr>
                <w:sz w:val="20"/>
                <w:szCs w:val="20"/>
              </w:rPr>
            </w:r>
          </w:p>
        </w:tc>
      </w:tr>
      <w:tr>
        <w:trPr>
          <w:cantSplit w:val="true"/>
        </w:trPr>
        <w:tc>
          <w:tcPr>
            <w:tcW w:w="4226" w:type="dxa"/>
            <w:tcBorders>
              <w:start w:val="single" w:sz="12" w:space="0" w:color="000000"/>
              <w:bottom w:val="dotted" w:sz="4" w:space="0" w:color="000000"/>
            </w:tcBorders>
          </w:tcPr>
          <w:p>
            <w:pPr>
              <w:pStyle w:val="Normal"/>
              <w:ind w:firstLine="284" w:end="-2"/>
              <w:rPr/>
            </w:pPr>
            <w:r>
              <w:rPr>
                <w:rFonts w:eastAsia="Wingdings" w:cs="Wingdings" w:ascii="Wingdings" w:hAnsi="Wingdings"/>
                <w:sz w:val="20"/>
                <w:szCs w:val="20"/>
              </w:rPr>
              <w:sym w:font="Wingdings" w:char="f051"/>
            </w:r>
            <w:r>
              <w:rPr>
                <w:sz w:val="20"/>
                <w:szCs w:val="20"/>
              </w:rPr>
              <w:t xml:space="preserve"> </w:t>
            </w:r>
            <w:r>
              <w:rPr>
                <w:sz w:val="20"/>
                <w:szCs w:val="20"/>
              </w:rPr>
              <w:t>Маркировка</w:t>
            </w:r>
          </w:p>
        </w:tc>
        <w:tc>
          <w:tcPr>
            <w:tcW w:w="446" w:type="dxa"/>
            <w:tcBorders/>
          </w:tcPr>
          <w:p>
            <w:pPr>
              <w:pStyle w:val="Normal"/>
              <w:ind w:firstLine="284" w:end="-2"/>
              <w:rPr>
                <w:sz w:val="20"/>
                <w:szCs w:val="20"/>
              </w:rPr>
            </w:pPr>
            <w:r>
              <w:fldChar w:fldCharType="begin">
                <w:ffData>
                  <w:name w:val="Check23"/>
                  <w:enabled/>
                  <w:calcOnExit w:val="0"/>
                  <w:checkBox>
                    <w:sizeAuto/>
                  </w:checkBox>
                </w:ffData>
              </w:fldChar>
            </w:r>
            <w:r>
              <w:rPr>
                <w:sz w:val="20"/>
                <w:szCs w:val="20"/>
              </w:rPr>
              <w:instrText xml:space="preserve"> FORMCHECKBOX </w:instrText>
            </w:r>
            <w:r>
              <w:rPr>
                <w:sz w:val="20"/>
                <w:szCs w:val="20"/>
              </w:rPr>
              <w:fldChar w:fldCharType="separate"/>
            </w:r>
            <w:bookmarkStart w:id="31" w:name="Check23"/>
            <w:bookmarkStart w:id="32" w:name="Check23"/>
            <w:bookmarkEnd w:id="32"/>
            <w:r/>
            <w:r>
              <w:rPr>
                <w:sz w:val="20"/>
                <w:szCs w:val="20"/>
              </w:rPr>
              <w:fldChar w:fldCharType="end"/>
            </w:r>
            <w:r>
              <w:rPr>
                <w:sz w:val="20"/>
                <w:szCs w:val="20"/>
              </w:rPr>
            </w:r>
          </w:p>
        </w:tc>
        <w:tc>
          <w:tcPr>
            <w:tcW w:w="4846" w:type="dxa"/>
            <w:gridSpan w:val="2"/>
            <w:tcBorders>
              <w:bottom w:val="single" w:sz="4" w:space="0" w:color="000000"/>
              <w:end w:val="single" w:sz="12" w:space="0" w:color="000000"/>
            </w:tcBorders>
          </w:tcPr>
          <w:p>
            <w:pPr>
              <w:pStyle w:val="Normal"/>
              <w:snapToGrid w:val="false"/>
              <w:ind w:firstLine="284" w:end="-2"/>
              <w:rPr>
                <w:sz w:val="20"/>
                <w:szCs w:val="20"/>
              </w:rPr>
            </w:pPr>
            <w:r>
              <w:rPr>
                <w:sz w:val="20"/>
                <w:szCs w:val="20"/>
              </w:rPr>
            </w:r>
          </w:p>
        </w:tc>
        <w:tc>
          <w:tcPr>
            <w:tcW w:w="108" w:type="dxa"/>
            <w:tcBorders/>
            <w:tcMar>
              <w:start w:w="0" w:type="dxa"/>
              <w:end w:w="0" w:type="dxa"/>
            </w:tcMar>
          </w:tcPr>
          <w:p>
            <w:pPr>
              <w:pStyle w:val="Normal"/>
              <w:snapToGrid w:val="false"/>
              <w:rPr>
                <w:sz w:val="20"/>
                <w:szCs w:val="20"/>
              </w:rPr>
            </w:pPr>
            <w:r>
              <w:rPr>
                <w:sz w:val="20"/>
                <w:szCs w:val="20"/>
              </w:rPr>
            </w:r>
          </w:p>
        </w:tc>
      </w:tr>
      <w:tr>
        <w:trPr>
          <w:cantSplit w:val="true"/>
        </w:trPr>
        <w:tc>
          <w:tcPr>
            <w:tcW w:w="4226" w:type="dxa"/>
            <w:tcBorders>
              <w:start w:val="single" w:sz="12" w:space="0" w:color="000000"/>
              <w:bottom w:val="dotted" w:sz="4" w:space="0" w:color="000000"/>
            </w:tcBorders>
          </w:tcPr>
          <w:p>
            <w:pPr>
              <w:pStyle w:val="Normal"/>
              <w:ind w:firstLine="284" w:end="-2"/>
              <w:rPr/>
            </w:pPr>
            <w:r>
              <w:rPr>
                <w:rFonts w:eastAsia="Wingdings" w:cs="Wingdings" w:ascii="Wingdings" w:hAnsi="Wingdings"/>
                <w:sz w:val="20"/>
                <w:szCs w:val="20"/>
              </w:rPr>
              <w:sym w:font="Wingdings" w:char="f051"/>
            </w:r>
            <w:r>
              <w:rPr>
                <w:sz w:val="20"/>
                <w:szCs w:val="20"/>
              </w:rPr>
              <w:t xml:space="preserve"> </w:t>
            </w:r>
            <w:r>
              <w:rPr>
                <w:sz w:val="20"/>
                <w:szCs w:val="20"/>
              </w:rPr>
              <w:t>Затаривание</w:t>
            </w:r>
          </w:p>
        </w:tc>
        <w:tc>
          <w:tcPr>
            <w:tcW w:w="446" w:type="dxa"/>
            <w:tcBorders/>
          </w:tcPr>
          <w:p>
            <w:pPr>
              <w:pStyle w:val="Normal"/>
              <w:ind w:firstLine="284" w:end="-2"/>
              <w:rPr>
                <w:sz w:val="20"/>
                <w:szCs w:val="20"/>
              </w:rPr>
            </w:pPr>
            <w:r>
              <w:fldChar w:fldCharType="begin">
                <w:ffData>
                  <w:name w:val="Check24"/>
                  <w:enabled/>
                  <w:calcOnExit w:val="0"/>
                  <w:checkBox>
                    <w:sizeAuto/>
                  </w:checkBox>
                </w:ffData>
              </w:fldChar>
            </w:r>
            <w:r>
              <w:rPr>
                <w:sz w:val="20"/>
                <w:szCs w:val="20"/>
              </w:rPr>
              <w:instrText xml:space="preserve"> FORMCHECKBOX </w:instrText>
            </w:r>
            <w:r>
              <w:rPr>
                <w:sz w:val="20"/>
                <w:szCs w:val="20"/>
              </w:rPr>
              <w:fldChar w:fldCharType="separate"/>
            </w:r>
            <w:bookmarkStart w:id="33" w:name="Check24"/>
            <w:bookmarkStart w:id="34" w:name="Check24"/>
            <w:bookmarkEnd w:id="34"/>
            <w:r/>
            <w:r>
              <w:rPr>
                <w:sz w:val="20"/>
                <w:szCs w:val="20"/>
              </w:rPr>
              <w:fldChar w:fldCharType="end"/>
            </w:r>
            <w:r>
              <w:rPr>
                <w:sz w:val="20"/>
                <w:szCs w:val="20"/>
              </w:rPr>
            </w:r>
          </w:p>
        </w:tc>
        <w:tc>
          <w:tcPr>
            <w:tcW w:w="4846" w:type="dxa"/>
            <w:gridSpan w:val="2"/>
            <w:tcBorders>
              <w:bottom w:val="single" w:sz="4" w:space="0" w:color="000000"/>
              <w:end w:val="single" w:sz="12" w:space="0" w:color="000000"/>
            </w:tcBorders>
          </w:tcPr>
          <w:p>
            <w:pPr>
              <w:pStyle w:val="Normal"/>
              <w:snapToGrid w:val="false"/>
              <w:ind w:firstLine="284" w:end="-2"/>
              <w:rPr>
                <w:sz w:val="20"/>
                <w:szCs w:val="20"/>
              </w:rPr>
            </w:pPr>
            <w:r>
              <w:rPr>
                <w:sz w:val="20"/>
                <w:szCs w:val="20"/>
              </w:rPr>
            </w:r>
          </w:p>
        </w:tc>
        <w:tc>
          <w:tcPr>
            <w:tcW w:w="108" w:type="dxa"/>
            <w:tcBorders/>
            <w:tcMar>
              <w:start w:w="0" w:type="dxa"/>
              <w:end w:w="0" w:type="dxa"/>
            </w:tcMar>
          </w:tcPr>
          <w:p>
            <w:pPr>
              <w:pStyle w:val="Normal"/>
              <w:snapToGrid w:val="false"/>
              <w:rPr>
                <w:sz w:val="20"/>
                <w:szCs w:val="20"/>
              </w:rPr>
            </w:pPr>
            <w:r>
              <w:rPr>
                <w:sz w:val="20"/>
                <w:szCs w:val="20"/>
              </w:rPr>
            </w:r>
          </w:p>
        </w:tc>
      </w:tr>
      <w:tr>
        <w:trPr>
          <w:cantSplit w:val="true"/>
        </w:trPr>
        <w:tc>
          <w:tcPr>
            <w:tcW w:w="4226" w:type="dxa"/>
            <w:tcBorders>
              <w:start w:val="single" w:sz="12" w:space="0" w:color="000000"/>
              <w:bottom w:val="dotted" w:sz="4" w:space="0" w:color="000000"/>
            </w:tcBorders>
          </w:tcPr>
          <w:p>
            <w:pPr>
              <w:pStyle w:val="Normal"/>
              <w:ind w:firstLine="284" w:end="-2"/>
              <w:rPr/>
            </w:pPr>
            <w:r>
              <w:rPr>
                <w:rFonts w:eastAsia="Wingdings" w:cs="Wingdings" w:ascii="Wingdings" w:hAnsi="Wingdings"/>
                <w:sz w:val="20"/>
                <w:szCs w:val="20"/>
              </w:rPr>
              <w:sym w:font="Wingdings" w:char="f051"/>
            </w:r>
            <w:r>
              <w:rPr>
                <w:sz w:val="20"/>
                <w:szCs w:val="20"/>
              </w:rPr>
              <w:t xml:space="preserve"> </w:t>
            </w:r>
            <w:r>
              <w:rPr>
                <w:sz w:val="20"/>
                <w:szCs w:val="20"/>
              </w:rPr>
              <w:t>Окантовка</w:t>
            </w:r>
          </w:p>
        </w:tc>
        <w:tc>
          <w:tcPr>
            <w:tcW w:w="446" w:type="dxa"/>
            <w:tcBorders/>
          </w:tcPr>
          <w:p>
            <w:pPr>
              <w:pStyle w:val="Normal"/>
              <w:ind w:firstLine="284" w:end="-2"/>
              <w:rPr>
                <w:sz w:val="20"/>
                <w:szCs w:val="20"/>
              </w:rPr>
            </w:pPr>
            <w:r>
              <w:fldChar w:fldCharType="begin">
                <w:ffData>
                  <w:name w:val="Check25"/>
                  <w:enabled/>
                  <w:calcOnExit w:val="0"/>
                  <w:checkBox>
                    <w:sizeAuto/>
                  </w:checkBox>
                </w:ffData>
              </w:fldChar>
            </w:r>
            <w:r>
              <w:rPr>
                <w:sz w:val="20"/>
                <w:szCs w:val="20"/>
              </w:rPr>
              <w:instrText xml:space="preserve"> FORMCHECKBOX </w:instrText>
            </w:r>
            <w:r>
              <w:rPr>
                <w:sz w:val="20"/>
                <w:szCs w:val="20"/>
              </w:rPr>
              <w:fldChar w:fldCharType="separate"/>
            </w:r>
            <w:bookmarkStart w:id="35" w:name="Check25"/>
            <w:bookmarkStart w:id="36" w:name="Check25"/>
            <w:bookmarkEnd w:id="36"/>
            <w:r/>
            <w:r>
              <w:rPr>
                <w:sz w:val="20"/>
                <w:szCs w:val="20"/>
              </w:rPr>
              <w:fldChar w:fldCharType="end"/>
            </w:r>
            <w:r>
              <w:rPr>
                <w:sz w:val="20"/>
                <w:szCs w:val="20"/>
              </w:rPr>
            </w:r>
          </w:p>
        </w:tc>
        <w:tc>
          <w:tcPr>
            <w:tcW w:w="4846" w:type="dxa"/>
            <w:gridSpan w:val="2"/>
            <w:tcBorders>
              <w:bottom w:val="single" w:sz="4" w:space="0" w:color="000000"/>
              <w:end w:val="single" w:sz="12" w:space="0" w:color="000000"/>
            </w:tcBorders>
          </w:tcPr>
          <w:p>
            <w:pPr>
              <w:pStyle w:val="Normal"/>
              <w:snapToGrid w:val="false"/>
              <w:ind w:firstLine="284" w:end="-2"/>
              <w:rPr>
                <w:sz w:val="20"/>
                <w:szCs w:val="20"/>
              </w:rPr>
            </w:pPr>
            <w:r>
              <w:rPr>
                <w:sz w:val="20"/>
                <w:szCs w:val="20"/>
              </w:rPr>
            </w:r>
          </w:p>
        </w:tc>
        <w:tc>
          <w:tcPr>
            <w:tcW w:w="108" w:type="dxa"/>
            <w:tcBorders/>
            <w:tcMar>
              <w:start w:w="0" w:type="dxa"/>
              <w:end w:w="0" w:type="dxa"/>
            </w:tcMar>
          </w:tcPr>
          <w:p>
            <w:pPr>
              <w:pStyle w:val="Normal"/>
              <w:snapToGrid w:val="false"/>
              <w:rPr>
                <w:sz w:val="20"/>
                <w:szCs w:val="20"/>
              </w:rPr>
            </w:pPr>
            <w:r>
              <w:rPr>
                <w:sz w:val="20"/>
                <w:szCs w:val="20"/>
              </w:rPr>
            </w:r>
          </w:p>
        </w:tc>
      </w:tr>
      <w:tr>
        <w:trPr>
          <w:cantSplit w:val="true"/>
        </w:trPr>
        <w:tc>
          <w:tcPr>
            <w:tcW w:w="4226" w:type="dxa"/>
            <w:tcBorders>
              <w:start w:val="single" w:sz="12" w:space="0" w:color="000000"/>
              <w:bottom w:val="dotted" w:sz="4" w:space="0" w:color="000000"/>
            </w:tcBorders>
          </w:tcPr>
          <w:p>
            <w:pPr>
              <w:pStyle w:val="Normal"/>
              <w:ind w:firstLine="284" w:end="-2"/>
              <w:rPr/>
            </w:pPr>
            <w:r>
              <w:rPr>
                <w:rFonts w:eastAsia="Wingdings" w:cs="Wingdings" w:ascii="Wingdings" w:hAnsi="Wingdings"/>
                <w:sz w:val="20"/>
                <w:szCs w:val="20"/>
              </w:rPr>
              <w:sym w:font="Wingdings" w:char="f051"/>
            </w:r>
            <w:r>
              <w:rPr>
                <w:sz w:val="20"/>
                <w:szCs w:val="20"/>
              </w:rPr>
              <w:t xml:space="preserve"> </w:t>
            </w:r>
            <w:r>
              <w:rPr>
                <w:sz w:val="20"/>
                <w:szCs w:val="20"/>
              </w:rPr>
              <w:t>Организация загрузки транспортных средств в месте отправления</w:t>
            </w:r>
          </w:p>
        </w:tc>
        <w:tc>
          <w:tcPr>
            <w:tcW w:w="446" w:type="dxa"/>
            <w:tcBorders/>
          </w:tcPr>
          <w:p>
            <w:pPr>
              <w:pStyle w:val="Normal"/>
              <w:ind w:firstLine="284" w:end="-2"/>
              <w:rPr>
                <w:sz w:val="20"/>
                <w:szCs w:val="20"/>
              </w:rPr>
            </w:pPr>
            <w:r>
              <w:fldChar w:fldCharType="begin">
                <w:ffData>
                  <w:name w:val="Check26"/>
                  <w:enabled/>
                  <w:calcOnExit w:val="0"/>
                  <w:checkBox>
                    <w:sizeAuto/>
                  </w:checkBox>
                </w:ffData>
              </w:fldChar>
            </w:r>
            <w:r>
              <w:rPr>
                <w:sz w:val="20"/>
                <w:szCs w:val="20"/>
              </w:rPr>
              <w:instrText xml:space="preserve"> FORMCHECKBOX </w:instrText>
            </w:r>
            <w:r>
              <w:rPr>
                <w:sz w:val="20"/>
                <w:szCs w:val="20"/>
              </w:rPr>
              <w:fldChar w:fldCharType="separate"/>
            </w:r>
            <w:bookmarkStart w:id="37" w:name="Check26"/>
            <w:bookmarkStart w:id="38" w:name="Check26"/>
            <w:bookmarkEnd w:id="38"/>
            <w:r/>
            <w:r>
              <w:rPr>
                <w:sz w:val="20"/>
                <w:szCs w:val="20"/>
              </w:rPr>
              <w:fldChar w:fldCharType="end"/>
            </w:r>
            <w:r>
              <w:rPr>
                <w:sz w:val="20"/>
                <w:szCs w:val="20"/>
              </w:rPr>
            </w:r>
          </w:p>
        </w:tc>
        <w:tc>
          <w:tcPr>
            <w:tcW w:w="4846" w:type="dxa"/>
            <w:gridSpan w:val="2"/>
            <w:tcBorders>
              <w:bottom w:val="single" w:sz="4" w:space="0" w:color="000000"/>
              <w:end w:val="single" w:sz="12" w:space="0" w:color="000000"/>
            </w:tcBorders>
          </w:tcPr>
          <w:p>
            <w:pPr>
              <w:pStyle w:val="Normal"/>
              <w:snapToGrid w:val="false"/>
              <w:ind w:firstLine="284" w:end="-2"/>
              <w:rPr>
                <w:sz w:val="20"/>
                <w:szCs w:val="20"/>
              </w:rPr>
            </w:pPr>
            <w:r>
              <w:rPr>
                <w:sz w:val="20"/>
                <w:szCs w:val="20"/>
              </w:rPr>
            </w:r>
          </w:p>
        </w:tc>
        <w:tc>
          <w:tcPr>
            <w:tcW w:w="108" w:type="dxa"/>
            <w:tcBorders/>
            <w:tcMar>
              <w:start w:w="0" w:type="dxa"/>
              <w:end w:w="0" w:type="dxa"/>
            </w:tcMar>
          </w:tcPr>
          <w:p>
            <w:pPr>
              <w:pStyle w:val="Normal"/>
              <w:snapToGrid w:val="false"/>
              <w:rPr>
                <w:sz w:val="20"/>
                <w:szCs w:val="20"/>
              </w:rPr>
            </w:pPr>
            <w:r>
              <w:rPr>
                <w:sz w:val="20"/>
                <w:szCs w:val="20"/>
              </w:rPr>
            </w:r>
          </w:p>
        </w:tc>
      </w:tr>
      <w:tr>
        <w:trPr>
          <w:cantSplit w:val="true"/>
        </w:trPr>
        <w:tc>
          <w:tcPr>
            <w:tcW w:w="4226" w:type="dxa"/>
            <w:tcBorders>
              <w:start w:val="single" w:sz="12" w:space="0" w:color="000000"/>
              <w:bottom w:val="dotted" w:sz="4" w:space="0" w:color="000000"/>
            </w:tcBorders>
          </w:tcPr>
          <w:p>
            <w:pPr>
              <w:pStyle w:val="Normal"/>
              <w:ind w:firstLine="284" w:end="-2"/>
              <w:rPr/>
            </w:pPr>
            <w:r>
              <w:rPr>
                <w:rFonts w:eastAsia="Wingdings" w:cs="Wingdings" w:ascii="Wingdings" w:hAnsi="Wingdings"/>
                <w:sz w:val="20"/>
                <w:szCs w:val="20"/>
              </w:rPr>
              <w:sym w:font="Wingdings" w:char="f051"/>
            </w:r>
            <w:r>
              <w:rPr>
                <w:sz w:val="20"/>
                <w:szCs w:val="20"/>
              </w:rPr>
              <w:t xml:space="preserve"> </w:t>
            </w:r>
            <w:r>
              <w:rPr>
                <w:sz w:val="20"/>
                <w:szCs w:val="20"/>
              </w:rPr>
              <w:t>Организация выгрузки транспортных средств в месте назначения</w:t>
            </w:r>
          </w:p>
        </w:tc>
        <w:tc>
          <w:tcPr>
            <w:tcW w:w="446" w:type="dxa"/>
            <w:tcBorders/>
          </w:tcPr>
          <w:p>
            <w:pPr>
              <w:pStyle w:val="Normal"/>
              <w:ind w:firstLine="284" w:end="-2"/>
              <w:rPr>
                <w:sz w:val="20"/>
                <w:szCs w:val="20"/>
              </w:rPr>
            </w:pPr>
            <w:r>
              <w:fldChar w:fldCharType="begin">
                <w:ffData>
                  <w:name w:val="Check19"/>
                  <w:enabled/>
                  <w:calcOnExit w:val="0"/>
                  <w:checkBox>
                    <w:sizeAuto/>
                  </w:checkBox>
                </w:ffData>
              </w:fldChar>
            </w:r>
            <w:r>
              <w:rPr>
                <w:sz w:val="20"/>
                <w:szCs w:val="20"/>
              </w:rPr>
              <w:instrText xml:space="preserve"> FORMCHECKBOX </w:instrText>
            </w:r>
            <w:r>
              <w:rPr>
                <w:sz w:val="20"/>
                <w:szCs w:val="20"/>
              </w:rPr>
              <w:fldChar w:fldCharType="separate"/>
            </w:r>
            <w:bookmarkStart w:id="39" w:name="Check19"/>
            <w:bookmarkStart w:id="40" w:name="Check19"/>
            <w:bookmarkEnd w:id="40"/>
            <w:r/>
            <w:r>
              <w:rPr>
                <w:sz w:val="20"/>
                <w:szCs w:val="20"/>
              </w:rPr>
              <w:fldChar w:fldCharType="end"/>
            </w:r>
            <w:r>
              <w:rPr>
                <w:sz w:val="20"/>
                <w:szCs w:val="20"/>
              </w:rPr>
            </w:r>
          </w:p>
        </w:tc>
        <w:tc>
          <w:tcPr>
            <w:tcW w:w="4954" w:type="dxa"/>
            <w:gridSpan w:val="3"/>
            <w:tcBorders>
              <w:bottom w:val="single" w:sz="4" w:space="0" w:color="000000"/>
              <w:end w:val="single" w:sz="12" w:space="0" w:color="000000"/>
            </w:tcBorders>
          </w:tcPr>
          <w:p>
            <w:pPr>
              <w:pStyle w:val="Normal"/>
              <w:snapToGrid w:val="false"/>
              <w:ind w:firstLine="284" w:end="-2"/>
              <w:rPr>
                <w:sz w:val="20"/>
                <w:szCs w:val="20"/>
              </w:rPr>
            </w:pPr>
            <w:r>
              <w:rPr>
                <w:sz w:val="20"/>
                <w:szCs w:val="20"/>
              </w:rPr>
            </w:r>
          </w:p>
        </w:tc>
      </w:tr>
      <w:tr>
        <w:trPr>
          <w:cantSplit w:val="true"/>
        </w:trPr>
        <w:tc>
          <w:tcPr>
            <w:tcW w:w="4226" w:type="dxa"/>
            <w:vMerge w:val="restart"/>
            <w:tcBorders>
              <w:top w:val="dotted" w:sz="4" w:space="0" w:color="000000"/>
              <w:start w:val="single" w:sz="12" w:space="0" w:color="000000"/>
              <w:bottom w:val="dotted" w:sz="4" w:space="0" w:color="000000"/>
            </w:tcBorders>
          </w:tcPr>
          <w:p>
            <w:pPr>
              <w:pStyle w:val="Normal"/>
              <w:ind w:firstLine="284" w:end="-2"/>
              <w:rPr/>
            </w:pPr>
            <w:r>
              <w:rPr>
                <w:rFonts w:eastAsia="Wingdings" w:cs="Wingdings" w:ascii="Wingdings" w:hAnsi="Wingdings"/>
                <w:sz w:val="20"/>
                <w:szCs w:val="20"/>
              </w:rPr>
              <w:sym w:font="Wingdings" w:char="f051"/>
            </w:r>
            <w:r>
              <w:rPr>
                <w:sz w:val="20"/>
                <w:szCs w:val="20"/>
              </w:rPr>
              <w:t xml:space="preserve"> </w:t>
            </w:r>
            <w:r>
              <w:rPr>
                <w:sz w:val="20"/>
                <w:szCs w:val="20"/>
              </w:rPr>
              <w:t>Заключение от имени и за счет Клиента договора транспортного страхования груза, транзитный перевод денежных средств, необходимых для оплаты договора страхования</w:t>
            </w:r>
          </w:p>
        </w:tc>
        <w:tc>
          <w:tcPr>
            <w:tcW w:w="446" w:type="dxa"/>
            <w:vMerge w:val="restart"/>
            <w:tcBorders/>
          </w:tcPr>
          <w:p>
            <w:pPr>
              <w:pStyle w:val="Normal"/>
              <w:snapToGrid w:val="false"/>
              <w:ind w:firstLine="284" w:end="-2"/>
              <w:rPr>
                <w:sz w:val="20"/>
                <w:szCs w:val="20"/>
              </w:rPr>
            </w:pPr>
            <w:r>
              <w:rPr>
                <w:sz w:val="20"/>
                <w:szCs w:val="20"/>
              </w:rPr>
            </w:r>
          </w:p>
          <w:p>
            <w:pPr>
              <w:pStyle w:val="Normal"/>
              <w:ind w:firstLine="284" w:end="-2"/>
              <w:rPr>
                <w:sz w:val="20"/>
                <w:szCs w:val="20"/>
              </w:rPr>
            </w:pPr>
            <w:r>
              <w:fldChar w:fldCharType="begin">
                <w:ffData>
                  <w:name w:val="Check12"/>
                  <w:enabled/>
                  <w:calcOnExit w:val="0"/>
                  <w:checkBox>
                    <w:sizeAuto/>
                  </w:checkBox>
                </w:ffData>
              </w:fldChar>
            </w:r>
            <w:r>
              <w:rPr>
                <w:sz w:val="20"/>
                <w:szCs w:val="20"/>
              </w:rPr>
              <w:instrText xml:space="preserve"> FORMCHECKBOX </w:instrText>
            </w:r>
            <w:r>
              <w:rPr>
                <w:sz w:val="20"/>
                <w:szCs w:val="20"/>
              </w:rPr>
              <w:fldChar w:fldCharType="separate"/>
            </w:r>
            <w:bookmarkStart w:id="41" w:name="Check12"/>
            <w:bookmarkStart w:id="42" w:name="Check12"/>
            <w:bookmarkEnd w:id="42"/>
            <w:r/>
            <w:r>
              <w:rPr>
                <w:sz w:val="20"/>
                <w:szCs w:val="20"/>
              </w:rPr>
              <w:fldChar w:fldCharType="end"/>
            </w:r>
            <w:r>
              <w:rPr>
                <w:sz w:val="20"/>
                <w:szCs w:val="20"/>
              </w:rPr>
            </w:r>
          </w:p>
        </w:tc>
        <w:tc>
          <w:tcPr>
            <w:tcW w:w="4954" w:type="dxa"/>
            <w:gridSpan w:val="3"/>
            <w:tcBorders>
              <w:top w:val="single" w:sz="4" w:space="0" w:color="000000"/>
              <w:end w:val="single" w:sz="12" w:space="0" w:color="000000"/>
            </w:tcBorders>
          </w:tcPr>
          <w:p>
            <w:pPr>
              <w:pStyle w:val="Normal"/>
              <w:ind w:firstLine="284" w:end="-2"/>
              <w:rPr>
                <w:sz w:val="20"/>
                <w:szCs w:val="20"/>
              </w:rPr>
            </w:pPr>
            <w:r>
              <w:rPr>
                <w:sz w:val="20"/>
                <w:szCs w:val="20"/>
              </w:rPr>
              <w:t xml:space="preserve">Риски: повреждение, гибель и утрата груза при перевозке </w:t>
            </w:r>
          </w:p>
        </w:tc>
      </w:tr>
      <w:tr>
        <w:trPr>
          <w:cantSplit w:val="true"/>
        </w:trPr>
        <w:tc>
          <w:tcPr>
            <w:tcW w:w="4226" w:type="dxa"/>
            <w:vMerge w:val="continue"/>
            <w:tcBorders>
              <w:top w:val="dotted" w:sz="4" w:space="0" w:color="000000"/>
              <w:start w:val="single" w:sz="12" w:space="0" w:color="000000"/>
              <w:bottom w:val="dotted" w:sz="4" w:space="0" w:color="000000"/>
            </w:tcBorders>
          </w:tcPr>
          <w:p>
            <w:pPr>
              <w:pStyle w:val="Normal"/>
              <w:snapToGrid w:val="false"/>
              <w:ind w:firstLine="284" w:end="-2"/>
              <w:rPr>
                <w:sz w:val="20"/>
                <w:szCs w:val="20"/>
              </w:rPr>
            </w:pPr>
            <w:r>
              <w:rPr>
                <w:sz w:val="20"/>
                <w:szCs w:val="20"/>
              </w:rPr>
            </w:r>
          </w:p>
        </w:tc>
        <w:tc>
          <w:tcPr>
            <w:tcW w:w="446" w:type="dxa"/>
            <w:vMerge w:val="continue"/>
            <w:tcBorders/>
          </w:tcPr>
          <w:p>
            <w:pPr>
              <w:pStyle w:val="Normal"/>
              <w:snapToGrid w:val="false"/>
              <w:ind w:firstLine="284" w:end="-2"/>
              <w:rPr>
                <w:sz w:val="20"/>
                <w:szCs w:val="20"/>
              </w:rPr>
            </w:pPr>
            <w:r>
              <w:rPr>
                <w:sz w:val="20"/>
                <w:szCs w:val="20"/>
              </w:rPr>
            </w:r>
          </w:p>
        </w:tc>
        <w:tc>
          <w:tcPr>
            <w:tcW w:w="4954" w:type="dxa"/>
            <w:gridSpan w:val="3"/>
            <w:tcBorders>
              <w:end w:val="single" w:sz="12" w:space="0" w:color="000000"/>
            </w:tcBorders>
          </w:tcPr>
          <w:p>
            <w:pPr>
              <w:pStyle w:val="Normal"/>
              <w:ind w:firstLine="284" w:end="-2"/>
              <w:jc w:val="both"/>
              <w:rPr>
                <w:sz w:val="20"/>
                <w:szCs w:val="20"/>
              </w:rPr>
            </w:pPr>
            <w:r>
              <w:rPr>
                <w:sz w:val="20"/>
                <w:szCs w:val="20"/>
              </w:rPr>
              <w:t xml:space="preserve">Страховая сумма ______________. (В </w:t>
            </w:r>
            <w:r>
              <w:rPr>
                <w:spacing w:val="-6"/>
                <w:kern w:val="2"/>
                <w:sz w:val="20"/>
                <w:szCs w:val="20"/>
              </w:rPr>
              <w:t xml:space="preserve">страховой сумму включается стоимость груза по инвойсу и могут быть  добавлены: расходы по доставке груза из места отправления в место назначения и ожидаемая прибыль от реализации груза в оговоренном  проценте). </w:t>
            </w:r>
          </w:p>
        </w:tc>
      </w:tr>
      <w:tr>
        <w:trPr>
          <w:cantSplit w:val="true"/>
        </w:trPr>
        <w:tc>
          <w:tcPr>
            <w:tcW w:w="4226" w:type="dxa"/>
            <w:vMerge w:val="continue"/>
            <w:tcBorders>
              <w:top w:val="dotted" w:sz="4" w:space="0" w:color="000000"/>
              <w:start w:val="single" w:sz="12" w:space="0" w:color="000000"/>
              <w:bottom w:val="dotted" w:sz="4" w:space="0" w:color="000000"/>
            </w:tcBorders>
          </w:tcPr>
          <w:p>
            <w:pPr>
              <w:pStyle w:val="Normal"/>
              <w:snapToGrid w:val="false"/>
              <w:ind w:firstLine="284" w:end="-2"/>
              <w:rPr>
                <w:sz w:val="20"/>
                <w:szCs w:val="20"/>
              </w:rPr>
            </w:pPr>
            <w:r>
              <w:rPr>
                <w:sz w:val="20"/>
                <w:szCs w:val="20"/>
              </w:rPr>
            </w:r>
          </w:p>
        </w:tc>
        <w:tc>
          <w:tcPr>
            <w:tcW w:w="446" w:type="dxa"/>
            <w:vMerge w:val="continue"/>
            <w:tcBorders/>
          </w:tcPr>
          <w:p>
            <w:pPr>
              <w:pStyle w:val="Normal"/>
              <w:snapToGrid w:val="false"/>
              <w:ind w:firstLine="284" w:end="-2"/>
              <w:rPr>
                <w:sz w:val="20"/>
                <w:szCs w:val="20"/>
              </w:rPr>
            </w:pPr>
            <w:r>
              <w:rPr>
                <w:sz w:val="20"/>
                <w:szCs w:val="20"/>
              </w:rPr>
            </w:r>
          </w:p>
        </w:tc>
        <w:tc>
          <w:tcPr>
            <w:tcW w:w="3026" w:type="dxa"/>
            <w:tcBorders>
              <w:bottom w:val="single" w:sz="4" w:space="0" w:color="000000"/>
            </w:tcBorders>
          </w:tcPr>
          <w:p>
            <w:pPr>
              <w:pStyle w:val="Normal"/>
              <w:snapToGrid w:val="false"/>
              <w:ind w:firstLine="284" w:end="-2"/>
              <w:rPr>
                <w:sz w:val="20"/>
                <w:szCs w:val="20"/>
              </w:rPr>
            </w:pPr>
            <w:r>
              <w:rPr>
                <w:sz w:val="20"/>
                <w:szCs w:val="20"/>
              </w:rPr>
            </w:r>
          </w:p>
        </w:tc>
        <w:tc>
          <w:tcPr>
            <w:tcW w:w="1928" w:type="dxa"/>
            <w:gridSpan w:val="2"/>
            <w:tcBorders>
              <w:bottom w:val="single" w:sz="4" w:space="0" w:color="000000"/>
              <w:end w:val="single" w:sz="12" w:space="0" w:color="000000"/>
            </w:tcBorders>
          </w:tcPr>
          <w:p>
            <w:pPr>
              <w:pStyle w:val="Normal"/>
              <w:snapToGrid w:val="false"/>
              <w:ind w:firstLine="284" w:end="-2"/>
              <w:rPr>
                <w:sz w:val="20"/>
                <w:szCs w:val="20"/>
              </w:rPr>
            </w:pPr>
            <w:r>
              <w:rPr>
                <w:sz w:val="20"/>
                <w:szCs w:val="20"/>
              </w:rPr>
            </w:r>
          </w:p>
        </w:tc>
      </w:tr>
      <w:tr>
        <w:trPr>
          <w:cantSplit w:val="true"/>
        </w:trPr>
        <w:tc>
          <w:tcPr>
            <w:tcW w:w="4226" w:type="dxa"/>
            <w:tcBorders>
              <w:top w:val="dotted" w:sz="4" w:space="0" w:color="000000"/>
              <w:start w:val="single" w:sz="12" w:space="0" w:color="000000"/>
              <w:bottom w:val="single" w:sz="12" w:space="0" w:color="000000"/>
            </w:tcBorders>
          </w:tcPr>
          <w:p>
            <w:pPr>
              <w:pStyle w:val="Normal"/>
              <w:ind w:firstLine="284" w:end="-2"/>
              <w:rPr>
                <w:sz w:val="20"/>
                <w:szCs w:val="20"/>
              </w:rPr>
            </w:pPr>
            <w:r>
              <w:rPr>
                <w:sz w:val="20"/>
                <w:szCs w:val="20"/>
              </w:rPr>
              <w:t>Иные (указать)</w:t>
            </w:r>
          </w:p>
        </w:tc>
        <w:tc>
          <w:tcPr>
            <w:tcW w:w="446" w:type="dxa"/>
            <w:tcBorders>
              <w:top w:val="dotted" w:sz="4" w:space="0" w:color="000000"/>
              <w:bottom w:val="single" w:sz="12" w:space="0" w:color="000000"/>
            </w:tcBorders>
          </w:tcPr>
          <w:p>
            <w:pPr>
              <w:pStyle w:val="Normal"/>
              <w:ind w:firstLine="284" w:end="-2"/>
              <w:rPr>
                <w:sz w:val="20"/>
                <w:szCs w:val="20"/>
              </w:rPr>
            </w:pPr>
            <w:r>
              <w:fldChar w:fldCharType="begin">
                <w:ffData>
                  <w:name w:val="Check22"/>
                  <w:enabled/>
                  <w:calcOnExit w:val="0"/>
                  <w:checkBox>
                    <w:sizeAuto/>
                  </w:checkBox>
                </w:ffData>
              </w:fldChar>
            </w:r>
            <w:r>
              <w:rPr>
                <w:sz w:val="20"/>
                <w:szCs w:val="20"/>
              </w:rPr>
              <w:instrText xml:space="preserve"> FORMCHECKBOX </w:instrText>
            </w:r>
            <w:r>
              <w:rPr>
                <w:sz w:val="20"/>
                <w:szCs w:val="20"/>
              </w:rPr>
              <w:fldChar w:fldCharType="separate"/>
            </w:r>
            <w:bookmarkStart w:id="43" w:name="Check22"/>
            <w:bookmarkStart w:id="44" w:name="Check22"/>
            <w:bookmarkEnd w:id="44"/>
            <w:r/>
            <w:r>
              <w:rPr>
                <w:sz w:val="20"/>
                <w:szCs w:val="20"/>
              </w:rPr>
              <w:fldChar w:fldCharType="end"/>
            </w:r>
            <w:r>
              <w:rPr>
                <w:sz w:val="20"/>
                <w:szCs w:val="20"/>
              </w:rPr>
            </w:r>
          </w:p>
        </w:tc>
        <w:tc>
          <w:tcPr>
            <w:tcW w:w="4954" w:type="dxa"/>
            <w:gridSpan w:val="3"/>
            <w:tcBorders>
              <w:bottom w:val="single" w:sz="12" w:space="0" w:color="000000"/>
            </w:tcBorders>
          </w:tcPr>
          <w:p>
            <w:pPr>
              <w:pStyle w:val="Normal"/>
              <w:snapToGrid w:val="false"/>
              <w:ind w:firstLine="284" w:end="-2"/>
              <w:rPr>
                <w:sz w:val="20"/>
                <w:szCs w:val="20"/>
              </w:rPr>
            </w:pPr>
            <w:r>
              <w:rPr>
                <w:sz w:val="20"/>
                <w:szCs w:val="20"/>
              </w:rPr>
            </w:r>
          </w:p>
        </w:tc>
      </w:tr>
    </w:tbl>
    <w:p>
      <w:pPr>
        <w:pStyle w:val="Normal"/>
        <w:ind w:firstLine="284" w:end="-2"/>
        <w:rPr>
          <w:sz w:val="20"/>
          <w:szCs w:val="20"/>
        </w:rPr>
      </w:pPr>
      <w:r>
        <w:rPr>
          <w:sz w:val="20"/>
          <w:szCs w:val="20"/>
        </w:rPr>
      </w:r>
    </w:p>
    <w:p>
      <w:pPr>
        <w:pStyle w:val="Normal"/>
        <w:ind w:firstLine="284" w:end="-2"/>
        <w:rPr>
          <w:sz w:val="20"/>
          <w:szCs w:val="20"/>
        </w:rPr>
      </w:pPr>
      <w:r>
        <w:rPr>
          <w:sz w:val="20"/>
          <w:szCs w:val="20"/>
        </w:rPr>
      </w:r>
    </w:p>
    <w:tbl>
      <w:tblPr>
        <w:tblW w:w="9606" w:type="dxa"/>
        <w:jc w:val="start"/>
        <w:tblInd w:w="0" w:type="dxa"/>
        <w:tblLayout w:type="fixed"/>
        <w:tblCellMar>
          <w:top w:w="0" w:type="dxa"/>
          <w:start w:w="108" w:type="dxa"/>
          <w:bottom w:w="0" w:type="dxa"/>
          <w:end w:w="108" w:type="dxa"/>
        </w:tblCellMar>
      </w:tblPr>
      <w:tblGrid>
        <w:gridCol w:w="1497"/>
        <w:gridCol w:w="1744"/>
        <w:gridCol w:w="558"/>
        <w:gridCol w:w="5807"/>
      </w:tblGrid>
      <w:tr>
        <w:trPr>
          <w:trHeight w:val="385" w:hRule="atLeast"/>
          <w:cantSplit w:val="true"/>
        </w:trPr>
        <w:tc>
          <w:tcPr>
            <w:tcW w:w="3799" w:type="dxa"/>
            <w:gridSpan w:val="3"/>
            <w:tcBorders>
              <w:top w:val="single" w:sz="12" w:space="0" w:color="000000"/>
              <w:start w:val="single" w:sz="12" w:space="0" w:color="000000"/>
              <w:bottom w:val="dotted" w:sz="4" w:space="0" w:color="000000"/>
            </w:tcBorders>
          </w:tcPr>
          <w:p>
            <w:pPr>
              <w:pStyle w:val="Normal"/>
              <w:ind w:firstLine="284" w:end="-2"/>
              <w:rPr>
                <w:sz w:val="20"/>
                <w:szCs w:val="20"/>
              </w:rPr>
            </w:pPr>
            <w:r>
              <w:rPr>
                <w:sz w:val="20"/>
                <w:szCs w:val="20"/>
              </w:rPr>
              <w:t>Тарифы на услуги Экспедитора</w:t>
              <w:br/>
              <w:t xml:space="preserve">(заполняется при необходимости) </w:t>
            </w:r>
          </w:p>
        </w:tc>
        <w:tc>
          <w:tcPr>
            <w:tcW w:w="5807" w:type="dxa"/>
            <w:tcBorders>
              <w:top w:val="single" w:sz="12" w:space="0" w:color="000000"/>
              <w:bottom w:val="single" w:sz="4" w:space="0" w:color="000000"/>
              <w:end w:val="single" w:sz="12" w:space="0" w:color="000000"/>
            </w:tcBorders>
          </w:tcPr>
          <w:p>
            <w:pPr>
              <w:pStyle w:val="Normal"/>
              <w:snapToGrid w:val="false"/>
              <w:ind w:firstLine="284" w:end="-2"/>
              <w:rPr>
                <w:sz w:val="20"/>
                <w:szCs w:val="20"/>
              </w:rPr>
            </w:pPr>
            <w:r>
              <w:rPr>
                <w:sz w:val="20"/>
                <w:szCs w:val="20"/>
              </w:rPr>
            </w:r>
          </w:p>
        </w:tc>
      </w:tr>
      <w:tr>
        <w:trPr/>
        <w:tc>
          <w:tcPr>
            <w:tcW w:w="3799" w:type="dxa"/>
            <w:gridSpan w:val="3"/>
            <w:tcBorders>
              <w:top w:val="dotted" w:sz="4" w:space="0" w:color="000000"/>
              <w:start w:val="single" w:sz="12" w:space="0" w:color="000000"/>
              <w:bottom w:val="dotted" w:sz="4" w:space="0" w:color="000000"/>
            </w:tcBorders>
          </w:tcPr>
          <w:p>
            <w:pPr>
              <w:pStyle w:val="Normal"/>
              <w:ind w:firstLine="284" w:end="-2"/>
              <w:rPr>
                <w:sz w:val="20"/>
                <w:szCs w:val="20"/>
              </w:rPr>
            </w:pPr>
            <w:r>
              <w:rPr>
                <w:sz w:val="20"/>
                <w:szCs w:val="20"/>
              </w:rPr>
              <w:t>Тарифы (штрафы), взимаемые за простой транспортных средств</w:t>
            </w:r>
          </w:p>
        </w:tc>
        <w:tc>
          <w:tcPr>
            <w:tcW w:w="5807" w:type="dxa"/>
            <w:tcBorders>
              <w:top w:val="single" w:sz="4" w:space="0" w:color="000000"/>
              <w:bottom w:val="single" w:sz="4" w:space="0" w:color="000000"/>
              <w:end w:val="single" w:sz="12" w:space="0" w:color="000000"/>
            </w:tcBorders>
          </w:tcPr>
          <w:p>
            <w:pPr>
              <w:pStyle w:val="Normal"/>
              <w:snapToGrid w:val="false"/>
              <w:ind w:firstLine="284" w:end="-2"/>
              <w:rPr>
                <w:sz w:val="20"/>
                <w:szCs w:val="20"/>
              </w:rPr>
            </w:pPr>
            <w:r>
              <w:rPr>
                <w:sz w:val="20"/>
                <w:szCs w:val="20"/>
              </w:rPr>
            </w:r>
          </w:p>
        </w:tc>
      </w:tr>
      <w:tr>
        <w:trPr>
          <w:cantSplit w:val="true"/>
        </w:trPr>
        <w:tc>
          <w:tcPr>
            <w:tcW w:w="1497" w:type="dxa"/>
            <w:tcBorders>
              <w:top w:val="dotted" w:sz="4" w:space="0" w:color="000000"/>
              <w:start w:val="single" w:sz="12" w:space="0" w:color="000000"/>
              <w:bottom w:val="dotted" w:sz="4" w:space="0" w:color="000000"/>
            </w:tcBorders>
          </w:tcPr>
          <w:p>
            <w:pPr>
              <w:pStyle w:val="Normal"/>
              <w:ind w:firstLine="284" w:end="-2"/>
              <w:rPr>
                <w:sz w:val="20"/>
                <w:szCs w:val="20"/>
              </w:rPr>
            </w:pPr>
            <w:r>
              <w:rPr>
                <w:sz w:val="20"/>
                <w:szCs w:val="20"/>
              </w:rPr>
              <w:t xml:space="preserve">Иное (указать) </w:t>
            </w:r>
          </w:p>
        </w:tc>
        <w:tc>
          <w:tcPr>
            <w:tcW w:w="2302" w:type="dxa"/>
            <w:gridSpan w:val="2"/>
            <w:tcBorders>
              <w:top w:val="dotted" w:sz="4" w:space="0" w:color="000000"/>
              <w:bottom w:val="dotted" w:sz="4" w:space="0" w:color="000000"/>
            </w:tcBorders>
          </w:tcPr>
          <w:p>
            <w:pPr>
              <w:pStyle w:val="Normal"/>
              <w:snapToGrid w:val="false"/>
              <w:ind w:firstLine="284" w:end="-2"/>
              <w:rPr>
                <w:sz w:val="20"/>
                <w:szCs w:val="20"/>
              </w:rPr>
            </w:pPr>
            <w:r>
              <w:rPr>
                <w:sz w:val="20"/>
                <w:szCs w:val="20"/>
              </w:rPr>
            </w:r>
          </w:p>
        </w:tc>
        <w:tc>
          <w:tcPr>
            <w:tcW w:w="5807" w:type="dxa"/>
            <w:tcBorders>
              <w:top w:val="single" w:sz="4" w:space="0" w:color="000000"/>
              <w:bottom w:val="single" w:sz="4" w:space="0" w:color="000000"/>
              <w:end w:val="single" w:sz="12" w:space="0" w:color="000000"/>
            </w:tcBorders>
          </w:tcPr>
          <w:p>
            <w:pPr>
              <w:pStyle w:val="Normal"/>
              <w:snapToGrid w:val="false"/>
              <w:ind w:firstLine="284" w:end="-2"/>
              <w:rPr>
                <w:sz w:val="20"/>
                <w:szCs w:val="20"/>
              </w:rPr>
            </w:pPr>
            <w:r>
              <w:rPr>
                <w:sz w:val="20"/>
                <w:szCs w:val="20"/>
              </w:rPr>
            </w:r>
          </w:p>
        </w:tc>
      </w:tr>
      <w:tr>
        <w:trPr/>
        <w:tc>
          <w:tcPr>
            <w:tcW w:w="3799" w:type="dxa"/>
            <w:gridSpan w:val="3"/>
            <w:tcBorders>
              <w:top w:val="dotted" w:sz="4" w:space="0" w:color="000000"/>
              <w:start w:val="single" w:sz="12" w:space="0" w:color="000000"/>
              <w:bottom w:val="dotted" w:sz="4" w:space="0" w:color="000000"/>
            </w:tcBorders>
          </w:tcPr>
          <w:p>
            <w:pPr>
              <w:pStyle w:val="Normal"/>
              <w:ind w:firstLine="284" w:end="-2"/>
              <w:rPr>
                <w:sz w:val="20"/>
                <w:szCs w:val="20"/>
              </w:rPr>
            </w:pPr>
            <w:r>
              <w:rPr>
                <w:sz w:val="20"/>
                <w:szCs w:val="20"/>
              </w:rPr>
              <w:t>Стоимость услуг экспедитора</w:t>
            </w:r>
          </w:p>
        </w:tc>
        <w:tc>
          <w:tcPr>
            <w:tcW w:w="5807" w:type="dxa"/>
            <w:tcBorders>
              <w:top w:val="single" w:sz="4" w:space="0" w:color="000000"/>
              <w:end w:val="single" w:sz="12" w:space="0" w:color="000000"/>
            </w:tcBorders>
          </w:tcPr>
          <w:p>
            <w:pPr>
              <w:pStyle w:val="Normal"/>
              <w:snapToGrid w:val="false"/>
              <w:ind w:firstLine="284" w:end="-2"/>
              <w:rPr>
                <w:sz w:val="20"/>
                <w:szCs w:val="20"/>
              </w:rPr>
            </w:pPr>
            <w:r>
              <w:rPr>
                <w:sz w:val="20"/>
                <w:szCs w:val="20"/>
              </w:rPr>
            </w:r>
          </w:p>
        </w:tc>
      </w:tr>
      <w:tr>
        <w:trPr>
          <w:cantSplit w:val="true"/>
        </w:trPr>
        <w:tc>
          <w:tcPr>
            <w:tcW w:w="3241" w:type="dxa"/>
            <w:gridSpan w:val="2"/>
            <w:tcBorders>
              <w:top w:val="dotted" w:sz="4" w:space="0" w:color="000000"/>
              <w:start w:val="single" w:sz="12" w:space="0" w:color="000000"/>
              <w:bottom w:val="dotted" w:sz="4" w:space="0" w:color="000000"/>
            </w:tcBorders>
          </w:tcPr>
          <w:p>
            <w:pPr>
              <w:pStyle w:val="Normal"/>
              <w:ind w:firstLine="284" w:end="-2"/>
              <w:rPr/>
            </w:pPr>
            <w:r>
              <w:rPr>
                <w:rFonts w:eastAsia="Wingdings" w:cs="Wingdings" w:ascii="Wingdings" w:hAnsi="Wingdings"/>
                <w:sz w:val="20"/>
                <w:szCs w:val="20"/>
              </w:rPr>
              <w:sym w:font="Wingdings" w:char="f051"/>
            </w:r>
            <w:r>
              <w:rPr>
                <w:sz w:val="20"/>
                <w:szCs w:val="20"/>
              </w:rPr>
              <w:t xml:space="preserve"> </w:t>
            </w:r>
            <w:r>
              <w:rPr>
                <w:sz w:val="20"/>
                <w:szCs w:val="20"/>
              </w:rPr>
              <w:t xml:space="preserve">Ориентировочная  </w:t>
            </w:r>
            <w:bookmarkStart w:id="45" w:name="Check14"/>
            <w:bookmarkEnd w:id="45"/>
          </w:p>
        </w:tc>
        <w:tc>
          <w:tcPr>
            <w:tcW w:w="558" w:type="dxa"/>
            <w:tcBorders>
              <w:top w:val="dotted" w:sz="4" w:space="0" w:color="000000"/>
              <w:bottom w:val="dotted" w:sz="4" w:space="0" w:color="000000"/>
            </w:tcBorders>
          </w:tcPr>
          <w:p>
            <w:pPr>
              <w:pStyle w:val="Normal"/>
              <w:ind w:firstLine="284" w:end="-2"/>
              <w:rPr>
                <w:sz w:val="20"/>
                <w:szCs w:val="20"/>
              </w:rPr>
            </w:pPr>
            <w:r>
              <w:fldChar w:fldCharType="begin">
                <w:ffData>
                  <w:name w:val="Check20"/>
                  <w:enabled/>
                  <w:calcOnExit w:val="0"/>
                  <w:checkBox>
                    <w:sizeAuto/>
                  </w:checkBox>
                </w:ffData>
              </w:fldChar>
            </w:r>
            <w:r>
              <w:rPr>
                <w:sz w:val="20"/>
                <w:szCs w:val="20"/>
              </w:rPr>
              <w:instrText xml:space="preserve"> FORMCHECKBOX </w:instrText>
            </w:r>
            <w:r>
              <w:rPr>
                <w:sz w:val="20"/>
                <w:szCs w:val="20"/>
              </w:rPr>
              <w:fldChar w:fldCharType="separate"/>
            </w:r>
            <w:bookmarkStart w:id="46" w:name="Check20"/>
            <w:bookmarkStart w:id="47" w:name="Check20"/>
            <w:bookmarkEnd w:id="47"/>
            <w:r/>
            <w:r>
              <w:rPr>
                <w:sz w:val="20"/>
                <w:szCs w:val="20"/>
              </w:rPr>
              <w:fldChar w:fldCharType="end"/>
            </w:r>
            <w:r>
              <w:rPr>
                <w:sz w:val="20"/>
                <w:szCs w:val="20"/>
              </w:rPr>
            </w:r>
          </w:p>
        </w:tc>
        <w:tc>
          <w:tcPr>
            <w:tcW w:w="5807" w:type="dxa"/>
            <w:tcBorders>
              <w:bottom w:val="single" w:sz="4" w:space="0" w:color="000000"/>
              <w:end w:val="single" w:sz="12" w:space="0" w:color="000000"/>
            </w:tcBorders>
          </w:tcPr>
          <w:p>
            <w:pPr>
              <w:pStyle w:val="Normal"/>
              <w:snapToGrid w:val="false"/>
              <w:ind w:firstLine="284" w:end="-2"/>
              <w:rPr>
                <w:sz w:val="20"/>
                <w:szCs w:val="20"/>
              </w:rPr>
            </w:pPr>
            <w:r>
              <w:rPr>
                <w:sz w:val="20"/>
                <w:szCs w:val="20"/>
              </w:rPr>
            </w:r>
          </w:p>
        </w:tc>
      </w:tr>
      <w:tr>
        <w:trPr>
          <w:cantSplit w:val="true"/>
        </w:trPr>
        <w:tc>
          <w:tcPr>
            <w:tcW w:w="3241" w:type="dxa"/>
            <w:gridSpan w:val="2"/>
            <w:tcBorders>
              <w:top w:val="dotted" w:sz="4" w:space="0" w:color="000000"/>
              <w:start w:val="single" w:sz="12" w:space="0" w:color="000000"/>
              <w:bottom w:val="dotted" w:sz="4" w:space="0" w:color="000000"/>
            </w:tcBorders>
          </w:tcPr>
          <w:p>
            <w:pPr>
              <w:pStyle w:val="Normal"/>
              <w:ind w:firstLine="284" w:end="-2"/>
              <w:rPr/>
            </w:pPr>
            <w:r>
              <w:rPr>
                <w:rFonts w:eastAsia="Wingdings" w:cs="Wingdings" w:ascii="Wingdings" w:hAnsi="Wingdings"/>
                <w:sz w:val="20"/>
                <w:szCs w:val="20"/>
              </w:rPr>
              <w:sym w:font="Wingdings" w:char="f051"/>
            </w:r>
            <w:r>
              <w:rPr>
                <w:sz w:val="20"/>
                <w:szCs w:val="20"/>
              </w:rPr>
              <w:t>Точная (в случае, если возможно произвести точный расчет )</w:t>
            </w:r>
          </w:p>
        </w:tc>
        <w:tc>
          <w:tcPr>
            <w:tcW w:w="558" w:type="dxa"/>
            <w:tcBorders>
              <w:top w:val="dotted" w:sz="4" w:space="0" w:color="000000"/>
            </w:tcBorders>
          </w:tcPr>
          <w:p>
            <w:pPr>
              <w:pStyle w:val="Normal"/>
              <w:ind w:firstLine="284" w:end="-2"/>
              <w:rPr>
                <w:sz w:val="20"/>
                <w:szCs w:val="20"/>
              </w:rPr>
            </w:pPr>
            <w:r>
              <w:fldChar w:fldCharType="begin">
                <w:ffData>
                  <w:name w:val="Check15"/>
                  <w:enabled/>
                  <w:calcOnExit w:val="0"/>
                  <w:checkBox>
                    <w:sizeAuto/>
                  </w:checkBox>
                </w:ffData>
              </w:fldChar>
            </w:r>
            <w:r>
              <w:rPr>
                <w:sz w:val="20"/>
                <w:szCs w:val="20"/>
              </w:rPr>
              <w:instrText xml:space="preserve"> FORMCHECKBOX </w:instrText>
            </w:r>
            <w:r>
              <w:rPr>
                <w:sz w:val="20"/>
                <w:szCs w:val="20"/>
              </w:rPr>
              <w:fldChar w:fldCharType="separate"/>
            </w:r>
            <w:bookmarkStart w:id="48" w:name="Check15"/>
            <w:bookmarkStart w:id="49" w:name="Check15"/>
            <w:bookmarkEnd w:id="49"/>
            <w:r/>
            <w:r>
              <w:rPr>
                <w:sz w:val="20"/>
                <w:szCs w:val="20"/>
              </w:rPr>
              <w:fldChar w:fldCharType="end"/>
            </w:r>
            <w:r>
              <w:rPr>
                <w:sz w:val="20"/>
                <w:szCs w:val="20"/>
              </w:rPr>
            </w:r>
          </w:p>
        </w:tc>
        <w:tc>
          <w:tcPr>
            <w:tcW w:w="5807" w:type="dxa"/>
            <w:tcBorders>
              <w:bottom w:val="single" w:sz="4" w:space="0" w:color="000000"/>
              <w:end w:val="single" w:sz="12" w:space="0" w:color="000000"/>
            </w:tcBorders>
          </w:tcPr>
          <w:p>
            <w:pPr>
              <w:pStyle w:val="Normal"/>
              <w:snapToGrid w:val="false"/>
              <w:ind w:firstLine="284" w:end="-2"/>
              <w:rPr>
                <w:sz w:val="20"/>
                <w:szCs w:val="20"/>
              </w:rPr>
            </w:pPr>
            <w:r>
              <w:rPr>
                <w:sz w:val="20"/>
                <w:szCs w:val="20"/>
              </w:rPr>
            </w:r>
          </w:p>
        </w:tc>
      </w:tr>
      <w:tr>
        <w:trPr>
          <w:cantSplit w:val="true"/>
        </w:trPr>
        <w:tc>
          <w:tcPr>
            <w:tcW w:w="9606" w:type="dxa"/>
            <w:gridSpan w:val="4"/>
            <w:tcBorders>
              <w:start w:val="single" w:sz="12" w:space="0" w:color="000000"/>
              <w:bottom w:val="single" w:sz="12" w:space="0" w:color="000000"/>
              <w:end w:val="single" w:sz="12" w:space="0" w:color="000000"/>
            </w:tcBorders>
          </w:tcPr>
          <w:p>
            <w:pPr>
              <w:pStyle w:val="22"/>
              <w:snapToGrid w:val="false"/>
              <w:spacing w:before="0" w:after="120"/>
              <w:ind w:firstLine="284" w:end="-2"/>
              <w:jc w:val="both"/>
              <w:rPr>
                <w:sz w:val="20"/>
                <w:szCs w:val="20"/>
                <w:lang w:val="ru-RU" w:eastAsia="ru-RU"/>
              </w:rPr>
            </w:pPr>
            <w:r>
              <w:rPr>
                <w:sz w:val="20"/>
                <w:szCs w:val="20"/>
                <w:lang w:val="ru-RU" w:eastAsia="ru-RU"/>
              </w:rPr>
            </w:r>
          </w:p>
        </w:tc>
      </w:tr>
    </w:tbl>
    <w:p>
      <w:pPr>
        <w:pStyle w:val="Normal"/>
        <w:ind w:firstLine="284" w:end="-2"/>
        <w:rPr>
          <w:sz w:val="20"/>
          <w:szCs w:val="20"/>
        </w:rPr>
      </w:pPr>
      <w:r>
        <w:rPr>
          <w:sz w:val="20"/>
          <w:szCs w:val="20"/>
        </w:rPr>
      </w:r>
    </w:p>
    <w:p>
      <w:pPr>
        <w:pStyle w:val="BodyText"/>
        <w:ind w:end="-2"/>
        <w:rPr>
          <w:bCs/>
          <w:sz w:val="20"/>
          <w:szCs w:val="20"/>
          <w:lang w:val="ru-RU"/>
        </w:rPr>
      </w:pPr>
      <w:r>
        <w:rPr>
          <w:bCs/>
          <w:sz w:val="20"/>
          <w:szCs w:val="20"/>
          <w:lang w:val="ru-RU"/>
        </w:rPr>
      </w:r>
    </w:p>
    <w:p>
      <w:pPr>
        <w:pStyle w:val="Normal"/>
        <w:keepLines/>
        <w:autoSpaceDE w:val="false"/>
        <w:ind w:firstLine="300" w:end="-2"/>
        <w:jc w:val="both"/>
        <w:rPr>
          <w:sz w:val="20"/>
          <w:szCs w:val="20"/>
        </w:rPr>
      </w:pPr>
      <w:r>
        <w:rPr>
          <w:sz w:val="20"/>
          <w:szCs w:val="20"/>
        </w:rPr>
        <w:t>подпись</w:t>
      </w:r>
    </w:p>
    <w:p>
      <w:pPr>
        <w:pStyle w:val="Normal"/>
        <w:keepLines/>
        <w:autoSpaceDE w:val="false"/>
        <w:ind w:firstLine="300" w:end="-2"/>
        <w:jc w:val="both"/>
        <w:rPr>
          <w:sz w:val="20"/>
          <w:szCs w:val="20"/>
        </w:rPr>
      </w:pPr>
      <w:r>
        <w:rPr>
          <w:sz w:val="20"/>
          <w:szCs w:val="20"/>
        </w:rPr>
        <w:t>печать</w:t>
      </w:r>
    </w:p>
    <w:p>
      <w:pPr>
        <w:pStyle w:val="Normal"/>
        <w:keepLines/>
        <w:autoSpaceDE w:val="false"/>
        <w:ind w:firstLine="300" w:end="-2"/>
        <w:jc w:val="both"/>
        <w:rPr>
          <w:sz w:val="20"/>
          <w:szCs w:val="20"/>
        </w:rPr>
      </w:pPr>
      <w:r>
        <w:rPr>
          <w:sz w:val="20"/>
          <w:szCs w:val="20"/>
        </w:rPr>
      </w:r>
    </w:p>
    <w:p>
      <w:pPr>
        <w:pStyle w:val="Normal"/>
        <w:keepLines/>
        <w:autoSpaceDE w:val="false"/>
        <w:ind w:firstLine="300" w:end="-2"/>
        <w:jc w:val="both"/>
        <w:rPr>
          <w:sz w:val="20"/>
          <w:szCs w:val="20"/>
        </w:rPr>
      </w:pPr>
      <w:r>
        <w:rPr>
          <w:sz w:val="20"/>
          <w:szCs w:val="20"/>
        </w:rPr>
      </w:r>
    </w:p>
    <w:p>
      <w:pPr>
        <w:pStyle w:val="Normal"/>
        <w:keepLines/>
        <w:autoSpaceDE w:val="false"/>
        <w:ind w:firstLine="300" w:end="-2"/>
        <w:jc w:val="both"/>
        <w:rPr>
          <w:sz w:val="20"/>
          <w:szCs w:val="20"/>
        </w:rPr>
      </w:pPr>
      <w:r>
        <w:rPr>
          <w:sz w:val="20"/>
          <w:szCs w:val="20"/>
        </w:rPr>
      </w:r>
    </w:p>
    <w:p>
      <w:pPr>
        <w:pStyle w:val="Normal"/>
        <w:keepLines/>
        <w:autoSpaceDE w:val="false"/>
        <w:ind w:firstLine="300" w:end="-2"/>
        <w:jc w:val="both"/>
        <w:rPr>
          <w:sz w:val="20"/>
          <w:szCs w:val="20"/>
        </w:rPr>
      </w:pPr>
      <w:r>
        <w:rPr>
          <w:sz w:val="20"/>
          <w:szCs w:val="20"/>
        </w:rPr>
      </w:r>
    </w:p>
    <w:p>
      <w:pPr>
        <w:pStyle w:val="Normal"/>
        <w:keepLines/>
        <w:autoSpaceDE w:val="false"/>
        <w:ind w:firstLine="300" w:end="-2"/>
        <w:jc w:val="both"/>
        <w:rPr>
          <w:sz w:val="20"/>
          <w:szCs w:val="20"/>
        </w:rPr>
      </w:pPr>
      <w:r>
        <w:rPr>
          <w:sz w:val="20"/>
          <w:szCs w:val="20"/>
        </w:rPr>
      </w:r>
    </w:p>
    <w:tbl>
      <w:tblPr>
        <w:tblW w:w="9853" w:type="dxa"/>
        <w:jc w:val="start"/>
        <w:tblInd w:w="0" w:type="dxa"/>
        <w:tblLayout w:type="fixed"/>
        <w:tblCellMar>
          <w:top w:w="0" w:type="dxa"/>
          <w:start w:w="108" w:type="dxa"/>
          <w:bottom w:w="0" w:type="dxa"/>
          <w:end w:w="108" w:type="dxa"/>
        </w:tblCellMar>
      </w:tblPr>
      <w:tblGrid>
        <w:gridCol w:w="4926"/>
        <w:gridCol w:w="4927"/>
      </w:tblGrid>
      <w:tr>
        <w:trPr>
          <w:trHeight w:val="501" w:hRule="atLeast"/>
        </w:trPr>
        <w:tc>
          <w:tcPr>
            <w:tcW w:w="4926" w:type="dxa"/>
            <w:tcBorders/>
          </w:tcPr>
          <w:p>
            <w:pPr>
              <w:pStyle w:val="Normal"/>
              <w:keepLines/>
              <w:autoSpaceDE w:val="false"/>
              <w:ind w:end="-2"/>
              <w:jc w:val="both"/>
              <w:rPr>
                <w:sz w:val="20"/>
                <w:szCs w:val="20"/>
              </w:rPr>
            </w:pPr>
            <w:r>
              <w:rPr>
                <w:sz w:val="20"/>
                <w:szCs w:val="20"/>
              </w:rPr>
              <w:t>От имени Экспедитора</w:t>
            </w:r>
          </w:p>
        </w:tc>
        <w:tc>
          <w:tcPr>
            <w:tcW w:w="4927" w:type="dxa"/>
            <w:tcBorders/>
          </w:tcPr>
          <w:p>
            <w:pPr>
              <w:pStyle w:val="Normal"/>
              <w:keepLines/>
              <w:autoSpaceDE w:val="false"/>
              <w:ind w:end="-2"/>
              <w:jc w:val="both"/>
              <w:rPr>
                <w:sz w:val="20"/>
                <w:szCs w:val="20"/>
              </w:rPr>
            </w:pPr>
            <w:r>
              <w:rPr>
                <w:sz w:val="20"/>
                <w:szCs w:val="20"/>
              </w:rPr>
              <w:t xml:space="preserve">От имени Клиента    </w:t>
            </w:r>
          </w:p>
        </w:tc>
      </w:tr>
      <w:tr>
        <w:trPr>
          <w:trHeight w:val="565" w:hRule="atLeast"/>
        </w:trPr>
        <w:tc>
          <w:tcPr>
            <w:tcW w:w="4926" w:type="dxa"/>
            <w:tcBorders/>
          </w:tcPr>
          <w:p>
            <w:pPr>
              <w:pStyle w:val="Normal"/>
              <w:keepLines/>
              <w:autoSpaceDE w:val="false"/>
              <w:snapToGrid w:val="false"/>
              <w:ind w:end="-2"/>
              <w:jc w:val="both"/>
              <w:rPr>
                <w:sz w:val="20"/>
                <w:szCs w:val="20"/>
              </w:rPr>
            </w:pPr>
            <w:r>
              <w:rPr>
                <w:sz w:val="20"/>
                <w:szCs w:val="20"/>
              </w:rPr>
            </w:r>
          </w:p>
          <w:p>
            <w:pPr>
              <w:pStyle w:val="Normal"/>
              <w:keepLines/>
              <w:autoSpaceDE w:val="false"/>
              <w:ind w:end="-2"/>
              <w:jc w:val="both"/>
              <w:rPr>
                <w:sz w:val="20"/>
                <w:szCs w:val="20"/>
              </w:rPr>
            </w:pPr>
            <w:r>
              <w:rPr>
                <w:sz w:val="20"/>
                <w:szCs w:val="20"/>
              </w:rPr>
              <w:t>______________________  /________________/</w:t>
            </w:r>
          </w:p>
          <w:p>
            <w:pPr>
              <w:pStyle w:val="Normal"/>
              <w:keepLines/>
              <w:autoSpaceDE w:val="false"/>
              <w:ind w:end="-2"/>
              <w:jc w:val="both"/>
              <w:rPr>
                <w:sz w:val="20"/>
                <w:szCs w:val="20"/>
              </w:rPr>
            </w:pPr>
            <w:r>
              <w:rPr>
                <w:sz w:val="20"/>
                <w:szCs w:val="20"/>
              </w:rPr>
            </w:r>
          </w:p>
          <w:p>
            <w:pPr>
              <w:pStyle w:val="Normal"/>
              <w:keepLines/>
              <w:autoSpaceDE w:val="false"/>
              <w:ind w:end="-2"/>
              <w:jc w:val="both"/>
              <w:rPr>
                <w:sz w:val="20"/>
                <w:szCs w:val="20"/>
              </w:rPr>
            </w:pPr>
            <w:r>
              <w:rPr>
                <w:sz w:val="20"/>
                <w:szCs w:val="20"/>
              </w:rPr>
              <w:t>М.П.</w:t>
            </w:r>
          </w:p>
        </w:tc>
        <w:tc>
          <w:tcPr>
            <w:tcW w:w="4927" w:type="dxa"/>
            <w:tcBorders/>
          </w:tcPr>
          <w:p>
            <w:pPr>
              <w:pStyle w:val="Normal"/>
              <w:keepLines/>
              <w:autoSpaceDE w:val="false"/>
              <w:snapToGrid w:val="false"/>
              <w:ind w:end="-2"/>
              <w:jc w:val="both"/>
              <w:rPr>
                <w:sz w:val="20"/>
                <w:szCs w:val="20"/>
              </w:rPr>
            </w:pPr>
            <w:r>
              <w:rPr>
                <w:sz w:val="20"/>
                <w:szCs w:val="20"/>
              </w:rPr>
            </w:r>
          </w:p>
          <w:p>
            <w:pPr>
              <w:pStyle w:val="Normal"/>
              <w:keepLines/>
              <w:autoSpaceDE w:val="false"/>
              <w:ind w:end="-2"/>
              <w:jc w:val="both"/>
              <w:rPr>
                <w:sz w:val="20"/>
                <w:szCs w:val="20"/>
              </w:rPr>
            </w:pPr>
            <w:r>
              <w:rPr>
                <w:sz w:val="20"/>
                <w:szCs w:val="20"/>
              </w:rPr>
              <w:t>______________________  /________________/</w:t>
            </w:r>
          </w:p>
          <w:p>
            <w:pPr>
              <w:pStyle w:val="Normal"/>
              <w:keepLines/>
              <w:autoSpaceDE w:val="false"/>
              <w:ind w:end="-2"/>
              <w:jc w:val="both"/>
              <w:rPr>
                <w:sz w:val="20"/>
                <w:szCs w:val="20"/>
              </w:rPr>
            </w:pPr>
            <w:r>
              <w:rPr>
                <w:sz w:val="20"/>
                <w:szCs w:val="20"/>
              </w:rPr>
            </w:r>
          </w:p>
          <w:p>
            <w:pPr>
              <w:pStyle w:val="Normal"/>
              <w:keepLines/>
              <w:autoSpaceDE w:val="false"/>
              <w:ind w:end="-2"/>
              <w:jc w:val="both"/>
              <w:rPr>
                <w:sz w:val="20"/>
                <w:szCs w:val="20"/>
              </w:rPr>
            </w:pPr>
            <w:r>
              <w:rPr>
                <w:sz w:val="20"/>
                <w:szCs w:val="20"/>
              </w:rPr>
              <w:t>М.П.</w:t>
            </w:r>
          </w:p>
        </w:tc>
      </w:tr>
    </w:tbl>
    <w:p>
      <w:pPr>
        <w:pStyle w:val="Normal"/>
        <w:keepLines/>
        <w:autoSpaceDE w:val="false"/>
        <w:ind w:firstLine="300" w:end="-2"/>
        <w:jc w:val="both"/>
        <w:rPr>
          <w:sz w:val="20"/>
          <w:szCs w:val="20"/>
        </w:rPr>
      </w:pPr>
      <w:r>
        <w:rPr>
          <w:sz w:val="20"/>
          <w:szCs w:val="20"/>
        </w:rPr>
      </w:r>
    </w:p>
    <w:sectPr>
      <w:footerReference w:type="default" r:id="rId2"/>
      <w:type w:val="nextPage"/>
      <w:pgSz w:w="11906" w:h="16838"/>
      <w:pgMar w:left="1418" w:right="851" w:gutter="0" w:header="0" w:top="567" w:footer="544"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Liberation Sans">
    <w:altName w:val="Arial"/>
    <w:charset w:val="01" w:characterSet="utf-8"/>
    <w:family w:val="swiss"/>
    <w:pitch w:val="variable"/>
  </w:font>
  <w:font w:name="MS Sans Serif">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567" w:end="0"/>
      <w:rPr>
        <w:rFonts w:ascii="Arial" w:hAnsi="Arial" w:cs="Arial"/>
        <w:sz w:val="16"/>
        <w:szCs w:val="16"/>
      </w:rPr>
    </w:pPr>
    <w:r>
      <w:rPr>
        <w:rFonts w:cs="Arial" w:ascii="Arial" w:hAnsi="Arial"/>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lang w:val="en-US"/>
    </w:rPr>
  </w:style>
  <w:style w:type="paragraph" w:styleId="Heading2">
    <w:name w:val="heading 2"/>
    <w:basedOn w:val="Normal"/>
    <w:next w:val="Normal"/>
    <w:qFormat/>
    <w:pPr>
      <w:keepNext w:val="true"/>
      <w:numPr>
        <w:ilvl w:val="1"/>
        <w:numId w:val="1"/>
      </w:numPr>
      <w:outlineLvl w:val="1"/>
    </w:pPr>
    <w:rPr>
      <w:bCs/>
      <w:i/>
      <w:iCs/>
      <w:lang w:val="en-GB"/>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lang w:val="en-US"/>
    </w:rPr>
  </w:style>
  <w:style w:type="paragraph" w:styleId="Heading4">
    <w:name w:val="heading 4"/>
    <w:basedOn w:val="Normal"/>
    <w:next w:val="Normal"/>
    <w:qFormat/>
    <w:pPr>
      <w:keepNext w:val="true"/>
      <w:numPr>
        <w:ilvl w:val="3"/>
        <w:numId w:val="1"/>
      </w:numPr>
      <w:outlineLvl w:val="3"/>
    </w:pPr>
    <w:rPr>
      <w:bCs/>
      <w:i/>
      <w:iCs/>
      <w:sz w:val="20"/>
      <w:lang w:val="en-GB"/>
    </w:rPr>
  </w:style>
  <w:style w:type="paragraph" w:styleId="Heading5">
    <w:name w:val="heading 5"/>
    <w:basedOn w:val="Normal"/>
    <w:next w:val="Normal"/>
    <w:qFormat/>
    <w:pPr>
      <w:numPr>
        <w:ilvl w:val="4"/>
        <w:numId w:val="1"/>
      </w:numPr>
      <w:spacing w:before="240" w:after="60"/>
      <w:outlineLvl w:val="4"/>
    </w:pPr>
    <w:rPr>
      <w:rFonts w:ascii="Arial" w:hAnsi="Arial" w:cs="Arial"/>
      <w:b/>
      <w:bCs/>
      <w:i/>
      <w:iCs/>
      <w:sz w:val="26"/>
      <w:szCs w:val="26"/>
      <w:lang w:val="en-US"/>
    </w:rPr>
  </w:style>
  <w:style w:type="paragraph" w:styleId="Heading6">
    <w:name w:val="heading 6"/>
    <w:basedOn w:val="Normal"/>
    <w:next w:val="Normal"/>
    <w:qFormat/>
    <w:pPr>
      <w:numPr>
        <w:ilvl w:val="5"/>
        <w:numId w:val="1"/>
      </w:numPr>
      <w:spacing w:before="240" w:after="60"/>
      <w:outlineLvl w:val="5"/>
    </w:pPr>
    <w:rPr>
      <w:b/>
      <w:bCs/>
      <w:sz w:val="20"/>
      <w:szCs w:val="20"/>
      <w:lang w:val="en-U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Style8">
    <w:name w:val="Основной шрифт абзаца"/>
    <w:qFormat/>
    <w:rPr/>
  </w:style>
  <w:style w:type="character" w:styleId="Hyperlink">
    <w:name w:val="Hyperlink"/>
    <w:rPr>
      <w:color w:val="0000FF"/>
      <w:u w:val="single"/>
    </w:rPr>
  </w:style>
  <w:style w:type="character" w:styleId="Style9">
    <w:name w:val="Текст Знак"/>
    <w:qFormat/>
    <w:rPr>
      <w:rFonts w:ascii="Courier New" w:hAnsi="Courier New" w:eastAsia="Times New Roman" w:cs="Courier New"/>
      <w:sz w:val="20"/>
      <w:szCs w:val="20"/>
    </w:rPr>
  </w:style>
  <w:style w:type="character" w:styleId="1">
    <w:name w:val="Заголовок 1 Знак"/>
    <w:qFormat/>
    <w:rPr>
      <w:rFonts w:ascii="Arial" w:hAnsi="Arial" w:eastAsia="Times New Roman" w:cs="Arial"/>
      <w:b/>
      <w:bCs/>
      <w:kern w:val="2"/>
      <w:sz w:val="32"/>
      <w:szCs w:val="32"/>
      <w:lang w:val="en-US"/>
    </w:rPr>
  </w:style>
  <w:style w:type="character" w:styleId="2">
    <w:name w:val="Заголовок 2 Знак"/>
    <w:qFormat/>
    <w:rPr>
      <w:rFonts w:ascii="Times New Roman" w:hAnsi="Times New Roman" w:eastAsia="Times New Roman" w:cs="Times New Roman"/>
      <w:bCs/>
      <w:i/>
      <w:iCs/>
      <w:sz w:val="24"/>
      <w:szCs w:val="24"/>
      <w:lang w:val="en-GB"/>
    </w:rPr>
  </w:style>
  <w:style w:type="character" w:styleId="3">
    <w:name w:val="Заголовок 3 Знак"/>
    <w:qFormat/>
    <w:rPr>
      <w:rFonts w:ascii="Arial" w:hAnsi="Arial" w:eastAsia="Times New Roman" w:cs="Arial"/>
      <w:b/>
      <w:bCs/>
      <w:sz w:val="26"/>
      <w:szCs w:val="26"/>
      <w:lang w:val="en-US"/>
    </w:rPr>
  </w:style>
  <w:style w:type="character" w:styleId="4">
    <w:name w:val="Заголовок 4 Знак"/>
    <w:qFormat/>
    <w:rPr>
      <w:rFonts w:ascii="Times New Roman" w:hAnsi="Times New Roman" w:eastAsia="Times New Roman" w:cs="Times New Roman"/>
      <w:bCs/>
      <w:i/>
      <w:iCs/>
      <w:sz w:val="20"/>
      <w:szCs w:val="24"/>
      <w:lang w:val="en-GB"/>
    </w:rPr>
  </w:style>
  <w:style w:type="character" w:styleId="5">
    <w:name w:val="Заголовок 5 Знак"/>
    <w:qFormat/>
    <w:rPr>
      <w:rFonts w:ascii="Arial" w:hAnsi="Arial" w:eastAsia="Times New Roman" w:cs="Times New Roman"/>
      <w:b/>
      <w:bCs/>
      <w:i/>
      <w:iCs/>
      <w:sz w:val="26"/>
      <w:szCs w:val="26"/>
      <w:lang w:val="en-US"/>
    </w:rPr>
  </w:style>
  <w:style w:type="character" w:styleId="6">
    <w:name w:val="Заголовок 6 Знак"/>
    <w:qFormat/>
    <w:rPr>
      <w:rFonts w:ascii="Times New Roman" w:hAnsi="Times New Roman" w:eastAsia="Times New Roman" w:cs="Times New Roman"/>
      <w:b/>
      <w:bCs/>
      <w:lang w:val="en-US"/>
    </w:rPr>
  </w:style>
  <w:style w:type="character" w:styleId="Style10">
    <w:name w:val="Основной текст Знак"/>
    <w:qFormat/>
    <w:rPr>
      <w:rFonts w:ascii="Times New Roman" w:hAnsi="Times New Roman" w:eastAsia="Times New Roman" w:cs="Times New Roman"/>
      <w:szCs w:val="20"/>
      <w:lang w:val="de-DE"/>
    </w:rPr>
  </w:style>
  <w:style w:type="character" w:styleId="Style11">
    <w:name w:val="Текст выноски Знак"/>
    <w:qFormat/>
    <w:rPr>
      <w:rFonts w:ascii="Tahoma" w:hAnsi="Tahoma" w:eastAsia="Times New Roman" w:cs="Tahoma"/>
      <w:sz w:val="16"/>
      <w:szCs w:val="16"/>
    </w:rPr>
  </w:style>
  <w:style w:type="character" w:styleId="Style12">
    <w:name w:val="Знак примечания"/>
    <w:qFormat/>
    <w:rPr>
      <w:sz w:val="18"/>
      <w:szCs w:val="18"/>
    </w:rPr>
  </w:style>
  <w:style w:type="character" w:styleId="Style13">
    <w:name w:val="Текст примечания Знак"/>
    <w:qFormat/>
    <w:rPr>
      <w:rFonts w:ascii="Times New Roman" w:hAnsi="Times New Roman" w:eastAsia="Times New Roman" w:cs="Times New Roman"/>
      <w:sz w:val="24"/>
      <w:szCs w:val="24"/>
    </w:rPr>
  </w:style>
  <w:style w:type="character" w:styleId="Style14">
    <w:name w:val="Тема примечания Знак"/>
    <w:qFormat/>
    <w:rPr>
      <w:rFonts w:ascii="Times New Roman" w:hAnsi="Times New Roman" w:eastAsia="Times New Roman" w:cs="Times New Roman"/>
      <w:b/>
      <w:bCs/>
      <w:sz w:val="24"/>
      <w:szCs w:val="24"/>
    </w:rPr>
  </w:style>
  <w:style w:type="character" w:styleId="Style15">
    <w:name w:val="Верхний колонтитул Знак"/>
    <w:qFormat/>
    <w:rPr>
      <w:rFonts w:ascii="Times New Roman" w:hAnsi="Times New Roman" w:eastAsia="Times New Roman" w:cs="Times New Roman"/>
      <w:sz w:val="24"/>
      <w:szCs w:val="24"/>
    </w:rPr>
  </w:style>
  <w:style w:type="character" w:styleId="Style16">
    <w:name w:val="Нижний колонтитул Знак"/>
    <w:qFormat/>
    <w:rPr>
      <w:rFonts w:ascii="Times New Roman" w:hAnsi="Times New Roman" w:eastAsia="Times New Roman" w:cs="Times New Roman"/>
      <w:sz w:val="24"/>
      <w:szCs w:val="24"/>
    </w:rPr>
  </w:style>
  <w:style w:type="character" w:styleId="FollowedHyperlink">
    <w:name w:val="FollowedHyperlink"/>
    <w:rPr>
      <w:color w:val="800080"/>
      <w:u w:val="single"/>
    </w:rPr>
  </w:style>
  <w:style w:type="character" w:styleId="21">
    <w:name w:val="Основной текст 2 Знак"/>
    <w:qFormat/>
    <w:rPr>
      <w:rFonts w:ascii="Times New Roman" w:hAnsi="Times New Roman" w:eastAsia="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jc w:val="both"/>
    </w:pPr>
    <w:rPr>
      <w:sz w:val="20"/>
      <w:szCs w:val="20"/>
      <w:lang w:val="de-DE"/>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Текст"/>
    <w:basedOn w:val="Normal"/>
    <w:qFormat/>
    <w:pPr>
      <w:autoSpaceDE w:val="false"/>
    </w:pPr>
    <w:rPr>
      <w:rFonts w:ascii="Courier New" w:hAnsi="Courier New" w:cs="Courier New"/>
      <w:sz w:val="20"/>
      <w:szCs w:val="20"/>
      <w:lang w:val="ru-RU"/>
    </w:rPr>
  </w:style>
  <w:style w:type="paragraph" w:styleId="Style18">
    <w:name w:val="Текст выноски"/>
    <w:basedOn w:val="Normal"/>
    <w:qFormat/>
    <w:pPr/>
    <w:rPr>
      <w:rFonts w:ascii="Tahoma" w:hAnsi="Tahoma" w:cs="Tahoma"/>
      <w:sz w:val="16"/>
      <w:szCs w:val="16"/>
      <w:lang w:val="ru-RU"/>
    </w:rPr>
  </w:style>
  <w:style w:type="paragraph" w:styleId="ConsCell">
    <w:name w:val="ConsCell"/>
    <w:qFormat/>
    <w:pPr>
      <w:widowControl w:val="false"/>
      <w:bidi w:val="0"/>
      <w:snapToGrid w:val="false"/>
    </w:pPr>
    <w:rPr>
      <w:rFonts w:ascii="Arial" w:hAnsi="Arial" w:eastAsia="Times New Roman" w:cs="Arial"/>
      <w:color w:val="auto"/>
      <w:sz w:val="20"/>
      <w:szCs w:val="20"/>
      <w:lang w:bidi="ar-SA" w:val="ru-RU" w:eastAsia="zh-CN"/>
    </w:rPr>
  </w:style>
  <w:style w:type="paragraph" w:styleId="Style19">
    <w:name w:val="Текст примечания"/>
    <w:basedOn w:val="Normal"/>
    <w:qFormat/>
    <w:pPr/>
    <w:rPr>
      <w:lang w:val="ru-RU"/>
    </w:rPr>
  </w:style>
  <w:style w:type="paragraph" w:styleId="Style20">
    <w:name w:val="Тема примечания"/>
    <w:basedOn w:val="Style19"/>
    <w:next w:val="Style19"/>
    <w:qFormat/>
    <w:pPr/>
    <w:rPr>
      <w:b/>
      <w:bC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844" w:leader="none"/>
        <w:tab w:val="right" w:pos="9689" w:leader="none"/>
      </w:tabs>
    </w:pPr>
    <w:rPr/>
  </w:style>
  <w:style w:type="paragraph" w:styleId="Footer">
    <w:name w:val="footer"/>
    <w:basedOn w:val="Normal"/>
    <w:pPr>
      <w:tabs>
        <w:tab w:val="clear" w:pos="708"/>
        <w:tab w:val="center" w:pos="4844" w:leader="none"/>
        <w:tab w:val="right" w:pos="9689" w:leader="none"/>
      </w:tabs>
    </w:pPr>
    <w:rPr/>
  </w:style>
  <w:style w:type="paragraph" w:styleId="22">
    <w:name w:val="Основной текст 2"/>
    <w:basedOn w:val="Normal"/>
    <w:qFormat/>
    <w:pPr>
      <w:spacing w:lineRule="auto" w:line="480" w:before="0" w:after="120"/>
    </w:pPr>
    <w:rPr>
      <w:lang w:val="ru-RU"/>
    </w:rPr>
  </w:style>
  <w:style w:type="paragraph" w:styleId="11">
    <w:name w:val="Стиль1"/>
    <w:qFormat/>
    <w:pPr>
      <w:widowControl/>
      <w:bidi w:val="0"/>
    </w:pPr>
    <w:rPr>
      <w:rFonts w:ascii="MS Sans Serif" w:hAnsi="MS Sans Serif" w:eastAsia="Times New Roman" w:cs="MS Sans Serif"/>
      <w:color w:val="auto"/>
      <w:sz w:val="20"/>
      <w:szCs w:val="20"/>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2013-06-05T15:48:00Z</dcterms:created>
  <dc:creator>dogovor-urist.ru</dc:creator>
  <dc:description/>
  <dc:language>ru-RU</dc:language>
  <cp:lastModifiedBy>July</cp:lastModifiedBy>
  <cp:lastPrinted>2013-01-08T18:49:00Z</cp:lastPrinted>
  <dcterms:modified xsi:type="dcterms:W3CDTF">2013-06-05T15:48:00Z</dcterms:modified>
  <cp:revision>2</cp:revision>
  <dc:subject/>
  <dc:title/>
</cp:coreProperties>
</file>