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567" w:end="479"/>
        <w:jc w:val="end"/>
        <w:rPr/>
      </w:pPr>
      <w:r>
        <w:rPr/>
      </w:r>
    </w:p>
    <w:p>
      <w:pPr>
        <w:pStyle w:val="ConsPlusNormal"/>
        <w:ind w:hanging="0" w:start="567" w:end="47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Договор уступки права требования (цессии)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№ ________</w:t>
      </w:r>
    </w:p>
    <w:p>
      <w:pPr>
        <w:pStyle w:val="ConsPlusNormal"/>
        <w:ind w:hanging="0" w:start="567" w:end="47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Договору №_____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долевого участия в строительстве от «___» _____ 20__г.</w:t>
      </w:r>
    </w:p>
    <w:p>
      <w:pPr>
        <w:pStyle w:val="ConsPlusNormal"/>
        <w:numPr>
          <w:ilvl w:val="0"/>
          <w:numId w:val="0"/>
        </w:numPr>
        <w:ind w:start="0" w:hanging="0" w:end="47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ind w:hanging="0" w:start="567" w:end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 xml:space="preserve">г. ____________________                                                                "__"___________20__г.             </w:t>
        <w:tab/>
        <w:tab/>
        <w:tab/>
        <w:t xml:space="preserve">                       </w:t>
      </w:r>
    </w:p>
    <w:p>
      <w:pPr>
        <w:pStyle w:val="Normal"/>
        <w:ind w:firstLine="708" w:start="567" w:end="397"/>
        <w:rPr/>
      </w:pPr>
      <w:r>
        <w:rPr/>
        <w:t>_________________________________, именуемое в дальнейшем «Застройщик» в лице __________________________________, действующего на основании _____________ с одной стороны, и</w:t>
      </w:r>
    </w:p>
    <w:p>
      <w:pPr>
        <w:pStyle w:val="Style30"/>
        <w:spacing w:before="0" w:after="0"/>
        <w:ind w:firstLine="709" w:start="567" w:end="397"/>
        <w:jc w:val="both"/>
        <w:rPr/>
      </w:pPr>
      <w:r>
        <w:rPr/>
        <w:t>__________________________________, именуемое в дальнейшем «Дольщик-1» в лице _________________, действующего на основании __________ с другой стороны,</w:t>
      </w:r>
    </w:p>
    <w:p>
      <w:pPr>
        <w:pStyle w:val="Normal"/>
        <w:ind w:start="567" w:end="397"/>
        <w:rPr/>
      </w:pPr>
      <w:r>
        <w:rPr>
          <w:i/>
        </w:rPr>
        <w:t>ФИО (ДОЛЬЩИКА)</w:t>
      </w:r>
      <w:r>
        <w:rPr/>
        <w:t xml:space="preserve">, именуемый(ая) в дальнейшем «Дольщик-2» с третьей стороны, заключили настоящий договор об уступке права требования по  </w:t>
      </w:r>
      <w:r>
        <w:rPr>
          <w:spacing w:val="-1"/>
        </w:rPr>
        <w:t>Договору № ____ долевого участия в строительстве от «____» _______ 20__г. (</w:t>
      </w:r>
      <w:r>
        <w:rPr/>
        <w:t>далее по тексту «Договор»).</w:t>
      </w:r>
    </w:p>
    <w:p>
      <w:pPr>
        <w:pStyle w:val="Normal"/>
        <w:ind w:start="567" w:end="397"/>
        <w:rPr/>
      </w:pPr>
      <w:r>
        <w:rPr/>
      </w:r>
    </w:p>
    <w:p>
      <w:pPr>
        <w:pStyle w:val="Style110"/>
        <w:widowControl/>
        <w:spacing w:lineRule="auto" w:line="240"/>
        <w:ind w:start="567" w:end="397"/>
        <w:rPr>
          <w:b/>
          <w:bCs/>
        </w:rPr>
      </w:pPr>
      <w:r>
        <w:rPr>
          <w:rStyle w:val="FontStyle33"/>
          <w:sz w:val="24"/>
          <w:szCs w:val="24"/>
        </w:rPr>
        <w:t>1. ПРЕДМЕТ ДОГОВОРА</w:t>
      </w:r>
    </w:p>
    <w:p>
      <w:pPr>
        <w:pStyle w:val="ConsPlusNormal"/>
        <w:ind w:hanging="0" w:start="567" w:end="39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spacing w:lineRule="auto" w:line="240"/>
        <w:ind w:start="567" w:end="397"/>
        <w:rPr>
          <w:color w:val="000000"/>
        </w:rPr>
      </w:pPr>
      <w:r>
        <w:rPr/>
        <w:t xml:space="preserve">1.1. Дольщик-1 уступает Дольщику-2  часть имущественных прав, принадлежащих Дольщику-1 как участнику долевого строительства по Договору № ____ </w:t>
      </w:r>
      <w:r>
        <w:rPr>
          <w:spacing w:val="-1"/>
        </w:rPr>
        <w:t xml:space="preserve">долевого участия в строительстве </w:t>
      </w:r>
      <w:r>
        <w:rPr/>
        <w:t xml:space="preserve">от «___» _________ 20__ г. (далее по тексту – «Договор»), зарегистрированному в </w:t>
      </w:r>
      <w:r>
        <w:rPr>
          <w:rFonts w:eastAsia="Calibri"/>
          <w:color w:val="000000"/>
          <w:lang w:eastAsia="en-US"/>
        </w:rPr>
        <w:t xml:space="preserve">Управлении Федеральной службы государственной регистрации, кадастра и картографии по _____________________ </w:t>
      </w:r>
      <w:r>
        <w:rPr/>
        <w:t xml:space="preserve">за № __________ от «___» ___ 20__ года, заключенному между Застройщиком и участником долевого строительства - Дольщиком-1, заключающихся в праве требования от Застройщика передачи в собственность __-х комнатной квартиры, общей площадью _____(___________) кв. м., под условным номером № __ (далее – «Объект») в двухсекционном многоэтажном жилом доме со встроенными помещениями дошкольной образовательной организации и магазинами непродовольственных товаров на первом этаже, с кладовыми хранения овощей в подвале (№_ по ГП) - _______ очередь, общей площадью _________ кв. м., строительство которого ведется Застройщиком на земельном участке </w:t>
      </w:r>
      <w:r>
        <w:rPr>
          <w:color w:val="000000"/>
        </w:rPr>
        <w:t>по адресу: _____________________________________________</w:t>
      </w:r>
      <w:r>
        <w:rPr/>
        <w:t xml:space="preserve">, категория земель - </w:t>
      </w:r>
      <w:r>
        <w:rPr>
          <w:color w:val="000000"/>
        </w:rPr>
        <w:t>земли населенных пунктов, площадью _________ кв.м., кадастровый номер ________________</w:t>
      </w:r>
      <w:r>
        <w:rPr/>
        <w:t>, а Дольщик-2 обязуется принять указанное право требования и уплатить за него цену в порядке и на условиях, предусмотренных настоящим договором.</w:t>
      </w:r>
    </w:p>
    <w:p>
      <w:pPr>
        <w:pStyle w:val="Normal"/>
        <w:widowControl/>
        <w:spacing w:lineRule="auto" w:line="240"/>
        <w:ind w:start="567" w:end="397"/>
        <w:rPr>
          <w:color w:val="000000"/>
        </w:rPr>
      </w:pPr>
      <w:r>
        <w:rPr>
          <w:color w:val="000000"/>
        </w:rPr>
      </w:r>
    </w:p>
    <w:p>
      <w:pPr>
        <w:pStyle w:val="Normal"/>
        <w:widowControl/>
        <w:spacing w:lineRule="auto" w:line="240"/>
        <w:ind w:start="567" w:end="397"/>
        <w:rPr/>
      </w:pPr>
      <w:r>
        <w:rPr/>
        <w:t xml:space="preserve">1.2. Права по договору участия в долевом строительстве передаются от Дольщика-1 Дольщику-2 </w:t>
      </w:r>
      <w:r>
        <w:rPr>
          <w:rFonts w:eastAsia="Calibri"/>
          <w:lang w:eastAsia="en-US"/>
        </w:rPr>
        <w:t>на тех же условиях, которые существовали к моменту перехода права.</w:t>
      </w:r>
    </w:p>
    <w:p>
      <w:pPr>
        <w:pStyle w:val="Normal"/>
        <w:widowControl/>
        <w:spacing w:lineRule="auto" w:line="240"/>
        <w:ind w:start="567" w:end="397"/>
        <w:rPr>
          <w:rStyle w:val="FontStyle36"/>
          <w:sz w:val="24"/>
          <w:szCs w:val="24"/>
        </w:rPr>
      </w:pPr>
      <w:r>
        <w:rPr>
          <w:rFonts w:eastAsia="Calibri"/>
          <w:lang w:eastAsia="en-US"/>
        </w:rPr>
      </w:r>
    </w:p>
    <w:p>
      <w:pPr>
        <w:pStyle w:val="11"/>
        <w:tabs>
          <w:tab w:val="clear" w:pos="708"/>
          <w:tab w:val="left" w:pos="1254" w:leader="none"/>
        </w:tabs>
        <w:spacing w:lineRule="auto" w:line="240"/>
        <w:ind w:start="567" w:end="397"/>
        <w:rPr/>
      </w:pPr>
      <w:r>
        <w:rPr>
          <w:szCs w:val="24"/>
        </w:rPr>
        <w:t xml:space="preserve">1.3. Дольщик-1 гарантирует, что уступаемое Дольщику-2 право требования на Объект, оплачено полностью и не является предметом залога или иных обязательств со стороны третьих лиц, не находится под арестом или запретом. </w:t>
      </w:r>
    </w:p>
    <w:p>
      <w:pPr>
        <w:pStyle w:val="ConsPlusNormal"/>
        <w:ind w:hanging="0" w:start="567" w:end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ind w:hanging="0" w:start="567" w:end="39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ЦЕНА ДОГОВОРА, ПОРЯДОК РАСЧЁТОВ</w:t>
      </w:r>
    </w:p>
    <w:p>
      <w:pPr>
        <w:pStyle w:val="ConsPlusNormal"/>
        <w:ind w:hanging="0" w:start="567" w:end="39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 ПОРЯДОК ОБЕСПЕЧЕНИЯ ИСПОЛНЕНИЯ ОБЯЗАТЕЛЬСТВА ПО ОПЛАТЕ</w:t>
      </w:r>
    </w:p>
    <w:p>
      <w:pPr>
        <w:pStyle w:val="ConsPlusNormal"/>
        <w:ind w:hanging="0" w:start="567" w:end="39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PlusNormal"/>
        <w:ind w:hanging="0" w:start="567" w:end="39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Уступка права по настоящему договору является возмездной.  Дольщик-2 обязуется уплатить Дольщику-1 за переданные права по Договору цену в размере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________________  (___________________________) рублей.</w:t>
      </w:r>
    </w:p>
    <w:p>
      <w:pPr>
        <w:pStyle w:val="ConsPlusNormal"/>
        <w:ind w:hanging="0" w:start="567" w:end="39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540" w:leader="none"/>
        </w:tabs>
        <w:ind w:start="567" w:end="397"/>
        <w:rPr/>
      </w:pPr>
      <w:r>
        <w:rPr/>
        <w:t xml:space="preserve">2.2. Расчет между «Дольщиком-1» и «Дольщиком-2» производится этими сторонами самостоятельно, без привлечения Застройщика, путем перечисления «Дольщиком - 2» денежных средств на расчетный счет «Дольщика-1» </w:t>
      </w:r>
      <w:r>
        <w:rPr>
          <w:sz w:val="22"/>
          <w:szCs w:val="22"/>
        </w:rPr>
        <w:t xml:space="preserve">р/с ___________________________________ </w:t>
      </w:r>
      <w:r>
        <w:rPr/>
        <w:t>(наименование платежа «за уступку прав по договору долевого участия в строительстве», номер договора, Ф.И.О. полностью), либо наличными денежными средствами в кассу</w:t>
      </w:r>
      <w:r>
        <w:rPr>
          <w:iCs/>
        </w:rPr>
        <w:t xml:space="preserve">, </w:t>
      </w:r>
      <w:r>
        <w:rPr/>
        <w:t>в порядке и в сроки согласованные сторонами в Приложении №1 к настоящему Договору.</w:t>
      </w:r>
    </w:p>
    <w:p>
      <w:pPr>
        <w:pStyle w:val="Normal"/>
        <w:ind w:start="567" w:end="397"/>
        <w:rPr/>
      </w:pPr>
      <w:r>
        <w:rPr/>
        <w:t xml:space="preserve"> </w:t>
      </w:r>
      <w:r>
        <w:rPr/>
        <w:t>Цена договора учитывает предусмотренную графиком платежей рассрочку  и включает                                 ежемесячную уплату суммы, в размере ___ % на остаток задолженности. Допускаются расчеты с опережением графика, в этом случае цена уступки права требования определяется с учетом сроков расчета и не оформляется дополнительным соглашением к настоящему договору.</w:t>
      </w:r>
    </w:p>
    <w:p>
      <w:pPr>
        <w:pStyle w:val="Style30"/>
        <w:ind w:start="567" w:end="397"/>
        <w:jc w:val="both"/>
        <w:rPr/>
      </w:pPr>
      <w:r>
        <w:rPr/>
        <w:t>2.3. Застройщик и Дольщик-2 договорились считать общую площадь Объекта как сумму площадей всех жилых и нежилых помещений, встроенных шкафов, а также лоджий, балконов, веранд, террас и холодных кладовых, подсчитываемых со следующими понижающими коэффициентами: для лоджий - 0,5.</w:t>
      </w:r>
    </w:p>
    <w:p>
      <w:pPr>
        <w:pStyle w:val="Style30"/>
        <w:ind w:start="567" w:end="397"/>
        <w:jc w:val="both"/>
        <w:rPr/>
      </w:pPr>
      <w:r>
        <w:rPr/>
        <w:t>Общая площадь Объекта,  подлежит уточнению после получения Застройщиком результата обмеров Объекта сотрудниками Бюро технической инвентаризации г.______________ (БТИ). При изменении общей площади Объекта долевого строительства Стороны договорились действовать следующим образом:</w:t>
      </w:r>
    </w:p>
    <w:p>
      <w:pPr>
        <w:pStyle w:val="Style30"/>
        <w:ind w:start="567" w:end="397"/>
        <w:jc w:val="both"/>
        <w:rPr/>
      </w:pPr>
      <w:r>
        <w:rPr/>
        <w:t xml:space="preserve">- В случае, когда фактическая общая площадь Объекта по результатам обмеров БТИ будет отличаться от проектной в большую сторону, Дольщик-2 </w:t>
      </w:r>
      <w:r>
        <w:rPr>
          <w:bCs/>
        </w:rPr>
        <w:t>до подписания акта приема-передачи Объекта</w:t>
      </w:r>
      <w:r>
        <w:rPr/>
        <w:t xml:space="preserve"> оплачивает Застройщику денежными средствами разницу в площади, исходя из стоимости 1 квадратного метра площади, рассчитанной как цена настоящего договора, поделенная на площадь Объекта, указанную в п. 1.1. настоящего договора</w:t>
      </w:r>
      <w:r>
        <w:rPr>
          <w:bCs/>
        </w:rPr>
        <w:t>.</w:t>
      </w:r>
    </w:p>
    <w:p>
      <w:pPr>
        <w:pStyle w:val="Style30"/>
        <w:ind w:start="567" w:end="397"/>
        <w:jc w:val="both"/>
        <w:rPr/>
      </w:pPr>
      <w:r>
        <w:rPr/>
        <w:t>- В случае, когда фактическая общая площадь Объекта по результатам обмеров БТИ будет отличаться от проектной в меньшую сторону, Застройщик возвращает денежные средства за разницу, исходя из стоимости 1 квадратного метра площади, рассчитанной как цена настоящего договора, поделенная на площадь Объекта, указанную в п. 1.1. настоящего договора</w:t>
      </w:r>
      <w:r>
        <w:rPr>
          <w:b/>
          <w:bCs/>
        </w:rPr>
        <w:t xml:space="preserve"> </w:t>
      </w:r>
      <w:r>
        <w:rPr>
          <w:bCs/>
        </w:rPr>
        <w:t>в течение 90 дней с даты подписания Дольщиком-2 акта приема-передачи Объекта.</w:t>
      </w:r>
    </w:p>
    <w:p>
      <w:pPr>
        <w:pStyle w:val="ConsPlusNormal"/>
        <w:ind w:hanging="0" w:start="567" w:end="39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Style110"/>
        <w:widowControl/>
        <w:spacing w:lineRule="auto" w:line="240"/>
        <w:ind w:start="567" w:end="397"/>
        <w:rPr>
          <w:b/>
          <w:bCs/>
        </w:rPr>
      </w:pPr>
      <w:r>
        <w:rPr>
          <w:rStyle w:val="FontStyle33"/>
          <w:sz w:val="24"/>
          <w:szCs w:val="24"/>
        </w:rPr>
        <w:t>3. ОБЯЗАННОСТИ СТОРОН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397"/>
        <w:rPr>
          <w:rStyle w:val="FontStyle36"/>
          <w:sz w:val="24"/>
          <w:szCs w:val="24"/>
        </w:rPr>
      </w:pPr>
      <w:r>
        <w:rPr>
          <w:rStyle w:val="FontStyle36"/>
          <w:sz w:val="24"/>
          <w:szCs w:val="24"/>
        </w:rPr>
        <w:t>3.1. Дольщик-1 обязан:</w:t>
      </w:r>
    </w:p>
    <w:p>
      <w:pPr>
        <w:pStyle w:val="HTML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start="567" w:end="397"/>
        <w:jc w:val="both"/>
        <w:rPr/>
      </w:pPr>
      <w:r>
        <w:rPr>
          <w:rStyle w:val="FontStyle36"/>
          <w:sz w:val="24"/>
          <w:szCs w:val="24"/>
        </w:rPr>
        <w:t>3.1.</w:t>
      </w:r>
      <w:r>
        <w:rPr>
          <w:rStyle w:val="FontStyle36"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sz w:val="24"/>
          <w:szCs w:val="24"/>
          <w:lang w:val="ru-RU"/>
        </w:rPr>
        <w:t>Передать</w:t>
      </w:r>
      <w:r>
        <w:rPr>
          <w:rFonts w:cs="Times New Roman" w:ascii="Times New Roman" w:hAnsi="Times New Roman"/>
          <w:sz w:val="24"/>
          <w:szCs w:val="24"/>
        </w:rPr>
        <w:t xml:space="preserve"> Дольщику-2 в </w:t>
      </w:r>
      <w:r>
        <w:rPr>
          <w:rFonts w:cs="Times New Roman" w:ascii="Times New Roman" w:hAnsi="Times New Roman"/>
          <w:sz w:val="24"/>
          <w:szCs w:val="24"/>
          <w:lang w:val="ru-RU"/>
        </w:rPr>
        <w:t>день</w:t>
      </w:r>
      <w:r>
        <w:rPr>
          <w:rFonts w:cs="Times New Roman" w:ascii="Times New Roman" w:hAnsi="Times New Roman"/>
          <w:sz w:val="24"/>
          <w:szCs w:val="24"/>
        </w:rPr>
        <w:t xml:space="preserve"> подписания настоящего договора все необходимые документы, удостоверяющие права и обязанности, а именно: </w:t>
      </w:r>
    </w:p>
    <w:p>
      <w:pPr>
        <w:pStyle w:val="Style201"/>
        <w:widowControl/>
        <w:tabs>
          <w:tab w:val="clear" w:pos="708"/>
          <w:tab w:val="left" w:pos="619" w:leader="none"/>
        </w:tabs>
        <w:spacing w:lineRule="auto" w:line="240"/>
        <w:ind w:hanging="0" w:start="567" w:end="397"/>
        <w:rPr/>
      </w:pPr>
      <w:r>
        <w:rPr/>
        <w:t xml:space="preserve"> </w:t>
      </w:r>
      <w:r>
        <w:rPr/>
        <w:t>- копию Договора долевого участия, со всеми приложениями, дополнительными соглашениями  и другими документами, являющимися неотъемлемой частью указанного договора;</w:t>
      </w:r>
      <w:r>
        <w:rPr>
          <w:rStyle w:val="FontStyle36"/>
          <w:sz w:val="24"/>
          <w:szCs w:val="24"/>
        </w:rPr>
        <w:t xml:space="preserve"> </w:t>
      </w:r>
    </w:p>
    <w:p>
      <w:pPr>
        <w:pStyle w:val="Style201"/>
        <w:widowControl/>
        <w:tabs>
          <w:tab w:val="clear" w:pos="708"/>
          <w:tab w:val="left" w:pos="619" w:leader="none"/>
        </w:tabs>
        <w:spacing w:lineRule="auto" w:line="240"/>
        <w:ind w:hanging="0" w:start="567" w:end="397"/>
        <w:rPr>
          <w:color w:val="000000"/>
        </w:rPr>
      </w:pPr>
      <w:r>
        <w:rPr>
          <w:rStyle w:val="FontStyle36"/>
          <w:sz w:val="24"/>
          <w:szCs w:val="24"/>
        </w:rPr>
        <w:t>-</w:t>
      </w:r>
      <w:r>
        <w:rPr>
          <w:color w:val="000000"/>
        </w:rPr>
        <w:t xml:space="preserve"> справку Застройщика, подтверждающую оплату имущественных прав Дольщика-1. </w:t>
      </w:r>
    </w:p>
    <w:p>
      <w:pPr>
        <w:pStyle w:val="Style201"/>
        <w:widowControl/>
        <w:tabs>
          <w:tab w:val="clear" w:pos="708"/>
          <w:tab w:val="left" w:pos="619" w:leader="none"/>
          <w:tab w:val="left" w:pos="3182" w:leader="none"/>
          <w:tab w:val="left" w:pos="5213" w:leader="none"/>
          <w:tab w:val="left" w:pos="6648" w:leader="none"/>
          <w:tab w:val="left" w:pos="7430" w:leader="none"/>
        </w:tabs>
        <w:spacing w:lineRule="auto" w:line="240"/>
        <w:ind w:hanging="0" w:start="567" w:end="397"/>
        <w:rPr/>
      </w:pPr>
      <w:r>
        <w:rPr>
          <w:rStyle w:val="FontStyle36"/>
          <w:sz w:val="24"/>
          <w:szCs w:val="24"/>
        </w:rPr>
        <w:t>3.2. Дольщик-2 обязан:</w:t>
      </w:r>
    </w:p>
    <w:p>
      <w:pPr>
        <w:pStyle w:val="Style201"/>
        <w:widowControl/>
        <w:tabs>
          <w:tab w:val="clear" w:pos="708"/>
          <w:tab w:val="left" w:pos="619" w:leader="none"/>
          <w:tab w:val="left" w:pos="3182" w:leader="none"/>
          <w:tab w:val="left" w:pos="5213" w:leader="none"/>
          <w:tab w:val="left" w:pos="6648" w:leader="none"/>
          <w:tab w:val="left" w:pos="7430" w:leader="none"/>
        </w:tabs>
        <w:spacing w:lineRule="auto" w:line="240"/>
        <w:ind w:hanging="0" w:start="567" w:end="397"/>
        <w:rPr>
          <w:rStyle w:val="FontStyle36"/>
          <w:sz w:val="24"/>
          <w:szCs w:val="24"/>
        </w:rPr>
      </w:pPr>
      <w:r>
        <w:rPr>
          <w:rStyle w:val="FontStyle36"/>
          <w:sz w:val="24"/>
          <w:szCs w:val="24"/>
        </w:rPr>
        <w:t xml:space="preserve">3.2.1. Исполнить обязательства по оплате цены за уступаемые права в соответствии с условиями раздела 2  настоящего договора. </w:t>
      </w:r>
      <w:r>
        <w:rPr/>
        <w:t>За услуги по оформлению текста настоящего договора Дольщик-2 при подписании настоящего договора уплачивает Дольщику-1 вознаграждение в размере  _______ (___________________) рублей 00 коп.</w:t>
      </w:r>
    </w:p>
    <w:p>
      <w:pPr>
        <w:pStyle w:val="11"/>
        <w:tabs>
          <w:tab w:val="clear" w:pos="708"/>
          <w:tab w:val="left" w:pos="1254" w:leader="none"/>
        </w:tabs>
        <w:spacing w:lineRule="auto" w:line="240"/>
        <w:ind w:start="567" w:end="397"/>
        <w:rPr/>
      </w:pPr>
      <w:r>
        <w:rPr>
          <w:szCs w:val="24"/>
        </w:rPr>
        <w:t>3.2.2. Нести расходы по государственной регистрации настоящего Договора.</w:t>
      </w:r>
    </w:p>
    <w:p>
      <w:pPr>
        <w:pStyle w:val="Style201"/>
        <w:widowControl/>
        <w:tabs>
          <w:tab w:val="clear" w:pos="708"/>
          <w:tab w:val="left" w:pos="619" w:leader="none"/>
          <w:tab w:val="left" w:pos="3182" w:leader="none"/>
          <w:tab w:val="left" w:pos="5213" w:leader="none"/>
          <w:tab w:val="left" w:pos="6648" w:leader="none"/>
          <w:tab w:val="left" w:pos="7430" w:leader="none"/>
        </w:tabs>
        <w:spacing w:lineRule="auto" w:line="240"/>
        <w:ind w:hanging="0" w:start="567" w:end="397"/>
        <w:rPr>
          <w:rStyle w:val="FontStyle36"/>
          <w:sz w:val="24"/>
          <w:szCs w:val="24"/>
        </w:rPr>
      </w:pPr>
      <w:r>
        <w:rPr>
          <w:rStyle w:val="FontStyle36"/>
          <w:sz w:val="24"/>
          <w:szCs w:val="24"/>
        </w:rPr>
        <w:t>3.3. Стороны обязаны обратиться в</w:t>
      </w:r>
      <w:r>
        <w:rPr>
          <w:rFonts w:eastAsia="Calibri"/>
          <w:color w:val="000000"/>
          <w:lang w:eastAsia="en-US"/>
        </w:rPr>
        <w:t xml:space="preserve"> Управление Федеральной службы государственной регистрации, кадастра и картографии по ____________________________ </w:t>
      </w:r>
      <w:r>
        <w:rPr>
          <w:rStyle w:val="FontStyle36"/>
          <w:sz w:val="24"/>
          <w:szCs w:val="24"/>
        </w:rPr>
        <w:t>с целью государственной регистрации настоящего договора в течение 15 дней со дня подписания  настоящего договора.</w:t>
      </w:r>
    </w:p>
    <w:p>
      <w:pPr>
        <w:pStyle w:val="Style110"/>
        <w:widowControl/>
        <w:spacing w:lineRule="auto" w:line="240"/>
        <w:ind w:start="567" w:end="479"/>
        <w:jc w:val="both"/>
        <w:rPr>
          <w:rStyle w:val="FontStyle33"/>
          <w:b w:val="false"/>
          <w:sz w:val="24"/>
          <w:szCs w:val="24"/>
        </w:rPr>
      </w:pPr>
      <w:r>
        <w:rPr/>
      </w:r>
    </w:p>
    <w:p>
      <w:pPr>
        <w:pStyle w:val="Style110"/>
        <w:widowControl/>
        <w:spacing w:lineRule="auto" w:line="240"/>
        <w:ind w:start="567" w:end="479"/>
        <w:rPr/>
      </w:pPr>
      <w:r>
        <w:rPr>
          <w:rStyle w:val="FontStyle33"/>
          <w:sz w:val="24"/>
          <w:szCs w:val="24"/>
        </w:rPr>
        <w:t>4. ОТВЕТСТВЕННОСТЬ СТОРОН</w:t>
      </w:r>
    </w:p>
    <w:p>
      <w:pPr>
        <w:pStyle w:val="Style110"/>
        <w:widowControl/>
        <w:spacing w:lineRule="auto" w:line="240"/>
        <w:ind w:start="567" w:end="479"/>
        <w:rPr>
          <w:rStyle w:val="FontStyle33"/>
          <w:sz w:val="24"/>
          <w:szCs w:val="24"/>
        </w:rPr>
      </w:pPr>
      <w:r>
        <w:rPr/>
      </w:r>
    </w:p>
    <w:p>
      <w:pPr>
        <w:pStyle w:val="ConsPlusNormal"/>
        <w:ind w:hanging="0" w:start="567" w:end="4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FontStyle36"/>
          <w:sz w:val="24"/>
          <w:szCs w:val="24"/>
        </w:rPr>
        <w:t>4.1. За нарушение условий настоящего договора, з</w:t>
      </w:r>
      <w:r>
        <w:rPr>
          <w:rFonts w:cs="Times New Roman" w:ascii="Times New Roman" w:hAnsi="Times New Roman"/>
          <w:sz w:val="24"/>
          <w:szCs w:val="24"/>
        </w:rPr>
        <w:t>а неисполнение или ненадлежащее исполнение своих обязанностей</w:t>
      </w:r>
      <w:r>
        <w:rPr>
          <w:rStyle w:val="FontStyle36"/>
          <w:sz w:val="24"/>
          <w:szCs w:val="24"/>
        </w:rPr>
        <w:t xml:space="preserve"> Стороны несут ответственность в соответствии с действующим законодательством.</w:t>
      </w:r>
    </w:p>
    <w:p>
      <w:pPr>
        <w:pStyle w:val="Style221"/>
        <w:widowControl/>
        <w:tabs>
          <w:tab w:val="clear" w:pos="708"/>
          <w:tab w:val="left" w:pos="1260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>4.2. Дольщик-1 отвечает перед Дольщиком-2 за недействительность переданных ему прав, но не отвечает за неисполнение договора участия в долевом строительстве Застройщиком.</w:t>
      </w:r>
    </w:p>
    <w:p>
      <w:pPr>
        <w:pStyle w:val="Normal"/>
        <w:spacing w:lineRule="auto" w:line="240"/>
        <w:ind w:start="567" w:end="479"/>
        <w:rPr/>
      </w:pPr>
      <w:r>
        <w:rPr/>
        <w:t>4.3. В случае нарушения «Дольщиком-2» сроков оплаты любой суммы по настоящему договору «Дольщик-2» обязан уплатить «Дольщику-1» пени за просрочку оплаты в размере ___ %, взимаемые из суммы задолженности за каждый день просрочки. В случае нарушения Дольщиком-2 сроков оплаты любого платежа по настоящему договору  более чем на 20 календарных дней, а также в случае, когда совокупная просрочка по всем платежам по настоящему договору составляет более 30 календарных дней, Дольщик-1 вправе в одностороннем внесудебном порядке отказаться от исполнения настоящего договора. В случае одностороннего отказа Дольщика-1 от исполнения договора договор считается расторгнутым со дня направления Дольщику-2 уведомления об одностороннем отказе от исполнения договора. Указанное уведомление должно быть направлено по почте заказным письмом с описью вложения, с одновременной подачей заявления о расторжении договора в Управление Федеральной службы государственной регистрации, кадастра и картографии по _________________________ с приложением документов, подтверждающих расторжение договора.</w:t>
      </w:r>
    </w:p>
    <w:p>
      <w:pPr>
        <w:pStyle w:val="Normal"/>
        <w:spacing w:lineRule="auto" w:line="240"/>
        <w:ind w:start="567" w:end="479"/>
        <w:rPr>
          <w:rStyle w:val="FontStyle33"/>
          <w:b w:val="false"/>
          <w:bCs w:val="false"/>
          <w:sz w:val="24"/>
          <w:szCs w:val="24"/>
        </w:rPr>
      </w:pPr>
      <w:r>
        <w:rPr/>
        <w:t>4.4. В случае одностороннего отказа Дольщика-1 от исполнения настоящего договора по основаниям указанным в п. 4.3. настоящего договора возврат денежных средств уплаченных Дольщиком-2 осуществляется в течение 90 календарных дней с даты обращения о возврате денежных средств Дольщика-2  к Дольщику-1, при этом Дольщик-1 вправе удержать в качестве неустойки за расторжение договора по вине Дольщика-2 сумму в размере 5% от стоимости уступаемого права требования, указанной в п.2.1.</w:t>
      </w:r>
    </w:p>
    <w:p>
      <w:pPr>
        <w:pStyle w:val="Style110"/>
        <w:widowControl/>
        <w:spacing w:lineRule="auto" w:line="240"/>
        <w:ind w:start="567" w:end="479"/>
        <w:rPr>
          <w:rStyle w:val="FontStyle33"/>
          <w:sz w:val="24"/>
          <w:szCs w:val="24"/>
        </w:rPr>
      </w:pPr>
      <w:r>
        <w:rPr/>
      </w:r>
    </w:p>
    <w:p>
      <w:pPr>
        <w:pStyle w:val="Style110"/>
        <w:widowControl/>
        <w:spacing w:lineRule="auto" w:line="240"/>
        <w:ind w:start="567" w:end="479"/>
        <w:rPr/>
      </w:pPr>
      <w:r>
        <w:rPr>
          <w:rStyle w:val="FontStyle33"/>
          <w:sz w:val="24"/>
          <w:szCs w:val="24"/>
        </w:rPr>
        <w:t>5. ЗАКЛЮЧИТЕЛЬНЫЕ ПОЛОЖЕНИЯ</w:t>
      </w:r>
    </w:p>
    <w:p>
      <w:pPr>
        <w:pStyle w:val="Style110"/>
        <w:widowControl/>
        <w:spacing w:lineRule="auto" w:line="240"/>
        <w:ind w:start="567" w:end="479"/>
        <w:rPr>
          <w:rStyle w:val="FontStyle33"/>
          <w:sz w:val="24"/>
          <w:szCs w:val="24"/>
        </w:rPr>
      </w:pPr>
      <w:r>
        <w:rPr/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>5.1. Настоящий Договор вступает в силу с момента его государственной регистрации и действует до полного исполнения Сторонами своих обязательств.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>5.2. С момента вступления в силу настоящего договора Дольщик-2 приобретает все права и обязанности Дольщика-1, вытекающие из договора долевого участия в строительстве в объеме, указанном в настоящем договоре.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>При подписании договора Дольщику-2 переданы все необходимые документы, предусмотренные п. 3.1.1. настоящего договора, удостоверяющие имущественные права, уступаемые по настоящему договору.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>5.3. По всем вопросам, не урегулированным настоящим Договором, Стороны руководствуются действующим законодательством.</w:t>
      </w:r>
      <w:r>
        <w:rPr/>
        <w:t xml:space="preserve"> 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/>
      </w:pPr>
      <w:r>
        <w:rPr/>
        <w:t>Все споры, возникающие при исполнении настоящего договора, разрешаются с обязательным соблюдением досудебного претензионного порядка. Срок рассмотрения претензии – 15 дней со дня получения претензии. В случае неполучения стороной претензии, направленной по адресу, указанному в настоящем договоре, претензионный досудебный порядок урегулирования спора  считается соблюденным с момента получения стороной, направившей претензию, возвращенной корреспонденции.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>
          <w:rStyle w:val="FontStyle36"/>
          <w:sz w:val="24"/>
          <w:szCs w:val="24"/>
        </w:rPr>
      </w:pPr>
      <w:r>
        <w:rPr/>
        <w:t>При не достижении взаимоприемлемого решения стороны передают спорный вопрос на разрешение _____________ районного суда г. ____________ в соответствии с действующим законодательством Российской Федерации.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>5.4. Изменения и дополнения к настоящему договору должны быть составлены в письменной форме, подписаны сторонами и вступают в силу с момента их государственной регистрации.</w:t>
      </w:r>
    </w:p>
    <w:p>
      <w:pPr>
        <w:pStyle w:val="HTML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40" w:leader="none"/>
        </w:tabs>
        <w:ind w:start="567" w:end="4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pacing w:val="-1"/>
          <w:sz w:val="24"/>
          <w:szCs w:val="24"/>
        </w:rPr>
        <w:t>5.5. Дольщик-2 вправе уступить принадлежащие ему права и передать обязанности по настоящему договору третьему лицу только после полной оплаты по настоящему договору, государственной регистрации настоящего договора.</w:t>
      </w:r>
    </w:p>
    <w:p>
      <w:pPr>
        <w:pStyle w:val="Style201"/>
        <w:widowControl/>
        <w:tabs>
          <w:tab w:val="clear" w:pos="708"/>
          <w:tab w:val="left" w:pos="883" w:leader="none"/>
        </w:tabs>
        <w:spacing w:lineRule="auto" w:line="240"/>
        <w:ind w:hanging="0" w:start="567" w:end="479"/>
        <w:rPr/>
      </w:pPr>
      <w:r>
        <w:rPr>
          <w:rStyle w:val="FontStyle36"/>
          <w:sz w:val="24"/>
          <w:szCs w:val="24"/>
        </w:rPr>
        <w:t xml:space="preserve">5.6. Настоящий Договор составлен в 4-х экземплярах, имеющих равную юридическую силу, по одному для каждой стороны, один экземпляр - Застройщику и один передается в </w:t>
      </w:r>
      <w:r>
        <w:rPr>
          <w:rFonts w:eastAsia="Calibri"/>
          <w:color w:val="000000"/>
          <w:lang w:eastAsia="en-US"/>
        </w:rPr>
        <w:t>Управление Федеральной службы государственной регистрации, кадастра и картографии по ______________________</w:t>
      </w:r>
      <w:r>
        <w:rPr>
          <w:rStyle w:val="FontStyle36"/>
          <w:sz w:val="24"/>
          <w:szCs w:val="24"/>
        </w:rPr>
        <w:t>.</w:t>
      </w:r>
    </w:p>
    <w:p>
      <w:pPr>
        <w:pStyle w:val="Style201"/>
        <w:widowControl/>
        <w:tabs>
          <w:tab w:val="clear" w:pos="708"/>
          <w:tab w:val="left" w:pos="883" w:leader="none"/>
        </w:tabs>
        <w:spacing w:lineRule="auto" w:line="240"/>
        <w:ind w:hanging="0" w:start="567" w:end="479"/>
        <w:rPr/>
      </w:pPr>
      <w:r>
        <w:rPr/>
        <w:t>5.7. До подписания настоящего договора Дольщик-2 ознакомлен с условиями Договора. Указанные условия Дольщику-2 разъяснены и понятны.</w:t>
      </w:r>
    </w:p>
    <w:p>
      <w:pPr>
        <w:pStyle w:val="Style201"/>
        <w:widowControl/>
        <w:tabs>
          <w:tab w:val="clear" w:pos="708"/>
          <w:tab w:val="left" w:pos="883" w:leader="none"/>
        </w:tabs>
        <w:spacing w:lineRule="auto" w:line="240"/>
        <w:ind w:hanging="0" w:start="567" w:end="479"/>
        <w:rPr>
          <w:rStyle w:val="FontStyle36"/>
          <w:sz w:val="24"/>
          <w:szCs w:val="24"/>
          <w:lang w:val="en-US"/>
        </w:rPr>
      </w:pPr>
      <w:r>
        <w:rPr/>
      </w:r>
    </w:p>
    <w:p>
      <w:pPr>
        <w:pStyle w:val="Style201"/>
        <w:widowControl/>
        <w:tabs>
          <w:tab w:val="clear" w:pos="708"/>
          <w:tab w:val="left" w:pos="883" w:leader="none"/>
        </w:tabs>
        <w:spacing w:lineRule="auto" w:line="240"/>
        <w:ind w:hanging="0" w:start="567" w:end="479"/>
        <w:rPr>
          <w:rStyle w:val="FontStyle36"/>
          <w:sz w:val="24"/>
          <w:szCs w:val="24"/>
          <w:lang w:val="en-US"/>
        </w:rPr>
      </w:pPr>
      <w:r>
        <w:rPr/>
      </w:r>
    </w:p>
    <w:p>
      <w:pPr>
        <w:pStyle w:val="Normal"/>
        <w:ind w:start="567" w:end="479"/>
        <w:jc w:val="center"/>
        <w:rPr>
          <w:b/>
        </w:rPr>
      </w:pPr>
      <w:r>
        <w:rPr>
          <w:b/>
        </w:rPr>
        <w:t>6. РЕКВИЗИТЫ СТОРОН</w:t>
      </w:r>
    </w:p>
    <w:p>
      <w:pPr>
        <w:pStyle w:val="Style110"/>
        <w:widowControl/>
        <w:spacing w:lineRule="auto" w:line="240"/>
        <w:ind w:start="567" w:end="479"/>
        <w:jc w:val="both"/>
        <w:rPr>
          <w:b/>
        </w:rPr>
      </w:pPr>
      <w:r>
        <w:rPr>
          <w:b/>
        </w:rPr>
      </w:r>
    </w:p>
    <w:p>
      <w:pPr>
        <w:pStyle w:val="Normal"/>
        <w:ind w:start="567" w:end="479"/>
        <w:rPr/>
      </w:pPr>
      <w:r>
        <w:rPr/>
        <w:t>6.1. Застройщик:</w:t>
      </w:r>
    </w:p>
    <w:p>
      <w:pPr>
        <w:pStyle w:val="Normal"/>
        <w:ind w:hanging="567" w:start="567" w:end="-29"/>
        <w:rPr/>
      </w:pPr>
      <w:r>
        <w:rPr/>
        <w:t xml:space="preserve">      </w:t>
      </w:r>
    </w:p>
    <w:p>
      <w:pPr>
        <w:pStyle w:val="Normal"/>
        <w:ind w:start="567" w:end="479"/>
        <w:rPr/>
      </w:pPr>
      <w:r>
        <w:rPr/>
        <w:t>6.2. Дольщик-1:</w:t>
      </w:r>
    </w:p>
    <w:p>
      <w:pPr>
        <w:pStyle w:val="Normal"/>
        <w:ind w:start="567" w:end="479"/>
        <w:rPr/>
      </w:pPr>
      <w:r>
        <w:rPr/>
      </w:r>
    </w:p>
    <w:p>
      <w:pPr>
        <w:pStyle w:val="BodyTextIndent"/>
        <w:keepNext w:val="true"/>
        <w:ind w:start="567" w:end="479"/>
        <w:rPr/>
      </w:pPr>
      <w:r>
        <w:rPr>
          <w:rFonts w:cs="Times New Roman" w:ascii="Times New Roman" w:hAnsi="Times New Roman"/>
          <w:szCs w:val="24"/>
          <w:lang w:val="ru-RU"/>
        </w:rPr>
        <w:t>6</w:t>
      </w:r>
      <w:r>
        <w:rPr>
          <w:rFonts w:cs="Times New Roman" w:ascii="Times New Roman" w:hAnsi="Times New Roman"/>
          <w:szCs w:val="24"/>
        </w:rPr>
        <w:t>.3. Дольщик</w:t>
      </w:r>
      <w:r>
        <w:rPr>
          <w:rFonts w:cs="Times New Roman" w:ascii="Times New Roman" w:hAnsi="Times New Roman"/>
          <w:szCs w:val="24"/>
          <w:lang w:val="ru-RU"/>
        </w:rPr>
        <w:t>-</w:t>
      </w:r>
      <w:r>
        <w:rPr>
          <w:rFonts w:cs="Times New Roman" w:ascii="Times New Roman" w:hAnsi="Times New Roman"/>
          <w:szCs w:val="24"/>
        </w:rPr>
        <w:t>2:</w:t>
      </w:r>
    </w:p>
    <w:p>
      <w:pPr>
        <w:pStyle w:val="Normal"/>
        <w:ind w:start="567" w:end="479"/>
        <w:rPr>
          <w:rFonts w:ascii="Times New Roman" w:hAnsi="Times New Roman"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start="567" w:end="479"/>
        <w:rPr/>
      </w:pPr>
      <w:r>
        <w:rPr/>
      </w:r>
    </w:p>
    <w:p>
      <w:pPr>
        <w:pStyle w:val="Normal"/>
        <w:ind w:start="567" w:end="479"/>
        <w:rPr/>
      </w:pPr>
      <w:r>
        <w:rPr/>
      </w:r>
    </w:p>
    <w:p>
      <w:pPr>
        <w:pStyle w:val="Normal"/>
        <w:ind w:start="567" w:end="479"/>
        <w:jc w:val="center"/>
        <w:rPr>
          <w:b/>
        </w:rPr>
      </w:pPr>
      <w:r>
        <w:rPr>
          <w:b/>
        </w:rPr>
        <w:t>7. ПОДПИСИ СТОРОН</w:t>
      </w:r>
    </w:p>
    <w:p>
      <w:pPr>
        <w:pStyle w:val="Normal"/>
        <w:ind w:start="567" w:end="479"/>
        <w:jc w:val="start"/>
        <w:rPr>
          <w:b/>
        </w:rPr>
      </w:pPr>
      <w:r>
        <w:rPr>
          <w:b/>
        </w:rPr>
      </w:r>
    </w:p>
    <w:p>
      <w:pPr>
        <w:pStyle w:val="Normal"/>
        <w:ind w:start="567" w:end="479"/>
        <w:jc w:val="start"/>
        <w:rPr/>
      </w:pPr>
      <w:r>
        <w:rPr/>
        <w:t xml:space="preserve">  </w:t>
      </w:r>
      <w:r>
        <w:rPr/>
        <w:t xml:space="preserve">«Застройщик» _________________________________________                     </w:t>
      </w:r>
    </w:p>
    <w:p>
      <w:pPr>
        <w:pStyle w:val="Normal"/>
        <w:ind w:start="567" w:end="479"/>
        <w:jc w:val="start"/>
        <w:rPr/>
      </w:pPr>
      <w:r>
        <w:rPr/>
        <w:t xml:space="preserve">                                                                                                  </w:t>
      </w:r>
    </w:p>
    <w:p>
      <w:pPr>
        <w:pStyle w:val="Normal"/>
        <w:ind w:start="567" w:end="479"/>
        <w:jc w:val="start"/>
        <w:rPr>
          <w:b/>
        </w:rPr>
      </w:pPr>
      <w:r>
        <w:rPr>
          <w:b/>
        </w:rPr>
      </w:r>
    </w:p>
    <w:p>
      <w:pPr>
        <w:pStyle w:val="Normal"/>
        <w:ind w:start="567" w:end="479"/>
        <w:jc w:val="start"/>
        <w:rPr/>
      </w:pPr>
      <w:r>
        <w:rPr/>
        <w:t xml:space="preserve">   </w:t>
      </w:r>
      <w:r>
        <w:rPr/>
        <w:t xml:space="preserve">«Дольщик 1»__________________________________________ </w:t>
      </w:r>
    </w:p>
    <w:p>
      <w:pPr>
        <w:pStyle w:val="Normal"/>
        <w:ind w:start="567" w:end="479"/>
        <w:jc w:val="start"/>
        <w:rPr/>
      </w:pPr>
      <w:r>
        <w:rPr/>
        <w:t xml:space="preserve">                                                                                               </w:t>
      </w:r>
    </w:p>
    <w:p>
      <w:pPr>
        <w:pStyle w:val="Normal"/>
        <w:ind w:start="567" w:end="479"/>
        <w:jc w:val="start"/>
        <w:rPr/>
      </w:pPr>
      <w:r>
        <w:rPr/>
        <w:t xml:space="preserve">                         </w:t>
      </w:r>
    </w:p>
    <w:p>
      <w:pPr>
        <w:pStyle w:val="Normal"/>
        <w:tabs>
          <w:tab w:val="clear" w:pos="708"/>
          <w:tab w:val="left" w:pos="3600" w:leader="none"/>
        </w:tabs>
        <w:ind w:start="567" w:end="479"/>
        <w:jc w:val="start"/>
        <w:rPr/>
      </w:pPr>
      <w:r>
        <w:rPr/>
        <w:t xml:space="preserve">   </w:t>
      </w:r>
      <w:r>
        <w:rPr/>
        <w:t>«Дольщик 2» __________________________________________</w:t>
      </w:r>
    </w:p>
    <w:p>
      <w:pPr>
        <w:pStyle w:val="Normal"/>
        <w:ind w:start="567" w:end="47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567" w:end="479"/>
        <w:jc w:val="start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Normal"/>
        <w:ind w:start="567" w:end="479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</w:t>
      </w:r>
      <w:r>
        <w:rPr>
          <w:sz w:val="22"/>
          <w:szCs w:val="22"/>
        </w:rPr>
        <w:t xml:space="preserve">Приложение </w:t>
      </w:r>
      <w:r>
        <w:rPr>
          <w:iCs/>
          <w:sz w:val="22"/>
          <w:szCs w:val="22"/>
        </w:rPr>
        <w:t>№1</w:t>
      </w:r>
    </w:p>
    <w:p>
      <w:pPr>
        <w:pStyle w:val="Normal"/>
        <w:ind w:start="397" w:end="479"/>
        <w:jc w:val="end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</w:t>
      </w:r>
      <w:r>
        <w:rPr>
          <w:sz w:val="22"/>
          <w:szCs w:val="22"/>
        </w:rPr>
        <w:t>к Договору об уступке права требования № __</w:t>
      </w:r>
    </w:p>
    <w:p>
      <w:pPr>
        <w:pStyle w:val="Normal"/>
        <w:ind w:start="397" w:end="479"/>
        <w:jc w:val="end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</w:t>
      </w:r>
      <w:r>
        <w:rPr>
          <w:sz w:val="22"/>
          <w:szCs w:val="22"/>
        </w:rPr>
        <w:t>по Договору  № ____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долевого участия</w:t>
      </w:r>
    </w:p>
    <w:p>
      <w:pPr>
        <w:pStyle w:val="Normal"/>
        <w:ind w:start="397" w:end="479"/>
        <w:jc w:val="end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</w:t>
      </w:r>
      <w:r>
        <w:rPr>
          <w:sz w:val="22"/>
          <w:szCs w:val="22"/>
        </w:rPr>
        <w:t>в строительстве от «___»  ___   20__ г.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ind w:start="567" w:end="479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ind w:start="567" w:end="479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567" w:end="479"/>
        <w:jc w:val="center"/>
        <w:rPr/>
      </w:pPr>
      <w:r>
        <w:rPr>
          <w:sz w:val="22"/>
          <w:szCs w:val="22"/>
        </w:rPr>
        <w:t>г. ________________</w:t>
        <w:tab/>
        <w:tab/>
        <w:tab/>
        <w:t xml:space="preserve">       </w:t>
        <w:tab/>
        <w:tab/>
        <w:t xml:space="preserve">                   «___»  _________ 20__ г.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ind w:start="567" w:end="479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30"/>
        <w:jc w:val="center"/>
        <w:rPr/>
      </w:pPr>
      <w:r>
        <w:rPr>
          <w:b/>
          <w:bCs/>
        </w:rPr>
        <w:t>ГРАФИК ПЛАТЕЖЕЙ ПО ДОГОВОРУ ОБ УСТУПКЕ ПРАВА ТРЕБОВАНИЯ</w:t>
      </w:r>
      <w:r>
        <w:rPr/>
        <w:t xml:space="preserve"> </w:t>
      </w:r>
    </w:p>
    <w:tbl>
      <w:tblPr>
        <w:tblW w:w="9393" w:type="dxa"/>
        <w:jc w:val="center"/>
        <w:tblInd w:w="0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1330"/>
        <w:gridCol w:w="2005"/>
        <w:gridCol w:w="1920"/>
        <w:gridCol w:w="2742"/>
        <w:gridCol w:w="1396"/>
      </w:tblGrid>
      <w:tr>
        <w:trPr/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Дата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платежа,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не позднее:</w:t>
            </w:r>
          </w:p>
        </w:tc>
        <w:tc>
          <w:tcPr>
            <w:tcW w:w="2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Остаток задолженности, руб.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</w:rPr>
              <w:t xml:space="preserve">Платеж в погашение основного долга, руб. </w:t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Плата за рассрочку (___% от остатка задолженности), руб. 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Итого сумма платежа, руб.</w:t>
            </w:r>
          </w:p>
        </w:tc>
      </w:tr>
      <w:tr>
        <w:trPr/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00.00.20__г.</w:t>
            </w:r>
          </w:p>
        </w:tc>
        <w:tc>
          <w:tcPr>
            <w:tcW w:w="2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00.00.20__г.</w:t>
            </w:r>
          </w:p>
        </w:tc>
        <w:tc>
          <w:tcPr>
            <w:tcW w:w="2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00.00.20__г.</w:t>
            </w:r>
          </w:p>
        </w:tc>
        <w:tc>
          <w:tcPr>
            <w:tcW w:w="2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ИТОГО:</w:t>
            </w:r>
          </w:p>
        </w:tc>
        <w:tc>
          <w:tcPr>
            <w:tcW w:w="20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/>
            </w:pPr>
            <w:r>
              <w:rPr/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Цена из</w:t>
            </w:r>
          </w:p>
          <w:p>
            <w:pPr>
              <w:pStyle w:val="Normal"/>
              <w:jc w:val="start"/>
              <w:rPr/>
            </w:pPr>
            <w:r>
              <w:rPr/>
              <w:t xml:space="preserve"> </w:t>
            </w:r>
            <w:r>
              <w:rPr/>
              <w:t>п. 2.1</w:t>
            </w:r>
          </w:p>
        </w:tc>
      </w:tr>
    </w:tbl>
    <w:p>
      <w:pPr>
        <w:pStyle w:val="Normal"/>
        <w:ind w:start="284" w:end="479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426" w:end="-29"/>
        <w:jc w:val="start"/>
        <w:rPr>
          <w:sz w:val="22"/>
          <w:szCs w:val="22"/>
        </w:rPr>
      </w:pPr>
      <w:r>
        <w:rPr/>
        <w:t xml:space="preserve">      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036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2"/>
        <w:gridCol w:w="4784"/>
      </w:tblGrid>
      <w:tr>
        <w:trPr/>
        <w:tc>
          <w:tcPr>
            <w:tcW w:w="4252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Застройщик</w:t>
            </w:r>
          </w:p>
        </w:tc>
        <w:tc>
          <w:tcPr>
            <w:tcW w:w="4784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Дольщик-1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</w:t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</w:r>
          </w:p>
        </w:tc>
        <w:tc>
          <w:tcPr>
            <w:tcW w:w="4784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</w:t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784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Дольщик-2</w:t>
            </w:r>
          </w:p>
        </w:tc>
        <w:tc>
          <w:tcPr>
            <w:tcW w:w="4784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</w:tr>
      <w:tr>
        <w:trPr>
          <w:trHeight w:val="1988" w:hRule="atLeast"/>
        </w:trPr>
        <w:tc>
          <w:tcPr>
            <w:tcW w:w="4252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___________________________________</w:t>
            </w:r>
          </w:p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784" w:type="dxa"/>
            <w:tcBorders/>
          </w:tcPr>
          <w:p>
            <w:pPr>
              <w:pStyle w:val="Normal"/>
              <w:tabs>
                <w:tab w:val="clear" w:pos="708"/>
                <w:tab w:val="left" w:pos="-720" w:leader="none"/>
              </w:tabs>
              <w:suppressAutoHyphens w:val="true"/>
              <w:snapToGrid w:val="false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10"/>
        <w:widowControl/>
        <w:spacing w:lineRule="auto" w:line="240"/>
        <w:jc w:val="start"/>
        <w:rPr>
          <w:sz w:val="22"/>
          <w:szCs w:val="22"/>
        </w:rPr>
      </w:pPr>
      <w:r>
        <w:rPr>
          <w:sz w:val="22"/>
          <w:szCs w:val="22"/>
        </w:rPr>
      </w:r>
    </w:p>
    <w:sectPr>
      <w:footerReference w:type="default" r:id="rId2"/>
      <w:type w:val="nextPage"/>
      <w:pgSz w:w="11906" w:h="16838"/>
      <w:pgMar w:left="900" w:right="746" w:gutter="0" w:header="0" w:top="540" w:footer="388" w:bottom="44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Helvetica">
    <w:altName w:val="Arial"/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59"/>
      <w:ind w:hanging="0" w:start="0" w:end="-29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pacing w:lineRule="auto" w:line="240" w:before="108" w:after="108"/>
      <w:ind w:hanging="0" w:start="0" w:end="0"/>
      <w:jc w:val="center"/>
      <w:outlineLvl w:val="0"/>
    </w:pPr>
    <w:rPr>
      <w:rFonts w:ascii="Arial" w:hAnsi="Arial" w:cs="Arial"/>
      <w:b/>
      <w:bCs/>
      <w:color w:val="000080"/>
      <w:sz w:val="20"/>
      <w:szCs w:val="20"/>
      <w:lang w:val="ru-RU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/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ru-RU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ru-RU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b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Style10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color w:val="000080"/>
      <w:sz w:val="20"/>
      <w:szCs w:val="20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color w:val="000080"/>
      <w:sz w:val="20"/>
      <w:szCs w:val="20"/>
    </w:rPr>
  </w:style>
  <w:style w:type="character" w:styleId="Style11">
    <w:name w:val="Гипертекстовая ссылка"/>
    <w:qFormat/>
    <w:rPr>
      <w:b/>
      <w:bCs/>
      <w:color w:val="008000"/>
      <w:sz w:val="20"/>
      <w:szCs w:val="20"/>
      <w:u w:val="single"/>
    </w:rPr>
  </w:style>
  <w:style w:type="character" w:styleId="Style12">
    <w:name w:val="Нижний колонтитул Знак"/>
    <w:qFormat/>
    <w:rPr>
      <w:rFonts w:ascii="Times New Roman" w:hAnsi="Times New Roman" w:eastAsia="Times New Roman" w:cs="Times New Roman"/>
      <w:sz w:val="24"/>
      <w:szCs w:val="20"/>
    </w:rPr>
  </w:style>
  <w:style w:type="character" w:styleId="Style13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9">
    <w:name w:val="Font Style49"/>
    <w:qFormat/>
    <w:rPr>
      <w:rFonts w:ascii="Times New Roman" w:hAnsi="Times New Roman" w:cs="Times New Roman"/>
      <w:sz w:val="18"/>
      <w:szCs w:val="18"/>
    </w:rPr>
  </w:style>
  <w:style w:type="character" w:styleId="FontStyle48">
    <w:name w:val="Font Style48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39">
    <w:name w:val="Font Style39"/>
    <w:qFormat/>
    <w:rPr>
      <w:rFonts w:ascii="Times New Roman" w:hAnsi="Times New Roman" w:cs="Times New Roman"/>
      <w:b/>
      <w:bCs/>
      <w:sz w:val="16"/>
      <w:szCs w:val="16"/>
    </w:rPr>
  </w:style>
  <w:style w:type="character" w:styleId="Style14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7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5">
    <w:name w:val="Заголовок 5 Знак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Style18">
    <w:name w:val="Название Знак"/>
    <w:qFormat/>
    <w:rPr>
      <w:rFonts w:ascii="Helvetica" w:hAnsi="Helvetica" w:eastAsia="Times New Roman" w:cs="Helvetica"/>
      <w:b/>
      <w:sz w:val="24"/>
    </w:rPr>
  </w:style>
  <w:style w:type="character" w:styleId="21">
    <w:name w:val="Основной текст 2 Знак"/>
    <w:qFormat/>
    <w:rPr>
      <w:rFonts w:ascii="Helvetica" w:hAnsi="Helvetica" w:eastAsia="Times New Roman" w:cs="Helvetica"/>
      <w:sz w:val="24"/>
    </w:rPr>
  </w:style>
  <w:style w:type="character" w:styleId="Style19">
    <w:name w:val="Основной текст с отступом Знак"/>
    <w:qFormat/>
    <w:rPr>
      <w:rFonts w:ascii="Helvetica" w:hAnsi="Helvetica" w:eastAsia="Times New Roman" w:cs="Helvetica"/>
      <w:sz w:val="24"/>
    </w:rPr>
  </w:style>
  <w:style w:type="character" w:styleId="22">
    <w:name w:val="Основной текст с отступом 2 Знак"/>
    <w:qFormat/>
    <w:rPr>
      <w:rFonts w:ascii="Helvetica" w:hAnsi="Helvetica" w:eastAsia="Times New Roman" w:cs="Helvetica"/>
      <w:sz w:val="24"/>
    </w:rPr>
  </w:style>
  <w:style w:type="character" w:styleId="Style20">
    <w:name w:val="Основной текст Знак"/>
    <w:qFormat/>
    <w:rPr>
      <w:rFonts w:ascii="Times New Roman" w:hAnsi="Times New Roman" w:eastAsia="Times New Roman" w:cs="Times New Roman"/>
      <w:sz w:val="22"/>
      <w:szCs w:val="22"/>
    </w:rPr>
  </w:style>
  <w:style w:type="character" w:styleId="31">
    <w:name w:val="Основной текст 3 Знак"/>
    <w:qFormat/>
    <w:rPr>
      <w:rFonts w:ascii="Times New Roman" w:hAnsi="Times New Roman" w:eastAsia="Times New Roman" w:cs="Times New Roman"/>
      <w:sz w:val="16"/>
      <w:szCs w:val="16"/>
    </w:rPr>
  </w:style>
  <w:style w:type="character" w:styleId="Style21">
    <w:name w:val="Текст Знак"/>
    <w:qFormat/>
    <w:rPr>
      <w:rFonts w:ascii="Courier New" w:hAnsi="Courier New" w:eastAsia="Times New Roman" w:cs="Courier New"/>
    </w:rPr>
  </w:style>
  <w:style w:type="character" w:styleId="32">
    <w:name w:val="Основной текст с отступом 3 Знак"/>
    <w:qFormat/>
    <w:rPr>
      <w:rFonts w:ascii="Times New Roman" w:hAnsi="Times New Roman" w:eastAsia="Times New Roman" w:cs="Times New Roman"/>
      <w:sz w:val="16"/>
      <w:szCs w:val="16"/>
    </w:rPr>
  </w:style>
  <w:style w:type="character" w:styleId="FontStyle33">
    <w:name w:val="Font Style33"/>
    <w:qFormat/>
    <w:rPr>
      <w:rFonts w:ascii="Times New Roman" w:hAnsi="Times New Roman" w:cs="Times New Roman"/>
      <w:b/>
      <w:bCs/>
      <w:sz w:val="22"/>
      <w:szCs w:val="22"/>
    </w:rPr>
  </w:style>
  <w:style w:type="character" w:styleId="FontStyle36">
    <w:name w:val="Font Style36"/>
    <w:qFormat/>
    <w:rPr>
      <w:rFonts w:ascii="Times New Roman" w:hAnsi="Times New Roman" w:cs="Times New Roman"/>
      <w:sz w:val="22"/>
      <w:szCs w:val="22"/>
    </w:rPr>
  </w:style>
  <w:style w:type="character" w:styleId="HTML">
    <w:name w:val="Стандартный HTML Знак"/>
    <w:qFormat/>
    <w:rPr>
      <w:rFonts w:ascii="Arial Unicode MS" w:hAnsi="Arial Unicode MS" w:eastAsia="Arial Unicode MS" w:cs="Arial Unicode MS"/>
      <w:color w:val="000000"/>
    </w:rPr>
  </w:style>
  <w:style w:type="character" w:styleId="PageNumber">
    <w:name w:val="page number"/>
    <w:basedOn w:val="Style10"/>
    <w:rPr/>
  </w:style>
  <w:style w:type="paragraph" w:styleId="Heading">
    <w:name w:val="Heading"/>
    <w:basedOn w:val="Normal"/>
    <w:next w:val="BodyText"/>
    <w:qFormat/>
    <w:pPr>
      <w:widowControl/>
      <w:spacing w:lineRule="auto" w:line="240"/>
      <w:ind w:hanging="0" w:start="0" w:end="1"/>
      <w:jc w:val="center"/>
    </w:pPr>
    <w:rPr>
      <w:rFonts w:ascii="Helvetica" w:hAnsi="Helvetica" w:cs="Helvetica"/>
      <w:b/>
      <w:szCs w:val="20"/>
      <w:lang w:val="ru-RU"/>
    </w:rPr>
  </w:style>
  <w:style w:type="paragraph" w:styleId="BodyText">
    <w:name w:val="Body Text"/>
    <w:basedOn w:val="Normal"/>
    <w:pPr>
      <w:widowControl/>
      <w:autoSpaceDE w:val="false"/>
      <w:spacing w:lineRule="auto" w:line="240"/>
      <w:ind w:hanging="0" w:start="0" w:end="0"/>
    </w:pPr>
    <w:rPr>
      <w:sz w:val="22"/>
      <w:szCs w:val="22"/>
      <w:lang w:val="ru-RU"/>
    </w:rPr>
  </w:style>
  <w:style w:type="paragraph" w:styleId="List">
    <w:name w:val="List"/>
    <w:basedOn w:val="Normal"/>
    <w:pPr>
      <w:widowControl/>
      <w:spacing w:lineRule="auto" w:line="240"/>
      <w:ind w:hanging="283" w:start="283" w:end="0"/>
      <w:jc w:val="star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2">
    <w:name w:val="Таблицы (моноширинный)"/>
    <w:basedOn w:val="Normal"/>
    <w:next w:val="Normal"/>
    <w:qFormat/>
    <w:pPr>
      <w:autoSpaceDE w:val="false"/>
      <w:spacing w:lineRule="auto" w:line="240"/>
      <w:ind w:hanging="0" w:start="0" w:end="0"/>
    </w:pPr>
    <w:rPr>
      <w:rFonts w:ascii="Courier New" w:hAnsi="Courier New" w:cs="Courier New"/>
      <w:sz w:val="20"/>
      <w:szCs w:val="20"/>
    </w:rPr>
  </w:style>
  <w:style w:type="paragraph" w:styleId="ConsPlusNormal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FR1">
    <w:name w:val="FR1"/>
    <w:qFormat/>
    <w:pPr>
      <w:widowControl/>
      <w:autoSpaceDE w:val="false"/>
      <w:bidi w:val="0"/>
      <w:spacing w:before="140" w:after="0"/>
      <w:ind w:hanging="260" w:start="280" w:end="0"/>
      <w:jc w:val="both"/>
    </w:pPr>
    <w:rPr>
      <w:rFonts w:ascii="Arial" w:hAnsi="Arial" w:eastAsia="Times New Roman" w:cs="Arial"/>
      <w:color w:val="auto"/>
      <w:sz w:val="22"/>
      <w:szCs w:val="22"/>
      <w:lang w:bidi="ar-SA" w:val="ru-RU" w:eastAsia="zh-CN"/>
    </w:rPr>
  </w:style>
  <w:style w:type="paragraph" w:styleId="11">
    <w:name w:val="Обычный1"/>
    <w:qFormat/>
    <w:pPr>
      <w:widowControl w:val="false"/>
      <w:bidi w:val="0"/>
      <w:snapToGrid w:val="false"/>
      <w:spacing w:lineRule="auto" w:line="257"/>
      <w:ind w:hanging="0" w:start="0" w:end="-29"/>
      <w:jc w:val="both"/>
    </w:pPr>
    <w:rPr>
      <w:rFonts w:ascii="Times New Roman" w:hAnsi="Times New Roman" w:eastAsia="Times New Roman" w:cs="Times New Roman"/>
      <w:color w:val="auto"/>
      <w:sz w:val="24"/>
      <w:szCs w:val="20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153" w:leader="none"/>
        <w:tab w:val="right" w:pos="8306" w:leader="none"/>
      </w:tabs>
      <w:spacing w:lineRule="auto" w:line="240"/>
      <w:ind w:hanging="0" w:start="0" w:end="0"/>
      <w:jc w:val="start"/>
    </w:pPr>
    <w:rPr>
      <w:szCs w:val="20"/>
      <w:lang w:val="ru-RU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3">
    <w:name w:val="Текст выноски"/>
    <w:basedOn w:val="Normal"/>
    <w:qFormat/>
    <w:pPr>
      <w:spacing w:lineRule="auto" w:line="240"/>
    </w:pPr>
    <w:rPr>
      <w:rFonts w:ascii="Tahoma" w:hAnsi="Tahoma" w:cs="Tahoma"/>
      <w:sz w:val="16"/>
      <w:szCs w:val="16"/>
      <w:lang w:val="ru-RU"/>
    </w:rPr>
  </w:style>
  <w:style w:type="paragraph" w:styleId="Style24">
    <w:name w:val="Текст примечания"/>
    <w:basedOn w:val="Normal"/>
    <w:qFormat/>
    <w:pPr/>
    <w:rPr>
      <w:sz w:val="20"/>
      <w:szCs w:val="20"/>
      <w:lang w:val="ru-RU"/>
    </w:rPr>
  </w:style>
  <w:style w:type="paragraph" w:styleId="Style25">
    <w:name w:val="Тема примечания"/>
    <w:basedOn w:val="Style24"/>
    <w:next w:val="Style24"/>
    <w:qFormat/>
    <w:pPr/>
    <w:rPr>
      <w:b/>
      <w:bCs/>
    </w:rPr>
  </w:style>
  <w:style w:type="paragraph" w:styleId="23">
    <w:name w:val="Основной текст 2"/>
    <w:basedOn w:val="Normal"/>
    <w:qFormat/>
    <w:pPr>
      <w:widowControl/>
      <w:spacing w:lineRule="auto" w:line="240" w:before="240" w:after="120"/>
      <w:ind w:hanging="0" w:start="0" w:end="0"/>
    </w:pPr>
    <w:rPr>
      <w:rFonts w:ascii="Helvetica" w:hAnsi="Helvetica" w:cs="Helvetica"/>
      <w:szCs w:val="20"/>
      <w:lang w:val="ru-RU"/>
    </w:rPr>
  </w:style>
  <w:style w:type="paragraph" w:styleId="BodyTextIndent">
    <w:name w:val="Body Text Indent"/>
    <w:basedOn w:val="Normal"/>
    <w:pPr>
      <w:widowControl/>
      <w:spacing w:lineRule="auto" w:line="240" w:before="0" w:after="120"/>
      <w:ind w:hanging="0" w:start="709" w:end="0"/>
    </w:pPr>
    <w:rPr>
      <w:rFonts w:ascii="Helvetica" w:hAnsi="Helvetica" w:cs="Helvetica"/>
      <w:szCs w:val="20"/>
      <w:lang w:val="ru-RU"/>
    </w:rPr>
  </w:style>
  <w:style w:type="paragraph" w:styleId="24">
    <w:name w:val="Основной текст с отступом 2"/>
    <w:basedOn w:val="Normal"/>
    <w:qFormat/>
    <w:pPr>
      <w:widowControl/>
      <w:spacing w:lineRule="auto" w:line="240" w:before="120" w:after="120"/>
      <w:ind w:firstLine="708" w:start="0" w:end="1"/>
    </w:pPr>
    <w:rPr>
      <w:rFonts w:ascii="Helvetica" w:hAnsi="Helvetica" w:cs="Helvetica"/>
      <w:szCs w:val="20"/>
      <w:lang w:val="ru-RU"/>
    </w:rPr>
  </w:style>
  <w:style w:type="paragraph" w:styleId="33">
    <w:name w:val="Основной текст 3"/>
    <w:basedOn w:val="Normal"/>
    <w:qFormat/>
    <w:pPr>
      <w:widowControl/>
      <w:spacing w:lineRule="auto" w:line="240" w:before="0" w:after="120"/>
      <w:ind w:hanging="0" w:start="0" w:end="0"/>
      <w:jc w:val="start"/>
    </w:pPr>
    <w:rPr>
      <w:sz w:val="16"/>
      <w:szCs w:val="16"/>
      <w:lang w:val="ru-RU"/>
    </w:rPr>
  </w:style>
  <w:style w:type="paragraph" w:styleId="Style26">
    <w:name w:val="Текст"/>
    <w:basedOn w:val="Normal"/>
    <w:qFormat/>
    <w:pPr>
      <w:widowControl/>
      <w:spacing w:lineRule="auto" w:line="240"/>
      <w:ind w:hanging="0" w:start="0" w:end="0"/>
      <w:jc w:val="start"/>
    </w:pPr>
    <w:rPr>
      <w:rFonts w:ascii="Courier New" w:hAnsi="Courier New" w:cs="Courier New"/>
      <w:sz w:val="20"/>
      <w:szCs w:val="20"/>
      <w:lang w:val="ru-RU"/>
    </w:rPr>
  </w:style>
  <w:style w:type="paragraph" w:styleId="Style27">
    <w:name w:val="Цитата"/>
    <w:basedOn w:val="Normal"/>
    <w:qFormat/>
    <w:pPr>
      <w:widowControl/>
      <w:spacing w:lineRule="auto" w:line="240"/>
      <w:ind w:hanging="0" w:start="-540" w:end="-185"/>
    </w:pPr>
    <w:rPr>
      <w:sz w:val="21"/>
      <w:szCs w:val="21"/>
    </w:rPr>
  </w:style>
  <w:style w:type="paragraph" w:styleId="12">
    <w:name w:val="Основной текст1"/>
    <w:basedOn w:val="11"/>
    <w:qFormat/>
    <w:pPr>
      <w:snapToGrid w:val="true"/>
      <w:spacing w:lineRule="auto" w:line="240"/>
      <w:ind w:hanging="0" w:start="0" w:end="0"/>
    </w:pPr>
    <w:rPr/>
  </w:style>
  <w:style w:type="paragraph" w:styleId="34">
    <w:name w:val="Основной текст с отступом 3"/>
    <w:basedOn w:val="Normal"/>
    <w:qFormat/>
    <w:pPr>
      <w:widowControl/>
      <w:spacing w:lineRule="auto" w:line="240" w:before="0" w:after="120"/>
      <w:ind w:hanging="0" w:start="283" w:end="0"/>
      <w:jc w:val="start"/>
    </w:pPr>
    <w:rPr>
      <w:sz w:val="16"/>
      <w:szCs w:val="16"/>
      <w:lang w:val="ru-RU"/>
    </w:rPr>
  </w:style>
  <w:style w:type="paragraph" w:styleId="Style110">
    <w:name w:val="Style1"/>
    <w:basedOn w:val="Normal"/>
    <w:qFormat/>
    <w:pPr>
      <w:autoSpaceDE w:val="false"/>
      <w:spacing w:lineRule="exact" w:line="266"/>
      <w:ind w:hanging="0" w:start="0" w:end="0"/>
      <w:jc w:val="center"/>
    </w:pPr>
    <w:rPr/>
  </w:style>
  <w:style w:type="paragraph" w:styleId="Style201">
    <w:name w:val="Style20"/>
    <w:basedOn w:val="Normal"/>
    <w:qFormat/>
    <w:pPr>
      <w:autoSpaceDE w:val="false"/>
      <w:spacing w:lineRule="exact" w:line="254"/>
      <w:ind w:firstLine="331" w:start="0" w:end="0"/>
    </w:pPr>
    <w:rPr/>
  </w:style>
  <w:style w:type="paragraph" w:styleId="Style221">
    <w:name w:val="Style22"/>
    <w:basedOn w:val="Normal"/>
    <w:qFormat/>
    <w:pPr>
      <w:autoSpaceDE w:val="false"/>
      <w:spacing w:lineRule="exact" w:line="254"/>
      <w:ind w:firstLine="341" w:start="0" w:end="0"/>
    </w:pPr>
    <w:rPr/>
  </w:style>
  <w:style w:type="paragraph" w:styleId="HTML1">
    <w:name w:val="Стандартный HTML"/>
    <w:basedOn w:val="Normal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 w:start="0" w:end="0"/>
      <w:jc w:val="start"/>
    </w:pPr>
    <w:rPr>
      <w:rFonts w:ascii="Arial Unicode MS" w:hAnsi="Arial Unicode MS" w:eastAsia="Arial Unicode MS" w:cs="Arial Unicode MS"/>
      <w:color w:val="000000"/>
      <w:sz w:val="20"/>
      <w:szCs w:val="20"/>
      <w:lang w:val="ru-RU"/>
    </w:rPr>
  </w:style>
  <w:style w:type="paragraph" w:styleId="Style28">
    <w:name w:val="Без интервала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9">
    <w:name w:val="Абзац списка"/>
    <w:basedOn w:val="Normal"/>
    <w:qFormat/>
    <w:pPr>
      <w:widowControl/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Times New Roman"/>
      <w:sz w:val="22"/>
      <w:szCs w:val="22"/>
    </w:rPr>
  </w:style>
  <w:style w:type="paragraph" w:styleId="Style30">
    <w:name w:val="Обычный (веб)"/>
    <w:basedOn w:val="Normal"/>
    <w:qFormat/>
    <w:pPr>
      <w:widowControl/>
      <w:spacing w:lineRule="auto" w:line="240" w:before="280" w:after="280"/>
      <w:ind w:hanging="0" w:start="0" w:end="0"/>
      <w:jc w:val="start"/>
    </w:pPr>
    <w:rPr/>
  </w:style>
  <w:style w:type="paragraph" w:styleId="13">
    <w:name w:val="Текст1"/>
    <w:basedOn w:val="Normal"/>
    <w:qFormat/>
    <w:pPr>
      <w:widowControl/>
      <w:suppressAutoHyphens w:val="true"/>
      <w:spacing w:lineRule="auto" w:line="240"/>
      <w:ind w:hanging="0" w:start="0" w:end="0"/>
      <w:jc w:val="start"/>
    </w:pPr>
    <w:rPr>
      <w:rFonts w:ascii="Courier New" w:hAnsi="Courier New" w:cs="Courier New"/>
      <w:sz w:val="20"/>
      <w:szCs w:val="20"/>
    </w:rPr>
  </w:style>
  <w:style w:type="paragraph" w:styleId="14">
    <w:name w:val="1"/>
    <w:basedOn w:val="Normal"/>
    <w:qFormat/>
    <w:pPr>
      <w:widowControl/>
      <w:spacing w:lineRule="auto" w:line="240"/>
      <w:ind w:hanging="0" w:start="0" w:end="0"/>
      <w:jc w:val="start"/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2014-06-19T18:45:00Z</dcterms:created>
  <dc:creator>dogovor-urist.ru</dc:creator>
  <dc:description/>
  <cp:keywords/>
  <dc:language>ru-RU</dc:language>
  <cp:lastModifiedBy>Сергей</cp:lastModifiedBy>
  <cp:lastPrinted>2012-08-09T11:41:00Z</cp:lastPrinted>
  <dcterms:modified xsi:type="dcterms:W3CDTF">2014-06-22T02:05:00Z</dcterms:modified>
  <cp:revision>3</cp:revision>
  <dc:subject/>
  <dc:title/>
</cp:coreProperties>
</file>