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ДОГОВОР ПОСТАВКИ № 28/П-2025</w:t>
      </w:r>
    </w:p>
    <w:p>
      <w:pPr>
        <w:spacing w:before="0" w:after="240"/>
        <w:jc w:val="center"/>
      </w:pPr>
      <w:r>
        <w:rPr>
          <w:sz w:val="22"/>
        </w:rPr>
        <w:t>г. Москва                                                         1 сентября 2025 г.</w:t>
      </w:r>
    </w:p>
    <w:p>
      <w:pPr>
        <w:spacing w:before="160" w:after="80"/>
      </w:pPr>
      <w:r>
        <w:rPr>
          <w:b/>
          <w:sz w:val="24"/>
        </w:rPr>
        <w:t>1. СТОРОНЫ ДОГОВОРА</w:t>
      </w:r>
    </w:p>
    <w:p>
      <w:pPr>
        <w:spacing w:before="0" w:after="80"/>
        <w:jc w:val="both"/>
      </w:pPr>
      <w:r>
        <w:rPr>
          <w:sz w:val="22"/>
        </w:rPr>
        <w:t>Индивидуальный предприниматель «Логистик Про» (Романов Денис Сергеевич), ИНН 772801234567, ОГРНИП 315774600123456, адрес регистрации: 140000, г. Люберцы Московской области, ул. Смирновская, д. 8, кв. 12, именуемый «Поставщик», с одной стороны, и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«ДатаЦентр Технологии», ИНН 7712345678, юридический адрес: 111141, г. Москва, ул. Плеханова, д. 4А, именуемое «Покупатель», в лице генерального директора Коваля Романа Игоревича, действующего на основании Устава, с другой стороны, заключили настоящий Договор:</w:t>
      </w:r>
    </w:p>
    <w:p>
      <w:pPr>
        <w:spacing w:before="160" w:after="80"/>
      </w:pPr>
      <w:r>
        <w:rPr>
          <w:b/>
          <w:sz w:val="24"/>
        </w:rPr>
        <w:t>2. ПРЕДМЕТ ДОГОВОРА</w:t>
      </w:r>
    </w:p>
    <w:p>
      <w:pPr>
        <w:spacing w:before="0" w:after="60"/>
        <w:jc w:val="both"/>
      </w:pPr>
      <w:r>
        <w:rPr>
          <w:sz w:val="22"/>
        </w:rPr>
        <w:t>2.1. Поставщик обязуется поставить комплектующие для серверного оборудования (SSD-накопители, модули оперативной памяти, сетевые карты, блоки питания) в соответствии со Спецификацией (Приложение № 1), а Покупатель обязуется принять и оплатить Товар.</w:t>
      </w:r>
    </w:p>
    <w:p>
      <w:pPr>
        <w:spacing w:before="0" w:after="60"/>
        <w:jc w:val="both"/>
      </w:pPr>
      <w:r>
        <w:rPr>
          <w:sz w:val="22"/>
        </w:rPr>
        <w:t>2.2. Поставка осуществляется партиями в соответствии с заявками Покупателя, подаваемыми за 10 рабочих дней до требуемой даты поставки.</w:t>
      </w:r>
    </w:p>
    <w:p>
      <w:pPr>
        <w:spacing w:before="0" w:after="60"/>
        <w:jc w:val="both"/>
      </w:pPr>
      <w:r>
        <w:rPr>
          <w:sz w:val="22"/>
        </w:rPr>
        <w:t>2.3. Срок действия настоящего Договора: 12 месяцев с 01.09.2025.</w:t>
      </w:r>
    </w:p>
    <w:p>
      <w:pPr>
        <w:spacing w:before="160" w:after="80"/>
      </w:pPr>
      <w:r>
        <w:rPr>
          <w:b/>
          <w:sz w:val="24"/>
        </w:rPr>
        <w:t>3. ЦЕНА И ПОРЯДОК ОПЛАТЫ</w:t>
      </w:r>
    </w:p>
    <w:p>
      <w:pPr>
        <w:spacing w:before="0" w:after="60"/>
        <w:jc w:val="both"/>
      </w:pPr>
      <w:r>
        <w:rPr>
          <w:sz w:val="22"/>
        </w:rPr>
        <w:t>3.1. Общая стоимость поставки по настоящему Договору составляет 750 000 (семьсот пятьдесят тысяч) рублей. НДС не предусмотрен (ИП на УСН).</w:t>
      </w:r>
    </w:p>
    <w:p>
      <w:pPr>
        <w:spacing w:before="0" w:after="60"/>
        <w:jc w:val="both"/>
      </w:pPr>
      <w:r>
        <w:rPr>
          <w:sz w:val="22"/>
        </w:rPr>
        <w:t>3.2. Оплата каждой партии производится в течение 14 (четырнадцати) календарных дней с момента подписания товарной накладной.</w:t>
      </w:r>
    </w:p>
    <w:p>
      <w:pPr>
        <w:spacing w:before="0" w:after="60"/>
        <w:jc w:val="both"/>
      </w:pPr>
      <w:r>
        <w:rPr>
          <w:sz w:val="22"/>
        </w:rPr>
        <w:t>3.3. Оплата производится путём безналичного перечисления на счёт Поставщика по реквизитам, указанным в настоящем Договоре.</w:t>
      </w:r>
    </w:p>
    <w:p>
      <w:pPr>
        <w:spacing w:before="160" w:after="80"/>
      </w:pPr>
      <w:r>
        <w:rPr>
          <w:b/>
          <w:sz w:val="24"/>
        </w:rPr>
        <w:t>4. КАЧЕСТВО И ГАРАНТИИ</w:t>
      </w:r>
    </w:p>
    <w:p>
      <w:pPr>
        <w:spacing w:before="0" w:after="60"/>
        <w:jc w:val="both"/>
      </w:pPr>
      <w:r>
        <w:rPr>
          <w:sz w:val="22"/>
        </w:rPr>
        <w:t>4.1. Товар должен соответствовать технической документации производителя и действующим стандартам качества.</w:t>
      </w:r>
    </w:p>
    <w:p>
      <w:pPr>
        <w:spacing w:before="0" w:after="60"/>
        <w:jc w:val="both"/>
      </w:pPr>
      <w:r>
        <w:rPr>
          <w:sz w:val="22"/>
        </w:rPr>
        <w:t>4.2. Гарантийный срок на Товар — 12 (двенадцать) месяцев с момента передачи.</w:t>
      </w:r>
    </w:p>
    <w:p>
      <w:pPr>
        <w:spacing w:before="0" w:after="60"/>
        <w:jc w:val="both"/>
      </w:pPr>
      <w:r>
        <w:rPr>
          <w:sz w:val="22"/>
        </w:rPr>
        <w:t>4.3. Покупатель вправе предъявить претензии по качеству в течение гарантийного срока. Поставщик обязан заменить некачественный Товар или вернуть денежные средства в течение 15 рабочих дней.</w:t>
      </w:r>
    </w:p>
    <w:p>
      <w:pPr>
        <w:spacing w:before="160" w:after="80"/>
      </w:pPr>
      <w:r>
        <w:rPr>
          <w:b/>
          <w:sz w:val="24"/>
        </w:rPr>
        <w:t>5. ОТВЕТСТВЕННОСТЬ СТОРОН</w:t>
      </w:r>
    </w:p>
    <w:p>
      <w:pPr>
        <w:spacing w:before="0" w:after="60"/>
        <w:jc w:val="both"/>
      </w:pPr>
      <w:r>
        <w:rPr>
          <w:sz w:val="22"/>
        </w:rPr>
        <w:t>5.1. За нарушение сроков поставки Поставщик уплачивает пеню 0,1% от стоимости партии за каждый день просрочки.</w:t>
      </w:r>
    </w:p>
    <w:p>
      <w:pPr>
        <w:spacing w:before="0" w:after="60"/>
        <w:jc w:val="both"/>
      </w:pPr>
      <w:r>
        <w:rPr>
          <w:sz w:val="22"/>
        </w:rPr>
        <w:t>5.2. За нарушение сроков оплаты Покупатель уплачивает пеню 0,1% от суммы задолженности за каждый день просрочки.</w:t>
      </w:r>
    </w:p>
    <w:p>
      <w:pPr>
        <w:spacing w:before="160" w:after="80"/>
      </w:pPr>
      <w:r>
        <w:rPr>
          <w:b/>
          <w:sz w:val="24"/>
        </w:rPr>
        <w:t>6. ЗАКЛЮЧИТЕЛЬНЫЕ ПОЛОЖЕНИЯ</w:t>
      </w:r>
    </w:p>
    <w:p>
      <w:pPr>
        <w:spacing w:before="0" w:after="60"/>
        <w:jc w:val="both"/>
      </w:pPr>
      <w:r>
        <w:rPr>
          <w:sz w:val="22"/>
        </w:rPr>
        <w:t>6.1. Договор составлен в 2 экземплярах.</w:t>
      </w:r>
    </w:p>
    <w:p>
      <w:pPr>
        <w:spacing w:before="0" w:after="60"/>
        <w:jc w:val="both"/>
      </w:pPr>
      <w:r>
        <w:rPr>
          <w:sz w:val="22"/>
        </w:rPr>
        <w:t>6.2. Споры разрешаются в Арбитражном суде Московской области.</w:t>
      </w:r>
    </w:p>
    <w:p/>
    <w:p>
      <w:pPr>
        <w:spacing w:before="160" w:after="80"/>
      </w:pPr>
      <w:r>
        <w:rPr>
          <w:b/>
          <w:sz w:val="24"/>
        </w:rPr>
        <w:t>7.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ПОСТАВЩИК:</w:t>
            </w:r>
          </w:p>
          <w:p>
            <w:r>
              <w:rPr>
                <w:sz w:val="22"/>
              </w:rPr>
              <w:t>ИП Романов Д.С.</w:t>
              <w:br/>
              <w:t>(ЛогистикПро)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  <w:tc>
          <w:tcPr>
            <w:tcW w:type="dxa" w:w="4986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ПОКУПАТЕЛЬ:</w:t>
            </w:r>
          </w:p>
          <w:p>
            <w:r>
              <w:rPr>
                <w:sz w:val="22"/>
              </w:rPr>
              <w:t>ООО «ДатаЦентр Технологии»</w:t>
              <w:br/>
              <w:t>Коваль Р.И.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