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Aantekeningen vooraf</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Teksten op website moeten goed gestructueerd zijn d.m.v. html headers, en de teksten zelf moeten kort en krachtig zijn.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 de Case worden meerdere plugins genoemd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Vragen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Portals - Er wordt over meerdere portals gesproken, bedoeld voor verschillende partijen. Is het dan correct om aan te nemen dat de Stiching Accessibility verwacht dat bij het openen van de website er meteen gekozen moet worden voor 1 van deze portals? Of moet dit een afzonderlijk onderdeel zijn van een homepagina?</w:t>
        <w:br w:type="textWrapping"/>
      </w:r>
      <w:r w:rsidDel="00000000" w:rsidR="00000000" w:rsidRPr="00000000">
        <w:rPr>
          <w:i w:val="1"/>
          <w:rtl w:val="0"/>
        </w:rPr>
        <w:t xml:space="preserve">Dit is eigenlijk meer iets voor later, maar het lijkt handig als dit een van de eerste dingen is die je ziet.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Klopt het dat elke ervaringsdeskundige/onderzoeksdeelnemer in het ervaringsdeskundige portal alleen hun eigen informatie kunnen zien, en er geen contact gelegd kan worden met andere deelnemers?</w:t>
        <w:br w:type="textWrapping"/>
      </w:r>
      <w:r w:rsidDel="00000000" w:rsidR="00000000" w:rsidRPr="00000000">
        <w:rPr>
          <w:i w:val="1"/>
          <w:rtl w:val="0"/>
        </w:rPr>
        <w:t xml:space="preserve">Geen contact met andere deelnemers nee.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Er wordt in de case gesproken over een overzicht van alle onderzoeken waar een deelnemer aan kan deelnemen. Is het dan correct om te zeggen dat op basis van de beperking van een deelnemer deze persoon een bepaalde groep toegekend krijgt waar bedrijven uit kunnen kiezen bij het opstellen van een onderzoek? Zo ja, heeft de stichting Accessibility zelf al nagedacht over een dergelijke groepering?  Hoe worden deelnemers met een zeldzame beperking ingedeeld, en hoe wordt de lijst van beperkingen bijgehouden?</w:t>
        <w:br w:type="textWrapping"/>
      </w:r>
      <w:r w:rsidDel="00000000" w:rsidR="00000000" w:rsidRPr="00000000">
        <w:rPr>
          <w:i w:val="1"/>
          <w:rtl w:val="0"/>
        </w:rPr>
        <w:t xml:space="preserve">De categorisering en groepering moet geregeld worden door de developers.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