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spacing w:before="0" w:after="360" w:line="360" w:lineRule="auto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工业设备RAG知识库文本资料汇编</w:t>
      </w:r>
    </w:p>
    <w:p>
      <w:pPr>
        <w:spacing w:before="0" w:after="240" w:line="360" w:lineRule="auto"/>
        <w:jc w:val="center"/>
      </w:pPr>
      <w:r>
        <w:rPr>
          <w:rFonts w:ascii="Times New Roman" w:hAnsi="Times New Roman" w:eastAsia="楷体"/>
          <w:color w:val="000000"/>
          <w:sz w:val="24"/>
        </w:rPr>
        <w:t>面向设备运维问答场景的知识库语料</w:t>
      </w:r>
    </w:p>
    <w:p/>
    <w:p/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color w:val="000000"/>
          <w:sz w:val="24"/>
        </w:rPr>
        <w:t>本资料汇编收录工业设备运维知识库文本，涵盖离心泵、工业风机、变频电机、PLC控制柜等设备的说明书、运行参数、巡检与保养要求、故障排查清单、安全规范及历史维修案例，可直接作为 RAG 知识库语料分块入库。</w:t>
      </w:r>
    </w:p>
    <w:p/>
    <w:p/>
    <w:p/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color w:val="000000"/>
          <w:sz w:val="24"/>
        </w:rPr>
        <w:t>2026年10月12日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spacing w:before="0" w:after="240" w:line="360" w:lineRule="auto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  录</w:t>
      </w:r>
    </w:p>
    <w:p>
      <w:pPr>
        <w:pStyle w:val="TOC1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前言：用途与入库建议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2" w:history="1">
        <w:r>
          <w:t>1  WL立式污水离心泵说明书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3" w:history="1">
        <w:r>
          <w:t>1.1 设备概述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4" w:history="1">
        <w:r>
          <w:t>1.2 安装要求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5" w:history="1">
        <w:r>
          <w:t>1.3 开机调试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6" w:history="1">
        <w:r>
          <w:t>1.4 日常巡检与定期维护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7" w:history="1">
        <w:r>
          <w:t>1.5 故障清单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8" w:history="1">
        <w:r>
          <w:t>2  工业离心风机（4-72系列）运维手册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9" w:history="1">
        <w:r>
          <w:t>2.1 设备参数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0" w:history="1">
        <w:r>
          <w:t>2.2 安全要求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1" w:history="1">
        <w:r>
          <w:t>2.3 巡检内容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2" w:history="1">
        <w:r>
          <w:t>2.4 保养周期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3" w:history="1">
        <w:r>
          <w:t>2.5 故障排查</w:t>
        </w:r>
        <w:r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4" w:history="1">
        <w:r>
          <w:t>3  变频驱动三相异步电机技术规范</w:t>
        </w:r>
        <w:r>
          <w:tab/>
        </w:r>
        <w:r>
          <w:fldChar w:fldCharType="begin"/>
        </w:r>
        <w:r>
          <w:instrText xml:space="preserve"> PAGEREF _LarkToc00014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5" w:history="1">
        <w:r>
          <w:t>3.1 运行限制</w:t>
        </w:r>
        <w:r>
          <w:tab/>
        </w:r>
        <w:r>
          <w:fldChar w:fldCharType="begin"/>
        </w:r>
        <w:r>
          <w:instrText xml:space="preserve"> PAGEREF _LarkToc00015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6" w:history="1">
        <w:r>
          <w:t>3.2 巡检要点</w:t>
        </w:r>
        <w:r>
          <w:tab/>
        </w:r>
        <w:r>
          <w:fldChar w:fldCharType="begin"/>
        </w:r>
        <w:r>
          <w:instrText xml:space="preserve"> PAGEREF _LarkToc00016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7" w:history="1">
        <w:r>
          <w:t>3.3 维护要求</w:t>
        </w:r>
        <w:r>
          <w:tab/>
        </w:r>
        <w:r>
          <w:fldChar w:fldCharType="begin"/>
        </w:r>
        <w:r>
          <w:instrText xml:space="preserve"> PAGEREF _LarkToc00017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8" w:history="1">
        <w:r>
          <w:t>3.4 常见故障与处理</w:t>
        </w:r>
        <w:r>
          <w:tab/>
        </w:r>
        <w:r>
          <w:fldChar w:fldCharType="begin"/>
        </w:r>
        <w:r>
          <w:instrText xml:space="preserve"> PAGEREF _LarkToc00018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9" w:history="1">
        <w:r>
          <w:t>4  PLC控制柜（S7-1200）运维规程</w:t>
        </w:r>
        <w:r>
          <w:tab/>
        </w:r>
        <w:r>
          <w:fldChar w:fldCharType="begin"/>
        </w:r>
        <w:r>
          <w:instrText xml:space="preserve"> PAGEREF _LarkToc00019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0" w:history="1">
        <w:r>
          <w:t>4.1 运行环境与日常巡检</w:t>
        </w:r>
        <w:r>
          <w:tab/>
        </w:r>
        <w:r>
          <w:fldChar w:fldCharType="begin"/>
        </w:r>
        <w:r>
          <w:instrText xml:space="preserve"> PAGEREF _LarkToc00020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1" w:history="1">
        <w:r>
          <w:t>4.2 维护要求</w:t>
        </w:r>
        <w:r>
          <w:tab/>
        </w:r>
        <w:r>
          <w:fldChar w:fldCharType="begin"/>
        </w:r>
        <w:r>
          <w:instrText xml:space="preserve"> PAGEREF _LarkToc00021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2" w:history="1">
        <w:r>
          <w:t>4.3 故障处理</w:t>
        </w:r>
        <w:r>
          <w:tab/>
        </w:r>
        <w:r>
          <w:fldChar w:fldCharType="begin"/>
        </w:r>
        <w:r>
          <w:instrText xml:space="preserve"> PAGEREF _LarkToc00022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3" w:history="1">
        <w:r>
          <w:t>5  设备安全管理通用规范</w:t>
        </w:r>
        <w:r>
          <w:tab/>
        </w:r>
        <w:r>
          <w:fldChar w:fldCharType="begin"/>
        </w:r>
        <w:r>
          <w:instrText xml:space="preserve"> PAGEREF _LarkToc00023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4" w:history="1">
        <w:r>
          <w:t>6  设备历史维修案例</w:t>
        </w:r>
        <w:r>
          <w:tab/>
        </w:r>
        <w:r>
          <w:fldChar w:fldCharType="begin"/>
        </w:r>
        <w:r>
          <w:instrText xml:space="preserve"> PAGEREF _LarkToc00024 \h </w:instrText>
        </w:r>
        <w:r>
          <w:fldChar w:fldCharType="separate"/>
        </w:r>
        <w:r>
          <w:t>5</w:t>
        </w:r>
        <w:r>
          <w:fldChar w:fldCharType="end"/>
        </w:r>
      </w:hyperlink>
      <w:r>
        <w:fldChar w:fldCharType="end"/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  <w:keepNext/>
        <w:spacing w:before="280" w:after="120" w:line="360" w:lineRule="auto"/>
        <w:jc w:val="left"/>
      </w:pPr>
      <w:bookmarkStart w:id="1" w:name="_LarkToc00001"/>
      <w:r>
        <w:rPr>
          <w:rFonts w:ascii="Times New Roman" w:hAnsi="Times New Roman" w:eastAsia="黑体"/>
          <w:b/>
          <w:color w:val="000000"/>
          <w:sz w:val="32"/>
        </w:rPr>
        <w:t>前言：用途与入库建议</w:t>
      </w:r>
      <w:bookmarkEnd w:id="1"/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本文档汇编了面向工业设备运维问答场景的 RAG 知识库语料，内容包括设备说明书、运行参数、巡检保养要求、故障排查清单、安全管理规范与历史维修案例，覆盖离心泵、工业风机、变频电机、PLC控制柜等常见设备。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使用建议：入库时可按下述章节或故障条目进行分块（chunk），单块建议不超过 500 字；每块尽量保留设备型号、故障现象、原因、处理措施等结构化信息，以便检索命中后直接支撑回答。向量化可使用 DashScopeEmbeddings（text-embedding-v1），向量库可使用 ChromaDB 本地持久化存储。</w:t>
      </w:r>
    </w:p>
    <w:p>
      <w:pPr>
        <w:pStyle w:val="Heading1"/>
        <w:keepNext/>
        <w:spacing w:before="280" w:after="120" w:line="360" w:lineRule="auto"/>
        <w:jc w:val="left"/>
      </w:pPr>
      <w:bookmarkStart w:id="2" w:name="_LarkToc00002"/>
      <w:r>
        <w:rPr>
          <w:rFonts w:ascii="Times New Roman" w:hAnsi="Times New Roman" w:eastAsia="黑体"/>
          <w:b/>
          <w:color w:val="000000"/>
          <w:sz w:val="32"/>
        </w:rPr>
        <w:t>1  WL立式污水离心泵说明书</w:t>
      </w:r>
      <w:bookmarkEnd w:id="2"/>
    </w:p>
    <w:p>
      <w:pPr>
        <w:pStyle w:val="Heading2"/>
        <w:keepNext/>
        <w:spacing w:before="220" w:after="100" w:line="360" w:lineRule="auto"/>
        <w:jc w:val="left"/>
      </w:pPr>
      <w:bookmarkStart w:id="3" w:name="_LarkToc00003"/>
      <w:r>
        <w:rPr>
          <w:rFonts w:ascii="Times New Roman" w:hAnsi="Times New Roman" w:eastAsia="黑体"/>
          <w:b/>
          <w:color w:val="000000"/>
          <w:sz w:val="28"/>
        </w:rPr>
        <w:t>1.1 设备概述</w:t>
      </w:r>
      <w:bookmarkEnd w:id="3"/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WL立式单级离心泵，用于输送含纤维、细小固体颗粒的工业废水、污水。介质温度0~80℃，允许固体颗粒直径≤10mm。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额定工况：流量10~200m³/h，扬程5~32m，配套电机功率0.75~22kW。</w:t>
      </w:r>
    </w:p>
    <w:p>
      <w:pPr>
        <w:pStyle w:val="Heading2"/>
        <w:keepNext/>
        <w:spacing w:before="220" w:after="100" w:line="360" w:lineRule="auto"/>
        <w:jc w:val="left"/>
      </w:pPr>
      <w:bookmarkStart w:id="4" w:name="_LarkToc00004"/>
      <w:r>
        <w:rPr>
          <w:rFonts w:ascii="Times New Roman" w:hAnsi="Times New Roman" w:eastAsia="黑体"/>
          <w:b/>
          <w:color w:val="000000"/>
          <w:sz w:val="28"/>
        </w:rPr>
        <w:t>1.2 安装要求</w:t>
      </w:r>
      <w:bookmarkEnd w:id="4"/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泵体垂直固定，底座地脚螺栓对角锁紧；进出口法兰加装橡胶垫片，防止渗漏；电机电缆做防水密封，外壳可靠接地。</w:t>
      </w:r>
    </w:p>
    <w:p>
      <w:pPr>
        <w:pStyle w:val="Heading2"/>
        <w:keepNext/>
        <w:spacing w:before="220" w:after="100" w:line="360" w:lineRule="auto"/>
        <w:jc w:val="left"/>
      </w:pPr>
      <w:bookmarkStart w:id="5" w:name="_LarkToc00005"/>
      <w:r>
        <w:rPr>
          <w:rFonts w:ascii="Times New Roman" w:hAnsi="Times New Roman" w:eastAsia="黑体"/>
          <w:b/>
          <w:color w:val="000000"/>
          <w:sz w:val="28"/>
        </w:rPr>
        <w:t>1.3 开机调试</w:t>
      </w:r>
      <w:bookmarkEnd w:id="5"/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先打开进水阀门，打开排气孔，排净泵体内空气；点动电机，观察转向是否与泵体箭头标识一致；确认转向正确后，正式启动，缓慢开启出水阀，调节至工艺额定工况。</w:t>
      </w:r>
    </w:p>
    <w:p>
      <w:pPr>
        <w:pStyle w:val="Heading2"/>
        <w:keepNext/>
        <w:spacing w:before="220" w:after="100" w:line="360" w:lineRule="auto"/>
        <w:jc w:val="left"/>
      </w:pPr>
      <w:bookmarkStart w:id="6" w:name="_LarkToc00006"/>
      <w:r>
        <w:rPr>
          <w:rFonts w:ascii="Times New Roman" w:hAnsi="Times New Roman" w:eastAsia="黑体"/>
          <w:b/>
          <w:color w:val="000000"/>
          <w:sz w:val="28"/>
        </w:rPr>
        <w:t>1.4 日常巡检与定期维护</w:t>
      </w:r>
      <w:bookmarkEnd w:id="6"/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日常巡检（每班）：观察出口压力、有无异响、振动、机械密封滴水情况；泵体外壳温度不超过75℃；检查底座有无松动。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定期维护：运行满500小时更换轴承润滑油；每季度拆解检查机械密封磨损；每半年清理叶轮、泵壳内部淤积杂物。</w:t>
      </w:r>
    </w:p>
    <w:p>
      <w:pPr>
        <w:pStyle w:val="Heading2"/>
        <w:keepNext/>
        <w:spacing w:before="220" w:after="100" w:line="360" w:lineRule="auto"/>
        <w:jc w:val="left"/>
      </w:pPr>
      <w:bookmarkStart w:id="7" w:name="_LarkToc00007"/>
      <w:r>
        <w:rPr>
          <w:rFonts w:ascii="Times New Roman" w:hAnsi="Times New Roman" w:eastAsia="黑体"/>
          <w:b/>
          <w:color w:val="000000"/>
          <w:sz w:val="28"/>
        </w:rPr>
        <w:t>1.5 故障清单</w:t>
      </w:r>
      <w:bookmarkEnd w:id="7"/>
    </w:p>
    <w:p>
      <w:pPr>
        <w:spacing w:before="0" w:after="0" w:line="360" w:lineRule="auto"/>
        <w:jc w:val="both"/>
      </w:pPr>
      <w:r>
        <w:rPr>
          <w:rFonts w:ascii="Times New Roman" w:hAnsi="Times New Roman" w:eastAsia="宋体"/>
          <w:color w:val="000000"/>
          <w:sz w:val="24"/>
        </w:rPr>
        <w:t>泵无法启动：现象：通电后电机不转。原因：电源缺相、接线端子松动、电机绕组烧毁、叶轮卡死。处理：断电验电，检查三相电源；拆开泵体清理叶轮缠绕杂物；电机绝缘测试，损坏则更换电机。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宋体"/>
          <w:color w:val="000000"/>
          <w:sz w:val="24"/>
        </w:rPr>
        <w:t>出水流量偏小：现象：出口压力低，出水量不足。原因：入口管路堵塞、发生气蚀、叶轮磨损、吸入液位过低。处理：清理进水过滤器；提高进水液位；检查叶轮磨损程度，磨损严重则更换叶轮。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宋体"/>
          <w:color w:val="000000"/>
          <w:sz w:val="24"/>
        </w:rPr>
        <w:t>泵体漏水：现象：机械密封位置持续滴水。原因：机械密封磨损、静环破损、弹簧失效。处理：停机泄压，更换整套机械密封组件。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宋体"/>
          <w:color w:val="000000"/>
          <w:sz w:val="24"/>
        </w:rPr>
        <w:t>泵体振动剧烈，异响大：原因：地脚螺栓松动、轴承损坏、叶轮不平衡。处理：紧固地脚；检测轴承，异响/间隙超标直接更换；做叶轮动平衡校正。</w:t>
      </w:r>
    </w:p>
    <w:p>
      <w:pPr>
        <w:pStyle w:val="Heading1"/>
        <w:keepNext/>
        <w:spacing w:before="280" w:after="120" w:line="360" w:lineRule="auto"/>
        <w:jc w:val="left"/>
      </w:pPr>
      <w:bookmarkStart w:id="8" w:name="_LarkToc00008"/>
      <w:r>
        <w:rPr>
          <w:rFonts w:ascii="Times New Roman" w:hAnsi="Times New Roman" w:eastAsia="黑体"/>
          <w:b/>
          <w:color w:val="000000"/>
          <w:sz w:val="32"/>
        </w:rPr>
        <w:t>2  工业离心风机（4-72系列）运维手册</w:t>
      </w:r>
      <w:bookmarkEnd w:id="8"/>
    </w:p>
    <w:p>
      <w:pPr>
        <w:pStyle w:val="Heading2"/>
        <w:keepNext/>
        <w:spacing w:before="220" w:after="100" w:line="360" w:lineRule="auto"/>
        <w:jc w:val="left"/>
      </w:pPr>
      <w:bookmarkStart w:id="9" w:name="_LarkToc00009"/>
      <w:r>
        <w:rPr>
          <w:rFonts w:ascii="Times New Roman" w:hAnsi="Times New Roman" w:eastAsia="黑体"/>
          <w:b/>
          <w:color w:val="000000"/>
          <w:sz w:val="28"/>
        </w:rPr>
        <w:t>2.1 设备参数</w:t>
      </w:r>
      <w:bookmarkEnd w:id="9"/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4-72离心风机，用于车间通风、废气输送，输送介质为常温空气，介质温度≤80℃，不含强腐蚀气体。参数：风量1500~50000m³/h，全压200~3200Pa。</w:t>
      </w:r>
    </w:p>
    <w:p>
      <w:pPr>
        <w:pStyle w:val="Heading2"/>
        <w:keepNext/>
        <w:spacing w:before="220" w:after="100" w:line="360" w:lineRule="auto"/>
        <w:jc w:val="left"/>
      </w:pPr>
      <w:bookmarkStart w:id="10" w:name="_LarkToc00010"/>
      <w:r>
        <w:rPr>
          <w:rFonts w:ascii="Times New Roman" w:hAnsi="Times New Roman" w:eastAsia="黑体"/>
          <w:b/>
          <w:color w:val="000000"/>
          <w:sz w:val="28"/>
        </w:rPr>
        <w:t>2.2 安全要求</w:t>
      </w:r>
      <w:bookmarkEnd w:id="10"/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检修前必须切断电源，挂牌上锁（LOTO），禁止带电开盖；风机运转时禁止靠近叶轮、皮带传动部位。</w:t>
      </w:r>
    </w:p>
    <w:p>
      <w:pPr>
        <w:pStyle w:val="Heading2"/>
        <w:keepNext/>
        <w:spacing w:before="220" w:after="100" w:line="360" w:lineRule="auto"/>
        <w:jc w:val="left"/>
      </w:pPr>
      <w:bookmarkStart w:id="11" w:name="_LarkToc00011"/>
      <w:r>
        <w:rPr>
          <w:rFonts w:ascii="Times New Roman" w:hAnsi="Times New Roman" w:eastAsia="黑体"/>
          <w:b/>
          <w:color w:val="000000"/>
          <w:sz w:val="28"/>
        </w:rPr>
        <w:t>2.3 巡检内容</w:t>
      </w:r>
      <w:bookmarkEnd w:id="11"/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巡检内容（每日）：风机轴承温度≤70℃；观察振动值；检查皮带松紧度；查看机壳焊缝、法兰有无漏风；监听轴承有无杂音。</w:t>
      </w:r>
    </w:p>
    <w:p>
      <w:pPr>
        <w:pStyle w:val="Heading2"/>
        <w:keepNext/>
        <w:spacing w:before="220" w:after="100" w:line="360" w:lineRule="auto"/>
        <w:jc w:val="left"/>
      </w:pPr>
      <w:bookmarkStart w:id="12" w:name="_LarkToc00012"/>
      <w:r>
        <w:rPr>
          <w:rFonts w:ascii="Times New Roman" w:hAnsi="Times New Roman" w:eastAsia="黑体"/>
          <w:b/>
          <w:color w:val="000000"/>
          <w:sz w:val="28"/>
        </w:rPr>
        <w:t>2.4 保养周期</w:t>
      </w:r>
      <w:bookmarkEnd w:id="12"/>
    </w:p>
    <w:p>
      <w:pPr>
        <w:spacing w:before="0" w:after="0" w:line="360" w:lineRule="auto"/>
        <w:jc w:val="both"/>
      </w:pPr>
      <w:r>
        <w:rPr>
          <w:rFonts w:ascii="Times New Roman" w:hAnsi="Times New Roman" w:eastAsia="宋体"/>
          <w:color w:val="000000"/>
          <w:sz w:val="24"/>
        </w:rPr>
        <w:t>每周：清理进风口滤网灰尘，检查皮带磨损。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宋体"/>
          <w:color w:val="000000"/>
          <w:sz w:val="24"/>
        </w:rPr>
        <w:t>每月：加注轴承润滑脂，检查地脚螺栓。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宋体"/>
          <w:color w:val="000000"/>
          <w:sz w:val="24"/>
        </w:rPr>
        <w:t>每半年：检测电机绕组绝缘电阻，500V摇表测量绝缘电阻≥10MΩ。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宋体"/>
          <w:color w:val="000000"/>
          <w:sz w:val="24"/>
        </w:rPr>
        <w:t>每年：拆机，检查叶轮腐蚀、磨损，叶轮做动平衡。</w:t>
      </w:r>
    </w:p>
    <w:p>
      <w:pPr>
        <w:pStyle w:val="Heading2"/>
        <w:keepNext/>
        <w:spacing w:before="220" w:after="100" w:line="360" w:lineRule="auto"/>
        <w:jc w:val="left"/>
      </w:pPr>
      <w:bookmarkStart w:id="13" w:name="_LarkToc00013"/>
      <w:r>
        <w:rPr>
          <w:rFonts w:ascii="Times New Roman" w:hAnsi="Times New Roman" w:eastAsia="黑体"/>
          <w:b/>
          <w:color w:val="000000"/>
          <w:sz w:val="28"/>
        </w:rPr>
        <w:t>2.5 故障排查</w:t>
      </w:r>
      <w:bookmarkEnd w:id="13"/>
    </w:p>
    <w:p>
      <w:pPr>
        <w:spacing w:before="0" w:after="0" w:line="360" w:lineRule="auto"/>
        <w:jc w:val="both"/>
      </w:pPr>
      <w:r>
        <w:rPr>
          <w:rFonts w:ascii="Times New Roman" w:hAnsi="Times New Roman" w:eastAsia="宋体"/>
          <w:color w:val="000000"/>
          <w:sz w:val="24"/>
        </w:rPr>
        <w:t>风机振动超标：原因：叶轮积灰不平衡、地脚松动、轴承损坏、皮带轮不同心。处理：停机清理叶轮积灰；紧固地脚螺栓；校正联轴器同轴度；更换损坏轴承。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宋体"/>
          <w:color w:val="000000"/>
          <w:sz w:val="24"/>
        </w:rPr>
        <w:t>轴承温度过高：原因：润滑脂过多/过少、润滑脂变质、轴承磨损、冷却不良。处理：清理旧油脂，重新加注规定型号润滑脂；检查轴承，必要时更换。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宋体"/>
          <w:color w:val="000000"/>
          <w:sz w:val="24"/>
        </w:rPr>
        <w:t>风量不足：原因：入口滤网堵塞、叶轮磨损、管路漏风。处理：清洗滤网；修补管路漏风点；检测叶轮磨损情况。</w:t>
      </w:r>
    </w:p>
    <w:p>
      <w:pPr>
        <w:pStyle w:val="Heading1"/>
        <w:keepNext/>
        <w:spacing w:before="280" w:after="120" w:line="360" w:lineRule="auto"/>
        <w:jc w:val="left"/>
      </w:pPr>
      <w:bookmarkStart w:id="14" w:name="_LarkToc00014"/>
      <w:r>
        <w:rPr>
          <w:rFonts w:ascii="Times New Roman" w:hAnsi="Times New Roman" w:eastAsia="黑体"/>
          <w:b/>
          <w:color w:val="000000"/>
          <w:sz w:val="32"/>
        </w:rPr>
        <w:t>3  变频驱动三相异步电机技术规范</w:t>
      </w:r>
      <w:bookmarkEnd w:id="14"/>
    </w:p>
    <w:p>
      <w:pPr>
        <w:pStyle w:val="Heading2"/>
        <w:keepNext/>
        <w:spacing w:before="220" w:after="100" w:line="360" w:lineRule="auto"/>
        <w:jc w:val="left"/>
      </w:pPr>
      <w:bookmarkStart w:id="15" w:name="_LarkToc00015"/>
      <w:r>
        <w:rPr>
          <w:rFonts w:ascii="Times New Roman" w:hAnsi="Times New Roman" w:eastAsia="黑体"/>
          <w:b/>
          <w:color w:val="000000"/>
          <w:sz w:val="28"/>
        </w:rPr>
        <w:t>3.1 运行限制</w:t>
      </w:r>
      <w:bookmarkEnd w:id="15"/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配套变频器驱动工业电机，额定电压380V，防护等级IP54，冷却方式自扇冷。运行限制：允许工作环境温度-10~40℃；海拔不超过1000m；长期运行电流不可超过额定电流。</w:t>
      </w:r>
    </w:p>
    <w:p>
      <w:pPr>
        <w:pStyle w:val="Heading2"/>
        <w:keepNext/>
        <w:spacing w:before="220" w:after="100" w:line="360" w:lineRule="auto"/>
        <w:jc w:val="left"/>
      </w:pPr>
      <w:bookmarkStart w:id="16" w:name="_LarkToc00016"/>
      <w:r>
        <w:rPr>
          <w:rFonts w:ascii="Times New Roman" w:hAnsi="Times New Roman" w:eastAsia="黑体"/>
          <w:b/>
          <w:color w:val="000000"/>
          <w:sz w:val="28"/>
        </w:rPr>
        <w:t>3.2 巡检要点</w:t>
      </w:r>
      <w:bookmarkEnd w:id="16"/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电机外壳温度不超过80℃；三相电流不平衡度≤10%；接线盒无发热、焦味；风扇运转正常。</w:t>
      </w:r>
    </w:p>
    <w:p>
      <w:pPr>
        <w:pStyle w:val="Heading2"/>
        <w:keepNext/>
        <w:spacing w:before="220" w:after="100" w:line="360" w:lineRule="auto"/>
        <w:jc w:val="left"/>
      </w:pPr>
      <w:bookmarkStart w:id="17" w:name="_LarkToc00017"/>
      <w:r>
        <w:rPr>
          <w:rFonts w:ascii="Times New Roman" w:hAnsi="Times New Roman" w:eastAsia="黑体"/>
          <w:b/>
          <w:color w:val="000000"/>
          <w:sz w:val="28"/>
        </w:rPr>
        <w:t>3.3 维护要求</w:t>
      </w:r>
      <w:bookmarkEnd w:id="17"/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每季度紧固接线端子；每年检测绝缘电阻；轴承每2000运行小时补充润滑脂。</w:t>
      </w:r>
    </w:p>
    <w:p>
      <w:pPr>
        <w:pStyle w:val="Heading2"/>
        <w:keepNext/>
        <w:spacing w:before="220" w:after="100" w:line="360" w:lineRule="auto"/>
        <w:jc w:val="left"/>
      </w:pPr>
      <w:bookmarkStart w:id="18" w:name="_LarkToc00018"/>
      <w:r>
        <w:rPr>
          <w:rFonts w:ascii="Times New Roman" w:hAnsi="Times New Roman" w:eastAsia="黑体"/>
          <w:b/>
          <w:color w:val="000000"/>
          <w:sz w:val="28"/>
        </w:rPr>
        <w:t>3.4 常见故障与处理</w:t>
      </w:r>
      <w:bookmarkEnd w:id="18"/>
    </w:p>
    <w:p>
      <w:pPr>
        <w:spacing w:before="0" w:after="0" w:line="360" w:lineRule="auto"/>
        <w:jc w:val="both"/>
      </w:pPr>
      <w:r>
        <w:rPr>
          <w:rFonts w:ascii="Times New Roman" w:hAnsi="Times New Roman" w:eastAsia="宋体"/>
          <w:color w:val="000000"/>
          <w:sz w:val="24"/>
        </w:rPr>
        <w:t>电机过热：过载、散热风扇损坏、三相电流不平衡、轴承卡滞。措施：降低负载；清理电机外壳灰尘；检查三相电压；更换轴承。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宋体"/>
          <w:color w:val="000000"/>
          <w:sz w:val="24"/>
        </w:rPr>
        <w:t>电机异响：轴承损坏、转子扫膛、紧固件松动。处理：停机拆解检查。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宋体"/>
          <w:color w:val="000000"/>
          <w:sz w:val="24"/>
        </w:rPr>
        <w:t>变频器报过流：负载卡滞、电缆绝缘破损、变频器参数不匹配。处理：先脱开电机空载测试，排查机械还是电气故障。</w:t>
      </w:r>
    </w:p>
    <w:p>
      <w:pPr>
        <w:pStyle w:val="Heading1"/>
        <w:keepNext/>
        <w:spacing w:before="280" w:after="120" w:line="360" w:lineRule="auto"/>
        <w:jc w:val="left"/>
      </w:pPr>
      <w:bookmarkStart w:id="19" w:name="_LarkToc00019"/>
      <w:r>
        <w:rPr>
          <w:rFonts w:ascii="Times New Roman" w:hAnsi="Times New Roman" w:eastAsia="黑体"/>
          <w:b/>
          <w:color w:val="000000"/>
          <w:sz w:val="32"/>
        </w:rPr>
        <w:t>4  PLC控制柜（S7-1200）运维规程</w:t>
      </w:r>
      <w:bookmarkEnd w:id="19"/>
    </w:p>
    <w:p>
      <w:pPr>
        <w:pStyle w:val="Heading2"/>
        <w:keepNext/>
        <w:spacing w:before="220" w:after="100" w:line="360" w:lineRule="auto"/>
        <w:jc w:val="left"/>
      </w:pPr>
      <w:bookmarkStart w:id="20" w:name="_LarkToc00020"/>
      <w:r>
        <w:rPr>
          <w:rFonts w:ascii="Times New Roman" w:hAnsi="Times New Roman" w:eastAsia="黑体"/>
          <w:b/>
          <w:color w:val="000000"/>
          <w:sz w:val="28"/>
        </w:rPr>
        <w:t>4.1 运行环境与日常巡检</w:t>
      </w:r>
      <w:bookmarkEnd w:id="20"/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PLC控制柜用于产线设备逻辑控制，柜内包含CPU模块、DI/DO数字量模块、AI/AO模拟量模块、24V直流电源、继电器端子。运行环境：柜内环境温度0~45℃，防尘，避免水汽、腐蚀性气体。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日常巡检：查看模块RUN指示灯；无红灯故障报警；检查24V电源输出电压；柜内散热风扇正常；端子无发热、松动。</w:t>
      </w:r>
    </w:p>
    <w:p>
      <w:pPr>
        <w:pStyle w:val="Heading2"/>
        <w:keepNext/>
        <w:spacing w:before="220" w:after="100" w:line="360" w:lineRule="auto"/>
        <w:jc w:val="left"/>
      </w:pPr>
      <w:bookmarkStart w:id="21" w:name="_LarkToc00021"/>
      <w:r>
        <w:rPr>
          <w:rFonts w:ascii="Times New Roman" w:hAnsi="Times New Roman" w:eastAsia="黑体"/>
          <w:b/>
          <w:color w:val="000000"/>
          <w:sz w:val="28"/>
        </w:rPr>
        <w:t>4.2 维护要求</w:t>
      </w:r>
      <w:bookmarkEnd w:id="21"/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每月清理柜内灰尘（断电吹扫）；每半年紧固所有接线端子；备份PLC程序至U盘。</w:t>
      </w:r>
    </w:p>
    <w:p>
      <w:pPr>
        <w:pStyle w:val="Heading2"/>
        <w:keepNext/>
        <w:spacing w:before="220" w:after="100" w:line="360" w:lineRule="auto"/>
        <w:jc w:val="left"/>
      </w:pPr>
      <w:bookmarkStart w:id="22" w:name="_LarkToc00022"/>
      <w:r>
        <w:rPr>
          <w:rFonts w:ascii="Times New Roman" w:hAnsi="Times New Roman" w:eastAsia="黑体"/>
          <w:b/>
          <w:color w:val="000000"/>
          <w:sz w:val="28"/>
        </w:rPr>
        <w:t>4.3 故障处理</w:t>
      </w:r>
      <w:bookmarkEnd w:id="22"/>
    </w:p>
    <w:p>
      <w:pPr>
        <w:spacing w:before="0" w:after="0" w:line="360" w:lineRule="auto"/>
        <w:jc w:val="both"/>
      </w:pPr>
      <w:r>
        <w:rPr>
          <w:rFonts w:ascii="Times New Roman" w:hAnsi="Times New Roman" w:eastAsia="宋体"/>
          <w:color w:val="000000"/>
          <w:sz w:val="24"/>
        </w:rPr>
        <w:t>CPU红灯故障：程序错误、存储卡损坏、模块硬件故障。处理：查看PLC诊断缓冲区，读取故障代码；重新下载程序；检查存储卡。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宋体"/>
          <w:color w:val="000000"/>
          <w:sz w:val="24"/>
        </w:rPr>
        <w:t>数字量输入信号无反馈：传感器供电故障、线路断线、端子虚接。处理：用万用表测量24V信号。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宋体"/>
          <w:color w:val="000000"/>
          <w:sz w:val="24"/>
        </w:rPr>
        <w:t>模拟量信号漂移：屏蔽线接地不良、传感器故障、电源纹波过大。处理：检查屏蔽层单点接地。</w:t>
      </w:r>
    </w:p>
    <w:p>
      <w:pPr>
        <w:pStyle w:val="Heading1"/>
        <w:keepNext/>
        <w:spacing w:before="280" w:after="120" w:line="360" w:lineRule="auto"/>
        <w:jc w:val="left"/>
      </w:pPr>
      <w:bookmarkStart w:id="23" w:name="_LarkToc00023"/>
      <w:r>
        <w:rPr>
          <w:rFonts w:ascii="Times New Roman" w:hAnsi="Times New Roman" w:eastAsia="黑体"/>
          <w:b/>
          <w:color w:val="000000"/>
          <w:sz w:val="32"/>
        </w:rPr>
        <w:t>5  设备安全管理通用规范</w:t>
      </w:r>
      <w:bookmarkEnd w:id="23"/>
    </w:p>
    <w:p>
      <w:pPr>
        <w:spacing w:before="0" w:after="0" w:line="360" w:lineRule="auto"/>
        <w:jc w:val="both"/>
      </w:pPr>
      <w:r>
        <w:rPr>
          <w:rFonts w:ascii="Times New Roman" w:hAnsi="Times New Roman" w:eastAsia="宋体"/>
          <w:color w:val="000000"/>
          <w:sz w:val="24"/>
        </w:rPr>
        <w:t>所有工业设备检修执行停电挂牌上锁LOTO流程，确认断电后，方可进入检修作业。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宋体"/>
          <w:color w:val="000000"/>
          <w:sz w:val="24"/>
        </w:rPr>
        <w:t>压力容器、旋转类设备，禁止在运行状态下拆卸密封、盖板。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宋体"/>
          <w:color w:val="000000"/>
          <w:sz w:val="24"/>
        </w:rPr>
        <w:t>设备试运行前，确认所有防护装置、防护罩安装到位。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宋体"/>
          <w:color w:val="000000"/>
          <w:sz w:val="24"/>
        </w:rPr>
        <w:t>发生重大设备异常（冒烟、剧烈异响、泄漏）优先紧急停机，上报当班主管，禁止强行继续生产。</w:t>
      </w:r>
    </w:p>
    <w:p>
      <w:pPr>
        <w:pStyle w:val="Heading1"/>
        <w:keepNext/>
        <w:spacing w:before="280" w:after="120" w:line="360" w:lineRule="auto"/>
        <w:jc w:val="left"/>
      </w:pPr>
      <w:bookmarkStart w:id="24" w:name="_LarkToc00024"/>
      <w:r>
        <w:rPr>
          <w:rFonts w:ascii="Times New Roman" w:hAnsi="Times New Roman" w:eastAsia="黑体"/>
          <w:b/>
          <w:color w:val="000000"/>
          <w:sz w:val="32"/>
        </w:rPr>
        <w:t>6  设备历史维修案例</w:t>
      </w:r>
      <w:bookmarkEnd w:id="24"/>
    </w:p>
    <w:p>
      <w:pPr>
        <w:spacing w:before="0" w:after="0" w:line="360" w:lineRule="auto"/>
        <w:jc w:val="both"/>
      </w:pPr>
      <w:r>
        <w:rPr>
          <w:rFonts w:ascii="Times New Roman" w:hAnsi="Times New Roman" w:eastAsia="宋体"/>
          <w:color w:val="000000"/>
          <w:sz w:val="24"/>
        </w:rPr>
        <w:t>案例1（2025-08-12）：WL污水泵P-01，巡检发现机械密封持续漏水。检修：停机泄压，拆解泵体，机械密封静环开裂，更换全套机械密封。恢复运行，无渗漏。后续建议每季度做密封目视检查。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宋体"/>
          <w:color w:val="000000"/>
          <w:sz w:val="24"/>
        </w:rPr>
        <w:t>案例2（2025-09-03）：4-72风机F-03，振动报警，振动值超标。检修：叶轮积灰严重，清理叶轮，紧固地脚螺栓，振动恢复合格。增加滤网每周清理要求。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宋体"/>
          <w:color w:val="000000"/>
          <w:sz w:val="24"/>
        </w:rPr>
        <w:t>案例3（2025-09-15）：PLC控制柜CPU报故障，AI模块通道信号跳变。原因：模拟量屏蔽电缆两端接地，形成环流。整改：屏蔽层改为单点接地，信号恢复稳定。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541fdca425a0546c6fdec70e177a98f102421b912aeba45ba5aaaf4ebba8c154:48e230abf3b076e4b431a82c15c2a366102b8a57bb0b6d9c751f97a93b160a88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