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flowchart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is a type of diagram that represents a </w:t>
      </w:r>
      <w:r w:rsidDel="00000000" w:rsidR="00000000" w:rsidRPr="00000000">
        <w:rPr>
          <w:i w:val="1"/>
          <w:sz w:val="28"/>
          <w:szCs w:val="28"/>
          <w:rtl w:val="0"/>
        </w:rPr>
        <w:t xml:space="preserve">workflow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or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process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A flowchart can also be defined as a </w:t>
      </w: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diagrammatic representation of an </w:t>
      </w:r>
      <w:r w:rsidDel="00000000" w:rsidR="00000000" w:rsidRPr="00000000">
        <w:rPr>
          <w:i w:val="1"/>
          <w:sz w:val="28"/>
          <w:szCs w:val="28"/>
          <w:rtl w:val="0"/>
        </w:rPr>
        <w:t xml:space="preserve">algorithm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a step-by-step approach to solving a task.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The flowchart shows the steps as </w:t>
      </w: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boxes of various kinds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and their order by connecting the boxes with </w:t>
      </w: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arrows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This diagrammatic representation illustrates a solution model to a given </w:t>
      </w:r>
      <w:r w:rsidDel="00000000" w:rsidR="00000000" w:rsidRPr="00000000">
        <w:rPr>
          <w:sz w:val="28"/>
          <w:szCs w:val="28"/>
          <w:rtl w:val="0"/>
        </w:rPr>
        <w:t xml:space="preserve">problem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Flowcharts are used in analysing, designing, documenting or managing a process or program in various fields.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color w:val="222222"/>
          <w:sz w:val="40"/>
          <w:szCs w:val="40"/>
        </w:rPr>
      </w:pPr>
      <w:r w:rsidDel="00000000" w:rsidR="00000000" w:rsidRPr="00000000">
        <w:rPr>
          <w:color w:val="22222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color w:val="222222"/>
          <w:sz w:val="40"/>
          <w:szCs w:val="40"/>
        </w:rPr>
      </w:pPr>
      <w:r w:rsidDel="00000000" w:rsidR="00000000" w:rsidRPr="00000000">
        <w:rPr>
          <w:color w:val="22222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b w:val="1"/>
          <w:color w:val="222222"/>
          <w:sz w:val="40"/>
          <w:szCs w:val="40"/>
        </w:rPr>
      </w:pPr>
      <w:r w:rsidDel="00000000" w:rsidR="00000000" w:rsidRPr="00000000">
        <w:rPr>
          <w:color w:val="222222"/>
          <w:sz w:val="40"/>
          <w:szCs w:val="4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222222"/>
          <w:sz w:val="52"/>
          <w:szCs w:val="52"/>
          <w:rtl w:val="0"/>
        </w:rPr>
        <w:t xml:space="preserve">B</w:t>
      </w:r>
      <w:r w:rsidDel="00000000" w:rsidR="00000000" w:rsidRPr="00000000">
        <w:rPr>
          <w:b w:val="1"/>
          <w:color w:val="222222"/>
          <w:sz w:val="40"/>
          <w:szCs w:val="40"/>
          <w:rtl w:val="0"/>
        </w:rPr>
        <w:t xml:space="preserve">ASIC </w:t>
      </w:r>
      <w:r w:rsidDel="00000000" w:rsidR="00000000" w:rsidRPr="00000000">
        <w:rPr>
          <w:b w:val="1"/>
          <w:color w:val="222222"/>
          <w:sz w:val="52"/>
          <w:szCs w:val="52"/>
          <w:rtl w:val="0"/>
        </w:rPr>
        <w:t xml:space="preserve">S</w:t>
      </w:r>
      <w:r w:rsidDel="00000000" w:rsidR="00000000" w:rsidRPr="00000000">
        <w:rPr>
          <w:b w:val="1"/>
          <w:color w:val="222222"/>
          <w:sz w:val="40"/>
          <w:szCs w:val="40"/>
          <w:rtl w:val="0"/>
        </w:rPr>
        <w:t xml:space="preserve">YMBOLS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rtl w:val="0"/>
        </w:rPr>
        <w:t xml:space="preserve"> </w:t>
      </w:r>
    </w:p>
    <w:tbl>
      <w:tblPr>
        <w:tblStyle w:val="Table1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2.0632530120479"/>
        <w:gridCol w:w="2302.8313253012047"/>
        <w:gridCol w:w="5145.105421686747"/>
        <w:tblGridChange w:id="0">
          <w:tblGrid>
            <w:gridCol w:w="1582.0632530120479"/>
            <w:gridCol w:w="2302.8313253012047"/>
            <w:gridCol w:w="5145.105421686747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3a414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a414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a414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Description</w:t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219075</wp:posOffset>
                  </wp:positionV>
                  <wp:extent cx="571500" cy="428625"/>
                  <wp:effectExtent b="0" l="0" r="0" t="0"/>
                  <wp:wrapSquare wrapText="bothSides" distB="114300" distT="114300" distL="114300" distR="11430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Process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Also known as an “Action Symbol,” this shape represents a process, action, or function.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323850</wp:posOffset>
                  </wp:positionV>
                  <wp:extent cx="571500" cy="295275"/>
                  <wp:effectExtent b="0" l="0" r="0" t="0"/>
                  <wp:wrapSquare wrapText="bothSides" distB="114300" distT="114300" distL="114300" distR="11430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Start/End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Also known as the “Terminator Symbol,” this symbol represents the start points, end points, and potential outcomes of a path. It contains “Start” or “End” within the shape.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438150</wp:posOffset>
                  </wp:positionV>
                  <wp:extent cx="704850" cy="342900"/>
                  <wp:effectExtent b="0" l="0" r="0" t="0"/>
                  <wp:wrapSquare wrapText="bothSides" distB="114300" distT="114300" distL="114300" distR="11430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Flowline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(Arrow head)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Shows the process’s order of execution. A line coming from one symbol and pointing at another. Arrowheads are added if the flow is not standard top-to-bottom, left-to-right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257175</wp:posOffset>
                  </wp:positionV>
                  <wp:extent cx="571500" cy="438150"/>
                  <wp:effectExtent b="0" l="0" r="0" t="0"/>
                  <wp:wrapSquare wrapText="bothSides" distB="114300" distT="114300" distL="114300" distR="1143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Decision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Indicates a question to be answered — usually yes/no or true/false. The flowchart path then splits off into different branches depending on the answer or consequences thereafter.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276225</wp:posOffset>
                  </wp:positionV>
                  <wp:extent cx="571500" cy="438150"/>
                  <wp:effectExtent b="0" l="0" r="0" t="0"/>
                  <wp:wrapSquare wrapText="bothSides" distB="114300" distT="114300" distL="114300" distR="11430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Input/ Output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Also referred to as the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Data Symbol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” this shape represents data that is available for input or output as well as representing resources used or generated.</w:t>
            </w:r>
          </w:p>
        </w:tc>
      </w:tr>
      <w:tr>
        <w:trPr>
          <w:trHeight w:val="26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" cy="7620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Comment/Note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Placed along with context, this symbol adds needed explanation or comments within the specified range. It may be connected by a dashed line to the relevant section of the flowchart as well. It has many other symbols also.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238125</wp:posOffset>
                  </wp:positionV>
                  <wp:extent cx="561975" cy="438150"/>
                  <wp:effectExtent b="0" l="0" r="0" t="0"/>
                  <wp:wrapSquare wrapText="bothSides" distB="114300" distT="114300" distL="114300" distR="11430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Preparation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Represents a step to another step within the same process.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a414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40"/>
          <w:szCs w:val="4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414a"/>
          <w:sz w:val="52"/>
          <w:szCs w:val="5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414a"/>
          <w:sz w:val="40"/>
          <w:szCs w:val="40"/>
          <w:rtl w:val="0"/>
        </w:rPr>
        <w:t xml:space="preserve">DVANCED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414a"/>
          <w:sz w:val="52"/>
          <w:szCs w:val="5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414a"/>
          <w:sz w:val="40"/>
          <w:szCs w:val="40"/>
          <w:rtl w:val="0"/>
        </w:rPr>
        <w:t xml:space="preserve">YMBOLS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835"/>
        <w:gridCol w:w="4815"/>
        <w:tblGridChange w:id="0">
          <w:tblGrid>
            <w:gridCol w:w="1380"/>
            <w:gridCol w:w="2835"/>
            <w:gridCol w:w="4815"/>
          </w:tblGrid>
        </w:tblGridChange>
      </w:tblGrid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3a414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spacing w:before="480" w:lineRule="auto"/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</w:rPr>
            </w:pPr>
            <w:bookmarkStart w:colFirst="0" w:colLast="0" w:name="_cxvcecpa5p2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a414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a414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414a"/>
                <w:sz w:val="36"/>
                <w:szCs w:val="36"/>
                <w:rtl w:val="0"/>
              </w:rPr>
              <w:t xml:space="preserve">Description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266700</wp:posOffset>
                  </wp:positionV>
                  <wp:extent cx="571500" cy="381000"/>
                  <wp:effectExtent b="0" l="0" r="0" t="0"/>
                  <wp:wrapSquare wrapText="bothSides" distB="114300" distT="114300" distL="114300" distR="11430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Connector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Usually used within more complex charts, this symbol connects separate elements across one page.</w:t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466725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  <w:rtl w:val="0"/>
              </w:rPr>
              <w:t xml:space="preserve">Off-Page Connector/Link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  <w:rtl w:val="0"/>
              </w:rPr>
              <w:t xml:space="preserve">Frequently used within complex charts, this symbol connects separate elements across multiple pages with the page number usually placed on or within the shape for easy reference.</w:t>
            </w:r>
          </w:p>
        </w:tc>
      </w:tr>
      <w:tr>
        <w:trPr>
          <w:trHeight w:val="20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619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  <w:rtl w:val="0"/>
              </w:rPr>
              <w:t xml:space="preserve">Database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  <w:rtl w:val="0"/>
              </w:rPr>
              <w:t xml:space="preserve">Represents data housed on a storage service that will likely allow for searching and filtering by users.</w:t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266700</wp:posOffset>
                  </wp:positionV>
                  <wp:extent cx="571500" cy="352425"/>
                  <wp:effectExtent b="0" l="0" r="0" t="0"/>
                  <wp:wrapSquare wrapText="bothSides" distB="114300" distT="114300" distL="114300" distR="11430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color w:val="3a414a"/>
                <w:sz w:val="32"/>
                <w:szCs w:val="32"/>
                <w:rtl w:val="0"/>
              </w:rPr>
              <w:t xml:space="preserve">Summing junction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32"/>
                <w:szCs w:val="32"/>
                <w:highlight w:val="white"/>
                <w:rtl w:val="0"/>
              </w:rPr>
              <w:t xml:space="preserve">The logical Summing Junction flowchart shape is shows when multiple branches converge into a single process. The merge symbol is more common for this 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trHeight w:val="3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6750" cy="638175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color w:val="3a414a"/>
                <w:sz w:val="32"/>
                <w:szCs w:val="32"/>
                <w:rtl w:val="0"/>
              </w:rPr>
              <w:t xml:space="preserve">Or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color w:val="33333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32"/>
                <w:szCs w:val="32"/>
                <w:highlight w:val="white"/>
                <w:rtl w:val="0"/>
              </w:rPr>
              <w:t xml:space="preserve">The logical or symbol shows when a process diverges - usually for more than 2 branches. When using this symbol, it is important to label the out-going flow lines to indicate the criteria to follow each branch.</w:t>
            </w:r>
          </w:p>
        </w:tc>
      </w:tr>
      <w:tr>
        <w:trPr>
          <w:trHeight w:val="26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428625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color w:val="3a414a"/>
                <w:sz w:val="32"/>
                <w:szCs w:val="32"/>
                <w:rtl w:val="0"/>
              </w:rPr>
              <w:t xml:space="preserve">Predefined process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32"/>
                <w:szCs w:val="32"/>
                <w:highlight w:val="white"/>
                <w:rtl w:val="0"/>
              </w:rPr>
              <w:t xml:space="preserve">A Predefined Process symbol is a marker for another process step or series of process flow steps that are formally defined elsewhere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3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123825</wp:posOffset>
                  </wp:positionV>
                  <wp:extent cx="571500" cy="447675"/>
                  <wp:effectExtent b="0" l="0" r="0" t="0"/>
                  <wp:wrapSquare wrapText="bothSides" distB="114300" distT="114300" distL="114300" distR="11430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color w:val="3a414a"/>
                <w:sz w:val="32"/>
                <w:szCs w:val="32"/>
                <w:rtl w:val="0"/>
              </w:rPr>
              <w:t xml:space="preserve">Merge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  <w:rtl w:val="0"/>
              </w:rPr>
              <w:t xml:space="preserve">Combines multiple paths to become one.</w:t>
            </w:r>
          </w:p>
        </w:tc>
      </w:tr>
      <w:tr>
        <w:trPr>
          <w:trHeight w:val="17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color w:val="3a414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a414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414a"/>
          <w:sz w:val="36"/>
          <w:szCs w:val="36"/>
          <w:rtl w:val="0"/>
        </w:rPr>
        <w:t xml:space="preserve">Example: -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color w:val="3a414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40"/>
          <w:szCs w:val="40"/>
          <w:rtl w:val="0"/>
        </w:rPr>
        <w:t xml:space="preserve">Given example is Login and registration process in any website.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a414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414a"/>
          <w:sz w:val="40"/>
          <w:szCs w:val="40"/>
          <w:rtl w:val="0"/>
        </w:rPr>
        <w:t xml:space="preserve">References: -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414a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40"/>
          <w:szCs w:val="40"/>
          <w:rtl w:val="0"/>
        </w:rPr>
        <w:t xml:space="preserve">Symbols and their usage from: -Lucid Chart (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u w:val="single"/>
            <w:rtl w:val="0"/>
          </w:rPr>
          <w:t xml:space="preserve">https://www.lucidchart.com/pages/flowchart-symbols-meaning-explained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a414a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414a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40"/>
          <w:szCs w:val="40"/>
          <w:rtl w:val="0"/>
        </w:rPr>
        <w:t xml:space="preserve">Example from: - Concept Draw (https://www.conceptdraw.com/How-To-Guide/business-process-flow-chart-event-driven-process-chain-EPC-diagrams)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color w:val="3a414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color w:val="3a414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ucidchart.com/pages/flowchart-symbols-meaning-explained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