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project_name-repository-template"/>
    <w:p>
      <w:pPr>
        <w:pStyle w:val="Heading1"/>
      </w:pPr>
      <w:r>
        <w:t xml:space="preserve">{{PROJECT_NAME}} Repository Template</w:t>
      </w:r>
    </w:p>
    <w:p>
      <w:pPr>
        <w:pStyle w:val="FirstParagraph"/>
      </w:pPr>
      <w:r>
        <w:t xml:space="preserve">This document is meant to be committed at the root of your new automation repository. It describes the recommended directory structure, key files, hard constraints, and agent working protocol for the</w:t>
      </w:r>
      <w:r>
        <w:t xml:space="preserve"> </w:t>
      </w:r>
      <w:r>
        <w:rPr>
          <w:b/>
          <w:bCs/>
        </w:rPr>
        <w:t xml:space="preserve">{{PROJECT_NAME}}</w:t>
      </w:r>
      <w:r>
        <w:t xml:space="preserve"> </w:t>
      </w:r>
      <w:r>
        <w:t xml:space="preserve">project. It adapts proven practices from existing automation projects and includes placeholders (</w:t>
      </w:r>
      <w:r>
        <w:rPr>
          <w:rStyle w:val="VerbatimChar"/>
        </w:rPr>
        <w:t xml:space="preserve">{{…}}</w:t>
      </w:r>
      <w:r>
        <w:t xml:space="preserve">) that you should replace with project‑specific values. Keep this document up to date as your project evolves.</w:t>
      </w:r>
    </w:p>
    <w:bookmarkStart w:id="25" w:name="purpose"/>
    <w:p>
      <w:pPr>
        <w:pStyle w:val="Heading2"/>
      </w:pPr>
      <w:r>
        <w:t xml:space="preserve">Purpose</w:t>
      </w:r>
    </w:p>
    <w:p>
      <w:pPr>
        <w:pStyle w:val="Compact"/>
        <w:numPr>
          <w:ilvl w:val="0"/>
          <w:numId w:val="1001"/>
        </w:numPr>
      </w:pPr>
      <w:r>
        <w:rPr>
          <w:b/>
          <w:bCs/>
        </w:rPr>
        <w:t xml:space="preserve">Provide a clear folder structure</w:t>
      </w:r>
      <w:r>
        <w:t xml:space="preserve"> </w:t>
      </w:r>
      <w:r>
        <w:t xml:space="preserve">for your automation project so that scripts, configuration, documentation, tests and outputs live in predictable locations. A well‑defined structure makes it easier for both humans and AI agents to find what they need and avoid accidental leaks of secrets or build artifacts. The original CEIPAL project’s README describes a similar mapping of paths to purposes</w:t>
      </w:r>
      <w:hyperlink r:id="rId21">
        <w:r>
          <w:rPr>
            <w:rStyle w:val="Hyperlink"/>
          </w:rPr>
          <w:t xml:space="preserve">[1]</w:t>
        </w:r>
      </w:hyperlink>
      <w:r>
        <w:t xml:space="preserve">.</w:t>
      </w:r>
    </w:p>
    <w:p>
      <w:pPr>
        <w:pStyle w:val="Compact"/>
        <w:numPr>
          <w:ilvl w:val="0"/>
          <w:numId w:val="1001"/>
        </w:numPr>
      </w:pPr>
      <w:r>
        <w:rPr>
          <w:b/>
          <w:bCs/>
        </w:rPr>
        <w:t xml:space="preserve">Define key files</w:t>
      </w:r>
      <w:r>
        <w:t xml:space="preserve"> </w:t>
      </w:r>
      <w:r>
        <w:t xml:space="preserve">that act as the “source of truth” for system behaviour, agent rules and progress tracking. In the CEIPAL project these are</w:t>
      </w:r>
      <w:r>
        <w:t xml:space="preserve"> </w:t>
      </w:r>
      <w:r>
        <w:rPr>
          <w:rStyle w:val="VerbatimChar"/>
        </w:rPr>
        <w:t xml:space="preserve">PACKET_0_SPEC.md</w:t>
      </w:r>
      <w:r>
        <w:t xml:space="preserve">,</w:t>
      </w:r>
      <w:r>
        <w:t xml:space="preserve"> </w:t>
      </w:r>
      <w:r>
        <w:rPr>
          <w:rStyle w:val="VerbatimChar"/>
        </w:rPr>
        <w:t xml:space="preserve">AGENTS.md</w:t>
      </w:r>
      <w:r>
        <w:t xml:space="preserve">,</w:t>
      </w:r>
      <w:r>
        <w:t xml:space="preserve"> </w:t>
      </w:r>
      <w:r>
        <w:rPr>
          <w:rStyle w:val="VerbatimChar"/>
        </w:rPr>
        <w:t xml:space="preserve">CODEX_PLAYBOOK.md</w:t>
      </w:r>
      <w:r>
        <w:t xml:space="preserve"> </w:t>
      </w:r>
      <w:r>
        <w:t xml:space="preserve">and</w:t>
      </w:r>
      <w:r>
        <w:t xml:space="preserve"> </w:t>
      </w:r>
      <w:r>
        <w:rPr>
          <w:rStyle w:val="VerbatimChar"/>
        </w:rPr>
        <w:t xml:space="preserve">docs/progress.md</w:t>
      </w:r>
      <w:hyperlink r:id="rId22">
        <w:r>
          <w:rPr>
            <w:rStyle w:val="Hyperlink"/>
          </w:rPr>
          <w:t xml:space="preserve">[2]</w:t>
        </w:r>
      </w:hyperlink>
      <w:r>
        <w:t xml:space="preserve">. Your project should include analogous documents—</w:t>
      </w:r>
      <w:r>
        <w:rPr>
          <w:rStyle w:val="VerbatimChar"/>
        </w:rPr>
        <w:t xml:space="preserve">{{SPEC_FILE_NAME}}.md</w:t>
      </w:r>
      <w:r>
        <w:t xml:space="preserve"> </w:t>
      </w:r>
      <w:r>
        <w:t xml:space="preserve">for system specifications,</w:t>
      </w:r>
      <w:r>
        <w:t xml:space="preserve"> </w:t>
      </w:r>
      <w:r>
        <w:rPr>
          <w:rStyle w:val="VerbatimChar"/>
        </w:rPr>
        <w:t xml:space="preserve">{{AGENT_GUIDE_FILE_NAME}}.md</w:t>
      </w:r>
      <w:r>
        <w:t xml:space="preserve"> </w:t>
      </w:r>
      <w:r>
        <w:t xml:space="preserve">for agent rules and</w:t>
      </w:r>
      <w:r>
        <w:t xml:space="preserve"> </w:t>
      </w:r>
      <w:r>
        <w:rPr>
          <w:rStyle w:val="VerbatimChar"/>
        </w:rPr>
        <w:t xml:space="preserve">{{PLAYBOOK_FILE_NAME}}.md</w:t>
      </w:r>
      <w:r>
        <w:t xml:space="preserve"> </w:t>
      </w:r>
      <w:r>
        <w:t xml:space="preserve">for workflow rules.</w:t>
      </w:r>
    </w:p>
    <w:p>
      <w:pPr>
        <w:pStyle w:val="Compact"/>
        <w:numPr>
          <w:ilvl w:val="0"/>
          <w:numId w:val="1001"/>
        </w:numPr>
      </w:pPr>
      <w:r>
        <w:rPr>
          <w:b/>
          <w:bCs/>
        </w:rPr>
        <w:t xml:space="preserve">Establish operating rules for AI coding agents</w:t>
      </w:r>
      <w:r>
        <w:t xml:space="preserve"> </w:t>
      </w:r>
      <w:r>
        <w:t xml:space="preserve">(Codex/Copilot) so they behave predictably, confirm intent, maintain cross‑file consistency and avoid secrets. The CEIPAL repo’s agent manual outlines these responsibilities</w:t>
      </w:r>
      <w:hyperlink r:id="rId23">
        <w:r>
          <w:rPr>
            <w:rStyle w:val="Hyperlink"/>
          </w:rPr>
          <w:t xml:space="preserve">[3]</w:t>
        </w:r>
      </w:hyperlink>
      <w:hyperlink r:id="rId24">
        <w:r>
          <w:rPr>
            <w:rStyle w:val="Hyperlink"/>
          </w:rPr>
          <w:t xml:space="preserve">[4]</w:t>
        </w:r>
      </w:hyperlink>
      <w:r>
        <w:t xml:space="preserve">, and the generic form is reproduced in this template.</w:t>
      </w:r>
    </w:p>
    <w:bookmarkEnd w:id="25"/>
    <w:bookmarkStart w:id="35" w:name="recommended-directory-layout"/>
    <w:p>
      <w:pPr>
        <w:pStyle w:val="Heading2"/>
      </w:pPr>
      <w:r>
        <w:t xml:space="preserve">Recommended Directory Layout</w:t>
      </w:r>
    </w:p>
    <w:p>
      <w:pPr>
        <w:pStyle w:val="FirstParagraph"/>
      </w:pPr>
      <w:r>
        <w:t xml:space="preserve">Replace</w:t>
      </w:r>
      <w:r>
        <w:t xml:space="preserve"> </w:t>
      </w:r>
      <w:r>
        <w:rPr>
          <w:rStyle w:val="VerbatimChar"/>
        </w:rPr>
        <w:t xml:space="preserve">{{…}}</w:t>
      </w:r>
      <w:r>
        <w:t xml:space="preserve"> </w:t>
      </w:r>
      <w:r>
        <w:t xml:space="preserve">placeholders with names appropriate to your project. Add or remove directories as required, but keep each directory’s purpose narrow and well‑documented.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t>
            </w:r>
          </w:p>
        </w:tc>
        <w:tc>
          <w:tcPr/>
          <w:p>
            <w:pPr>
              <w:pStyle w:val="Compact"/>
            </w:pPr>
            <w:r>
              <w:t xml:space="preserve">Purpose</w:t>
            </w:r>
          </w:p>
        </w:tc>
        <w:tc>
          <w:tcPr/>
          <w:p>
            <w:pPr>
              <w:pStyle w:val="Compact"/>
            </w:pPr>
            <w:r>
              <w:t xml:space="preserve">Typical contents</w:t>
            </w:r>
          </w:p>
        </w:tc>
        <w:tc>
          <w:tcPr/>
          <w:p>
            <w:pPr>
              <w:pStyle w:val="Compact"/>
            </w:pPr>
            <w:r>
              <w:t xml:space="preserve">What</w:t>
            </w:r>
            <w:r>
              <w:t xml:space="preserve"> </w:t>
            </w:r>
            <w:r>
              <w:rPr>
                <w:b/>
                <w:bCs/>
              </w:rPr>
              <w:t xml:space="preserve">not</w:t>
            </w:r>
            <w:r>
              <w:t xml:space="preserve"> </w:t>
            </w:r>
            <w:r>
              <w:t xml:space="preserve">to put here</w:t>
            </w:r>
          </w:p>
        </w:tc>
      </w:tr>
      <w:tr>
        <w:tc>
          <w:tcPr/>
          <w:p>
            <w:pPr>
              <w:pStyle w:val="Compact"/>
            </w:pPr>
            <w:r>
              <w:rPr>
                <w:rStyle w:val="VerbatimChar"/>
              </w:rPr>
              <w:t xml:space="preserve">.github/</w:t>
            </w:r>
          </w:p>
        </w:tc>
        <w:tc>
          <w:tcPr/>
          <w:p>
            <w:pPr>
              <w:pStyle w:val="Compact"/>
            </w:pPr>
            <w:r>
              <w:t xml:space="preserve">Automation settings and CI/CD definitions</w:t>
            </w:r>
          </w:p>
        </w:tc>
        <w:tc>
          <w:tcPr/>
          <w:p>
            <w:pPr>
              <w:pStyle w:val="Compact"/>
            </w:pPr>
            <w:r>
              <w:t xml:space="preserve">GitHub metadata and workflows (YAML files for push/PR checks)</w:t>
            </w:r>
          </w:p>
        </w:tc>
        <w:tc>
          <w:tcPr/>
          <w:p>
            <w:pPr>
              <w:pStyle w:val="Compact"/>
            </w:pPr>
            <w:r>
              <w:t xml:space="preserve">Application code, secrets or business logic</w:t>
            </w:r>
          </w:p>
        </w:tc>
      </w:tr>
      <w:tr>
        <w:tc>
          <w:tcPr/>
          <w:p>
            <w:pPr>
              <w:pStyle w:val="Compact"/>
            </w:pPr>
            <w:r>
              <w:rPr>
                <w:rStyle w:val="VerbatimChar"/>
              </w:rPr>
              <w:t xml:space="preserve">docs/</w:t>
            </w:r>
          </w:p>
        </w:tc>
        <w:tc>
          <w:tcPr/>
          <w:p>
            <w:pPr>
              <w:pStyle w:val="Compact"/>
            </w:pPr>
            <w:r>
              <w:t xml:space="preserve">Human‑readable documentation</w:t>
            </w:r>
          </w:p>
        </w:tc>
        <w:tc>
          <w:tcPr/>
          <w:p>
            <w:pPr>
              <w:pStyle w:val="Compact"/>
            </w:pPr>
            <w:r>
              <w:t xml:space="preserve">Project progress logs, architecture diagrams, runbooks, design notes</w:t>
            </w:r>
          </w:p>
        </w:tc>
        <w:tc>
          <w:tcPr/>
          <w:p>
            <w:pPr>
              <w:pStyle w:val="Compact"/>
            </w:pPr>
            <w:r>
              <w:t xml:space="preserve">Executable scripts or secrets</w:t>
            </w:r>
          </w:p>
        </w:tc>
      </w:tr>
      <w:tr>
        <w:tc>
          <w:tcPr/>
          <w:p>
            <w:pPr>
              <w:pStyle w:val="Compact"/>
            </w:pPr>
            <w:r>
              <w:rPr>
                <w:rStyle w:val="VerbatimChar"/>
              </w:rPr>
              <w:t xml:space="preserve">scripts/</w:t>
            </w:r>
          </w:p>
        </w:tc>
        <w:tc>
          <w:tcPr/>
          <w:p>
            <w:pPr>
              <w:pStyle w:val="Compact"/>
            </w:pPr>
            <w:r>
              <w:t xml:space="preserve">Manual scripts and prototypes</w:t>
            </w:r>
          </w:p>
        </w:tc>
        <w:tc>
          <w:tcPr/>
          <w:p>
            <w:pPr>
              <w:pStyle w:val="Compact"/>
            </w:pPr>
            <w:r>
              <w:t xml:space="preserve">Scripts used for manual testing or integration; see subfolders below</w:t>
            </w:r>
          </w:p>
        </w:tc>
        <w:tc>
          <w:tcPr/>
          <w:p>
            <w:pPr>
              <w:pStyle w:val="Compact"/>
            </w:pPr>
            <w:r>
              <w:t xml:space="preserve">Long‑term application framework code</w:t>
            </w:r>
          </w:p>
        </w:tc>
      </w:tr>
      <w:tr>
        <w:tc>
          <w:tcPr/>
          <w:p>
            <w:pPr>
              <w:pStyle w:val="Compact"/>
            </w:pPr>
            <w:r>
              <w:rPr>
                <w:rStyle w:val="VerbatimChar"/>
              </w:rPr>
              <w:t xml:space="preserve">scripts/active/</w:t>
            </w:r>
          </w:p>
        </w:tc>
        <w:tc>
          <w:tcPr/>
          <w:p>
            <w:pPr>
              <w:pStyle w:val="Compact"/>
            </w:pPr>
            <w:r>
              <w:rPr>
                <w:b/>
                <w:bCs/>
              </w:rPr>
              <w:t xml:space="preserve">Active development area</w:t>
            </w:r>
            <w:r>
              <w:t xml:space="preserve"> </w:t>
            </w:r>
            <w:r>
              <w:t xml:space="preserve">(analogous to</w:t>
            </w:r>
            <w:r>
              <w:t xml:space="preserve"> </w:t>
            </w:r>
            <w:r>
              <w:rPr>
                <w:rStyle w:val="VerbatimChar"/>
              </w:rPr>
              <w:t xml:space="preserve">scripts/in_progress/</w:t>
            </w:r>
            <w:hyperlink r:id="rId26">
              <w:r>
                <w:rPr>
                  <w:rStyle w:val="Hyperlink"/>
                </w:rPr>
                <w:t xml:space="preserve">[5]</w:t>
              </w:r>
            </w:hyperlink>
            <w:r>
              <w:t xml:space="preserve">)</w:t>
            </w:r>
          </w:p>
        </w:tc>
        <w:tc>
          <w:tcPr/>
          <w:p>
            <w:pPr>
              <w:pStyle w:val="Compact"/>
            </w:pPr>
            <w:r>
              <w:t xml:space="preserve">Scripts currently under development for {{PROJECT_NAME}}</w:t>
            </w:r>
          </w:p>
        </w:tc>
        <w:tc>
          <w:tcPr/>
          <w:p>
            <w:pPr>
              <w:pStyle w:val="Compact"/>
            </w:pPr>
            <w:r>
              <w:t xml:space="preserve">Frozen or legacy scripts</w:t>
            </w:r>
          </w:p>
        </w:tc>
      </w:tr>
      <w:tr>
        <w:tc>
          <w:tcPr/>
          <w:p>
            <w:pPr>
              <w:pStyle w:val="Compact"/>
            </w:pPr>
            <w:r>
              <w:rPr>
                <w:rStyle w:val="VerbatimChar"/>
              </w:rPr>
              <w:t xml:space="preserve">scripts/legacy/</w:t>
            </w:r>
          </w:p>
        </w:tc>
        <w:tc>
          <w:tcPr/>
          <w:p>
            <w:pPr>
              <w:pStyle w:val="Compact"/>
            </w:pPr>
            <w:r>
              <w:t xml:space="preserve">Frozen/historical scripts</w:t>
            </w:r>
          </w:p>
        </w:tc>
        <w:tc>
          <w:tcPr/>
          <w:p>
            <w:pPr>
              <w:pStyle w:val="Compact"/>
            </w:pPr>
            <w:r>
              <w:t xml:space="preserve">Previous versions kept only for reference</w:t>
            </w:r>
            <w:hyperlink r:id="rId27">
              <w:r>
                <w:rPr>
                  <w:rStyle w:val="Hyperlink"/>
                </w:rPr>
                <w:t xml:space="preserve">[6]</w:t>
              </w:r>
            </w:hyperlink>
          </w:p>
        </w:tc>
        <w:tc>
          <w:tcPr/>
          <w:p>
            <w:pPr>
              <w:pStyle w:val="Compact"/>
            </w:pPr>
            <w:r>
              <w:t xml:space="preserve">New active development</w:t>
            </w:r>
          </w:p>
        </w:tc>
      </w:tr>
      <w:tr>
        <w:tc>
          <w:tcPr/>
          <w:p>
            <w:pPr>
              <w:pStyle w:val="Compact"/>
            </w:pPr>
            <w:r>
              <w:rPr>
                <w:rStyle w:val="VerbatimChar"/>
              </w:rPr>
              <w:t xml:space="preserve">flows/</w:t>
            </w:r>
          </w:p>
        </w:tc>
        <w:tc>
          <w:tcPr/>
          <w:p>
            <w:pPr>
              <w:pStyle w:val="Compact"/>
            </w:pPr>
            <w:r>
              <w:t xml:space="preserve">Power Automate flow definitions (optional)</w:t>
            </w:r>
          </w:p>
        </w:tc>
        <w:tc>
          <w:tcPr/>
          <w:p>
            <w:pPr>
              <w:pStyle w:val="Compact"/>
            </w:pPr>
            <w:r>
              <w:t xml:space="preserve">JSON or zipped exports of flow definitions and connectors</w:t>
            </w:r>
          </w:p>
        </w:tc>
        <w:tc>
          <w:tcPr/>
          <w:p>
            <w:pPr>
              <w:pStyle w:val="Compact"/>
            </w:pPr>
            <w:r>
              <w:t xml:space="preserve">Runtime logs or compiled outputs</w:t>
            </w:r>
          </w:p>
        </w:tc>
      </w:tr>
      <w:tr>
        <w:tc>
          <w:tcPr/>
          <w:p>
            <w:pPr>
              <w:pStyle w:val="Compact"/>
            </w:pPr>
            <w:r>
              <w:rPr>
                <w:rStyle w:val="VerbatimChar"/>
              </w:rPr>
              <w:t xml:space="preserve">functions/</w:t>
            </w:r>
          </w:p>
        </w:tc>
        <w:tc>
          <w:tcPr/>
          <w:p>
            <w:pPr>
              <w:pStyle w:val="Compact"/>
            </w:pPr>
            <w:r>
              <w:t xml:space="preserve">Serverless function triggers (optional)</w:t>
            </w:r>
          </w:p>
        </w:tc>
        <w:tc>
          <w:tcPr/>
          <w:p>
            <w:pPr>
              <w:pStyle w:val="Compact"/>
            </w:pPr>
            <w:r>
              <w:t xml:space="preserve">Entrypoint functions that call reusable logic in</w:t>
            </w:r>
            <w:r>
              <w:t xml:space="preserve"> </w:t>
            </w:r>
            <w:r>
              <w:rPr>
                <w:rStyle w:val="VerbatimChar"/>
              </w:rPr>
              <w:t xml:space="preserve">shared/</w:t>
            </w:r>
          </w:p>
        </w:tc>
        <w:tc>
          <w:tcPr/>
          <w:p>
            <w:pPr>
              <w:pStyle w:val="Compact"/>
            </w:pPr>
            <w:r>
              <w:t xml:space="preserve">Business logic implementation</w:t>
            </w:r>
          </w:p>
        </w:tc>
      </w:tr>
      <w:tr>
        <w:tc>
          <w:tcPr/>
          <w:p>
            <w:pPr>
              <w:pStyle w:val="Compact"/>
            </w:pPr>
            <w:r>
              <w:rPr>
                <w:rStyle w:val="VerbatimChar"/>
              </w:rPr>
              <w:t xml:space="preserve">shared/</w:t>
            </w:r>
          </w:p>
        </w:tc>
        <w:tc>
          <w:tcPr/>
          <w:p>
            <w:pPr>
              <w:pStyle w:val="Compact"/>
            </w:pPr>
            <w:r>
              <w:t xml:space="preserve">Reusable business logic modules</w:t>
            </w:r>
          </w:p>
        </w:tc>
        <w:tc>
          <w:tcPr/>
          <w:p>
            <w:pPr>
              <w:pStyle w:val="Compact"/>
            </w:pPr>
            <w:r>
              <w:t xml:space="preserve">Non‑trigger Python/TypeScript code used by functions or scripts</w:t>
            </w:r>
          </w:p>
        </w:tc>
        <w:tc>
          <w:tcPr/>
          <w:p>
            <w:pPr>
              <w:pStyle w:val="Compact"/>
            </w:pPr>
            <w:r>
              <w:t xml:space="preserve">UI forms or flow definitions</w:t>
            </w:r>
          </w:p>
        </w:tc>
      </w:tr>
      <w:tr>
        <w:tc>
          <w:tcPr/>
          <w:p>
            <w:pPr>
              <w:pStyle w:val="Compact"/>
            </w:pPr>
            <w:r>
              <w:rPr>
                <w:rStyle w:val="VerbatimChar"/>
              </w:rPr>
              <w:t xml:space="preserve">tests/</w:t>
            </w:r>
          </w:p>
        </w:tc>
        <w:tc>
          <w:tcPr/>
          <w:p>
            <w:pPr>
              <w:pStyle w:val="Compact"/>
            </w:pPr>
            <w:r>
              <w:t xml:space="preserve">Automated test suite</w:t>
            </w:r>
          </w:p>
        </w:tc>
        <w:tc>
          <w:tcPr/>
          <w:p>
            <w:pPr>
              <w:pStyle w:val="Compact"/>
            </w:pPr>
            <w:r>
              <w:t xml:space="preserve">Unit/contract tests, test fixtures, mocks</w:t>
            </w:r>
          </w:p>
        </w:tc>
        <w:tc>
          <w:tcPr/>
          <w:p>
            <w:pPr>
              <w:pStyle w:val="Compact"/>
            </w:pPr>
            <w:r>
              <w:t xml:space="preserve">Production secrets or ad‑hoc data dumps</w:t>
            </w:r>
          </w:p>
        </w:tc>
      </w:tr>
      <w:tr>
        <w:tc>
          <w:tcPr/>
          <w:p>
            <w:pPr>
              <w:pStyle w:val="Compact"/>
            </w:pPr>
            <w:r>
              <w:rPr>
                <w:rStyle w:val="VerbatimChar"/>
              </w:rPr>
              <w:t xml:space="preserve">out/</w:t>
            </w:r>
          </w:p>
        </w:tc>
        <w:tc>
          <w:tcPr/>
          <w:p>
            <w:pPr>
              <w:pStyle w:val="Compact"/>
            </w:pPr>
            <w:r>
              <w:t xml:space="preserve">Runtime debug/audit output</w:t>
            </w:r>
          </w:p>
        </w:tc>
        <w:tc>
          <w:tcPr/>
          <w:p>
            <w:pPr>
              <w:pStyle w:val="Compact"/>
            </w:pPr>
            <w:r>
              <w:t xml:space="preserve">Generated JSON, CSV or logs from local runs</w:t>
            </w:r>
            <w:hyperlink r:id="rId28">
              <w:r>
                <w:rPr>
                  <w:rStyle w:val="Hyperlink"/>
                </w:rPr>
                <w:t xml:space="preserve">[7]</w:t>
              </w:r>
            </w:hyperlink>
          </w:p>
        </w:tc>
        <w:tc>
          <w:tcPr/>
          <w:p>
            <w:pPr>
              <w:pStyle w:val="Compact"/>
            </w:pPr>
            <w:r>
              <w:t xml:space="preserve">Source code or permanent documentation</w:t>
            </w:r>
          </w:p>
        </w:tc>
      </w:tr>
      <w:tr>
        <w:tc>
          <w:tcPr/>
          <w:p>
            <w:pPr>
              <w:pStyle w:val="Compact"/>
            </w:pPr>
            <w:r>
              <w:rPr>
                <w:rStyle w:val="VerbatimChar"/>
              </w:rPr>
              <w:t xml:space="preserve">DRAFT/</w:t>
            </w:r>
          </w:p>
        </w:tc>
        <w:tc>
          <w:tcPr/>
          <w:p>
            <w:pPr>
              <w:pStyle w:val="Compact"/>
            </w:pPr>
            <w:r>
              <w:t xml:space="preserve">Protected archive area</w:t>
            </w:r>
          </w:p>
        </w:tc>
        <w:tc>
          <w:tcPr/>
          <w:p>
            <w:pPr>
              <w:pStyle w:val="Compact"/>
            </w:pPr>
            <w:r>
              <w:t xml:space="preserve">Exploratory/archive‑only material; do</w:t>
            </w:r>
            <w:r>
              <w:t xml:space="preserve"> </w:t>
            </w:r>
            <w:r>
              <w:rPr>
                <w:b/>
                <w:bCs/>
              </w:rPr>
              <w:t xml:space="preserve">not</w:t>
            </w:r>
            <w:r>
              <w:t xml:space="preserve"> </w:t>
            </w:r>
            <w:r>
              <w:t xml:space="preserve">edit</w:t>
            </w:r>
            <w:hyperlink r:id="rId27">
              <w:r>
                <w:rPr>
                  <w:rStyle w:val="Hyperlink"/>
                </w:rPr>
                <w:t xml:space="preserve">[6]</w:t>
              </w:r>
            </w:hyperlink>
          </w:p>
        </w:tc>
        <w:tc>
          <w:tcPr/>
          <w:p>
            <w:pPr>
              <w:pStyle w:val="Compact"/>
            </w:pPr>
            <w:r>
              <w:t xml:space="preserve">Any active scripts or docs</w:t>
            </w:r>
          </w:p>
        </w:tc>
      </w:tr>
      <w:tr>
        <w:tc>
          <w:tcPr/>
          <w:p>
            <w:pPr>
              <w:pStyle w:val="Compact"/>
            </w:pPr>
            <w:r>
              <w:rPr>
                <w:rStyle w:val="VerbatimChar"/>
              </w:rPr>
              <w:t xml:space="preserve">.venv/</w:t>
            </w:r>
          </w:p>
        </w:tc>
        <w:tc>
          <w:tcPr/>
          <w:p>
            <w:pPr>
              <w:pStyle w:val="Compact"/>
            </w:pPr>
            <w:r>
              <w:t xml:space="preserve">Local virtual environment</w:t>
            </w:r>
          </w:p>
        </w:tc>
        <w:tc>
          <w:tcPr/>
          <w:p>
            <w:pPr>
              <w:pStyle w:val="Compact"/>
            </w:pPr>
            <w:r>
              <w:t xml:space="preserve">Project‑specific Python interpreter and installed packages</w:t>
            </w:r>
          </w:p>
        </w:tc>
        <w:tc>
          <w:tcPr/>
          <w:p>
            <w:pPr>
              <w:pStyle w:val="Compact"/>
            </w:pPr>
            <w:r>
              <w:t xml:space="preserve">Project source files or docs</w:t>
            </w:r>
          </w:p>
        </w:tc>
      </w:tr>
    </w:tbl>
    <w:bookmarkStart w:id="29" w:name="folder-file-indexing"/>
    <w:p>
      <w:pPr>
        <w:pStyle w:val="Heading3"/>
      </w:pPr>
      <w:r>
        <w:t xml:space="preserve">Folder &amp; File Indexing</w:t>
      </w:r>
    </w:p>
    <w:p>
      <w:pPr>
        <w:pStyle w:val="FirstParagraph"/>
      </w:pPr>
      <w:r>
        <w:t xml:space="preserve">To help AI agents and human developers navigate the repository quickly,</w:t>
      </w:r>
      <w:r>
        <w:t xml:space="preserve"> </w:t>
      </w:r>
      <w:r>
        <w:t xml:space="preserve">generate a</w:t>
      </w:r>
      <w:r>
        <w:t xml:space="preserve"> </w:t>
      </w:r>
      <w:r>
        <w:rPr>
          <w:b/>
          <w:bCs/>
        </w:rPr>
        <w:t xml:space="preserve">file index</w:t>
      </w:r>
      <w:r>
        <w:t xml:space="preserve"> </w:t>
      </w:r>
      <w:r>
        <w:t xml:space="preserve">when you set up the project in VS Code. A file</w:t>
      </w:r>
      <w:r>
        <w:t xml:space="preserve"> </w:t>
      </w:r>
      <w:r>
        <w:t xml:space="preserve">index lists all directories and files along with brief descriptions. You</w:t>
      </w:r>
      <w:r>
        <w:t xml:space="preserve"> </w:t>
      </w:r>
      <w:r>
        <w:t xml:space="preserve">can produce this index manually or via a script, and store it under</w:t>
      </w:r>
      <w:r>
        <w:t xml:space="preserve"> </w:t>
      </w:r>
      <w:r>
        <w:rPr>
          <w:rStyle w:val="VerbatimChar"/>
        </w:rPr>
        <w:t xml:space="preserve">docs/file_index.md</w:t>
      </w:r>
      <w:r>
        <w:t xml:space="preserve"> </w:t>
      </w:r>
      <w:r>
        <w:t xml:space="preserve">or</w:t>
      </w:r>
      <w:r>
        <w:t xml:space="preserve"> </w:t>
      </w:r>
      <w:r>
        <w:rPr>
          <w:rStyle w:val="VerbatimChar"/>
        </w:rPr>
        <w:t xml:space="preserve">docs/index.json</w:t>
      </w:r>
      <w:r>
        <w:t xml:space="preserve">. Update the index whenever new</w:t>
      </w:r>
      <w:r>
        <w:t xml:space="preserve"> </w:t>
      </w:r>
      <w:r>
        <w:t xml:space="preserve">folders or key files are added. This practice makes it easier for agents</w:t>
      </w:r>
      <w:r>
        <w:t xml:space="preserve"> </w:t>
      </w:r>
      <w:r>
        <w:t xml:space="preserve">to search for relevant resources and maintains transparency on the project</w:t>
      </w:r>
      <w:r>
        <w:t xml:space="preserve"> </w:t>
      </w:r>
      <w:r>
        <w:t xml:space="preserve">structure.</w:t>
      </w:r>
    </w:p>
    <w:bookmarkEnd w:id="29"/>
    <w:bookmarkStart w:id="34" w:name="key-files"/>
    <w:p>
      <w:pPr>
        <w:pStyle w:val="Heading3"/>
      </w:pPr>
      <w:r>
        <w:t xml:space="preserve">Key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Role</w:t>
            </w:r>
          </w:p>
        </w:tc>
        <w:tc>
          <w:tcPr/>
          <w:p>
            <w:pPr>
              <w:pStyle w:val="Compact"/>
            </w:pPr>
            <w:r>
              <w:t xml:space="preserve">When to consult</w:t>
            </w:r>
          </w:p>
        </w:tc>
      </w:tr>
      <w:tr>
        <w:tc>
          <w:tcPr/>
          <w:p>
            <w:pPr>
              <w:pStyle w:val="Compact"/>
            </w:pPr>
            <w:r>
              <w:rPr>
                <w:rStyle w:val="VerbatimChar"/>
              </w:rPr>
              <w:t xml:space="preserve">{{SPEC_FILE_NAME}}.md</w:t>
            </w:r>
          </w:p>
        </w:tc>
        <w:tc>
          <w:tcPr/>
          <w:p>
            <w:pPr>
              <w:pStyle w:val="Compact"/>
            </w:pPr>
            <w:r>
              <w:rPr>
                <w:b/>
                <w:bCs/>
              </w:rPr>
              <w:t xml:space="preserve">System specification</w:t>
            </w:r>
            <w:r>
              <w:t xml:space="preserve"> </w:t>
            </w:r>
            <w:r>
              <w:t xml:space="preserve">– defines the API contracts, business rules, security constraints and deployment expectations for {{PROJECT_NAME}}. If the implementation and spec diverge, the spec wins</w:t>
            </w:r>
            <w:hyperlink r:id="rId30">
              <w:r>
                <w:rPr>
                  <w:rStyle w:val="Hyperlink"/>
                </w:rPr>
                <w:t xml:space="preserve">[8]</w:t>
              </w:r>
            </w:hyperlink>
            <w:r>
              <w:t xml:space="preserve">.</w:t>
            </w:r>
          </w:p>
        </w:tc>
        <w:tc>
          <w:tcPr/>
          <w:p>
            <w:pPr>
              <w:pStyle w:val="Compact"/>
            </w:pPr>
            <w:r>
              <w:t xml:space="preserve">When clarifying logic, API behaviour or business rules</w:t>
            </w:r>
          </w:p>
        </w:tc>
      </w:tr>
      <w:tr>
        <w:tc>
          <w:tcPr/>
          <w:p>
            <w:pPr>
              <w:pStyle w:val="Compact"/>
            </w:pPr>
            <w:r>
              <w:rPr>
                <w:rStyle w:val="VerbatimChar"/>
              </w:rPr>
              <w:t xml:space="preserve">{{AGENT_GUIDE_FILE_NAME}}.md</w:t>
            </w:r>
          </w:p>
        </w:tc>
        <w:tc>
          <w:tcPr/>
          <w:p>
            <w:pPr>
              <w:pStyle w:val="Compact"/>
            </w:pPr>
            <w:r>
              <w:rPr>
                <w:b/>
                <w:bCs/>
              </w:rPr>
              <w:t xml:space="preserve">Agent behaviour rules</w:t>
            </w:r>
            <w:r>
              <w:t xml:space="preserve"> </w:t>
            </w:r>
            <w:r>
              <w:t xml:space="preserve">– sets mandatory constraints for AI coding agents, such as never committing secrets, keeping active code in the correct folder, performing cross‑file updates and confirming intent</w:t>
            </w:r>
            <w:hyperlink r:id="rId23">
              <w:r>
                <w:rPr>
                  <w:rStyle w:val="Hyperlink"/>
                </w:rPr>
                <w:t xml:space="preserve">[3]</w:t>
              </w:r>
            </w:hyperlink>
            <w:r>
              <w:t xml:space="preserve">.</w:t>
            </w:r>
          </w:p>
        </w:tc>
        <w:tc>
          <w:tcPr/>
          <w:p>
            <w:pPr>
              <w:pStyle w:val="Compact"/>
            </w:pPr>
            <w:r>
              <w:t xml:space="preserve">Before starting any task so constraints are followed</w:t>
            </w:r>
          </w:p>
        </w:tc>
      </w:tr>
      <w:tr>
        <w:tc>
          <w:tcPr/>
          <w:p>
            <w:pPr>
              <w:pStyle w:val="Compact"/>
            </w:pPr>
            <w:r>
              <w:rPr>
                <w:rStyle w:val="VerbatimChar"/>
              </w:rPr>
              <w:t xml:space="preserve">{{PLAYBOOK_FILE_NAME}}.md</w:t>
            </w:r>
          </w:p>
        </w:tc>
        <w:tc>
          <w:tcPr/>
          <w:p>
            <w:pPr>
              <w:pStyle w:val="Compact"/>
            </w:pPr>
            <w:r>
              <w:rPr>
                <w:b/>
                <w:bCs/>
              </w:rPr>
              <w:t xml:space="preserve">Workflow and reporting rules</w:t>
            </w:r>
            <w:r>
              <w:t xml:space="preserve"> </w:t>
            </w:r>
            <w:r>
              <w:t xml:space="preserve">– describes how Codex should read context, perform feasibility checks, make minimal edits, validate changes and report outcomes</w:t>
            </w:r>
            <w:hyperlink r:id="rId31">
              <w:r>
                <w:rPr>
                  <w:rStyle w:val="Hyperlink"/>
                </w:rPr>
                <w:t xml:space="preserve">[9]</w:t>
              </w:r>
            </w:hyperlink>
            <w:r>
              <w:t xml:space="preserve">.</w:t>
            </w:r>
          </w:p>
        </w:tc>
        <w:tc>
          <w:tcPr/>
          <w:p>
            <w:pPr>
              <w:pStyle w:val="Compact"/>
            </w:pPr>
            <w:r>
              <w:t xml:space="preserve">Before implementing tasks and when planning changes</w:t>
            </w:r>
          </w:p>
        </w:tc>
      </w:tr>
      <w:tr>
        <w:tc>
          <w:tcPr/>
          <w:p>
            <w:pPr>
              <w:pStyle w:val="Compact"/>
            </w:pPr>
            <w:r>
              <w:rPr>
                <w:rStyle w:val="VerbatimChar"/>
              </w:rPr>
              <w:t xml:space="preserve">docs/progress.md</w:t>
            </w:r>
          </w:p>
        </w:tc>
        <w:tc>
          <w:tcPr/>
          <w:p>
            <w:pPr>
              <w:pStyle w:val="Compact"/>
            </w:pPr>
            <w:r>
              <w:rPr>
                <w:b/>
                <w:bCs/>
              </w:rPr>
              <w:t xml:space="preserve">Current status and history</w:t>
            </w:r>
            <w:r>
              <w:t xml:space="preserve"> </w:t>
            </w:r>
            <w:r>
              <w:t xml:space="preserve">– records what has been completed, what is in progress, open risks and the next recommended actions</w:t>
            </w:r>
            <w:hyperlink r:id="rId32">
              <w:r>
                <w:rPr>
                  <w:rStyle w:val="Hyperlink"/>
                </w:rPr>
                <w:t xml:space="preserve">[10]</w:t>
              </w:r>
            </w:hyperlink>
            <w:r>
              <w:t xml:space="preserve">. New progress entries should be added regularly.</w:t>
            </w:r>
          </w:p>
        </w:tc>
        <w:tc>
          <w:tcPr/>
          <w:p>
            <w:pPr>
              <w:pStyle w:val="Compact"/>
            </w:pPr>
            <w:r>
              <w:t xml:space="preserve">At chat start and before selecting the next task</w:t>
            </w:r>
          </w:p>
        </w:tc>
      </w:tr>
      <w:tr>
        <w:tc>
          <w:tcPr/>
          <w:p>
            <w:pPr>
              <w:pStyle w:val="Compact"/>
            </w:pPr>
            <w:r>
              <w:rPr>
                <w:rStyle w:val="VerbatimChar"/>
              </w:rPr>
              <w:t xml:space="preserve">.env.example</w:t>
            </w:r>
          </w:p>
        </w:tc>
        <w:tc>
          <w:tcPr/>
          <w:p>
            <w:pPr>
              <w:pStyle w:val="Compact"/>
            </w:pPr>
            <w:r>
              <w:t xml:space="preserve">Environment variable template – provides placeholder names for secrets and configuration values. Copy to</w:t>
            </w:r>
            <w:r>
              <w:t xml:space="preserve"> </w:t>
            </w:r>
            <w:r>
              <w:rPr>
                <w:rStyle w:val="VerbatimChar"/>
              </w:rPr>
              <w:t xml:space="preserve">.env</w:t>
            </w:r>
            <w:r>
              <w:t xml:space="preserve"> </w:t>
            </w:r>
            <w:r>
              <w:t xml:space="preserve">locally and fill in actual values; never commit</w:t>
            </w:r>
            <w:r>
              <w:t xml:space="preserve"> </w:t>
            </w:r>
            <w:r>
              <w:rPr>
                <w:rStyle w:val="VerbatimChar"/>
              </w:rPr>
              <w:t xml:space="preserve">.env</w:t>
            </w:r>
            <w:hyperlink r:id="rId33">
              <w:r>
                <w:rPr>
                  <w:rStyle w:val="Hyperlink"/>
                </w:rPr>
                <w:t xml:space="preserve">[11]</w:t>
              </w:r>
            </w:hyperlink>
            <w:r>
              <w:t xml:space="preserve">.</w:t>
            </w:r>
          </w:p>
        </w:tc>
        <w:tc>
          <w:tcPr/>
          <w:p>
            <w:pPr>
              <w:pStyle w:val="Compact"/>
            </w:pPr>
            <w:r>
              <w:t xml:space="preserve">When setting up a new environment</w:t>
            </w:r>
          </w:p>
        </w:tc>
      </w:tr>
      <w:tr>
        <w:tc>
          <w:tcPr/>
          <w:p>
            <w:pPr>
              <w:pStyle w:val="Compact"/>
            </w:pPr>
            <w:r>
              <w:rPr>
                <w:rStyle w:val="VerbatimChar"/>
              </w:rPr>
              <w:t xml:space="preserve">.gitignore</w:t>
            </w:r>
          </w:p>
        </w:tc>
        <w:tc>
          <w:tcPr/>
          <w:p>
            <w:pPr>
              <w:pStyle w:val="Compact"/>
            </w:pPr>
            <w:r>
              <w:t xml:space="preserve">Git tracking rules – prevents local secrets, tokens and build artifacts from being committed</w:t>
            </w:r>
            <w:hyperlink r:id="rId33">
              <w:r>
                <w:rPr>
                  <w:rStyle w:val="Hyperlink"/>
                </w:rPr>
                <w:t xml:space="preserve">[11]</w:t>
              </w:r>
            </w:hyperlink>
            <w:r>
              <w:t xml:space="preserve">.</w:t>
            </w:r>
          </w:p>
        </w:tc>
        <w:tc>
          <w:tcPr/>
          <w:p>
            <w:pPr>
              <w:pStyle w:val="Compact"/>
            </w:pPr>
            <w:r>
              <w:t xml:space="preserve">Whenever adding new generated or local files</w:t>
            </w:r>
          </w:p>
        </w:tc>
      </w:tr>
      <w:tr>
        <w:tc>
          <w:tcPr/>
          <w:p>
            <w:pPr>
              <w:pStyle w:val="Compact"/>
            </w:pPr>
            <w:r>
              <w:rPr>
                <w:rStyle w:val="VerbatimChar"/>
              </w:rPr>
              <w:t xml:space="preserve">requirements.txt</w:t>
            </w:r>
            <w:r>
              <w:t xml:space="preserve"> </w:t>
            </w:r>
            <w:r>
              <w:t xml:space="preserve">/</w:t>
            </w:r>
            <w:r>
              <w:t xml:space="preserve"> </w:t>
            </w:r>
            <w:r>
              <w:rPr>
                <w:rStyle w:val="VerbatimChar"/>
              </w:rPr>
              <w:t xml:space="preserve">requirements-dev.txt</w:t>
            </w:r>
          </w:p>
        </w:tc>
        <w:tc>
          <w:tcPr/>
          <w:p>
            <w:pPr>
              <w:pStyle w:val="Compact"/>
            </w:pPr>
            <w:r>
              <w:t xml:space="preserve">Dependency lists – specify runtime and development dependencies; install these in your virtual environment.</w:t>
            </w:r>
          </w:p>
        </w:tc>
        <w:tc>
          <w:tcPr/>
          <w:p>
            <w:pPr>
              <w:pStyle w:val="Compact"/>
            </w:pPr>
            <w:r>
              <w:t xml:space="preserve">When setting up the project or running tests</w:t>
            </w:r>
          </w:p>
        </w:tc>
      </w:tr>
      <w:tr>
        <w:tc>
          <w:tcPr/>
          <w:p>
            <w:pPr>
              <w:pStyle w:val="Compact"/>
            </w:pPr>
            <w:r>
              <w:t xml:space="preserve">Test configuration (e.g.</w:t>
            </w:r>
            <w:r>
              <w:t xml:space="preserve"> </w:t>
            </w:r>
            <w:r>
              <w:rPr>
                <w:rStyle w:val="VerbatimChar"/>
              </w:rPr>
              <w:t xml:space="preserve">pytest.ini</w:t>
            </w:r>
            <w:r>
              <w:t xml:space="preserve">,</w:t>
            </w:r>
            <w:r>
              <w:t xml:space="preserve"> </w:t>
            </w:r>
            <w:r>
              <w:rPr>
                <w:rStyle w:val="VerbatimChar"/>
              </w:rPr>
              <w:t xml:space="preserve">vitest.config.ts</w:t>
            </w:r>
            <w:r>
              <w:t xml:space="preserve">)</w:t>
            </w:r>
          </w:p>
        </w:tc>
        <w:tc>
          <w:tcPr/>
          <w:p>
            <w:pPr>
              <w:pStyle w:val="Compact"/>
            </w:pPr>
            <w:r>
              <w:t xml:space="preserve">Test runner settings – tune how tests are collected and run.</w:t>
            </w:r>
          </w:p>
        </w:tc>
        <w:tc>
          <w:tcPr/>
          <w:p>
            <w:pPr>
              <w:pStyle w:val="Compact"/>
            </w:pPr>
            <w:r>
              <w:t xml:space="preserve">When modifying or adding tests</w:t>
            </w:r>
          </w:p>
        </w:tc>
      </w:tr>
      <w:tr>
        <w:tc>
          <w:tcPr/>
          <w:p>
            <w:pPr>
              <w:pStyle w:val="Compact"/>
            </w:pPr>
            <w:r>
              <w:rPr>
                <w:rStyle w:val="VerbatimChar"/>
              </w:rPr>
              <w:t xml:space="preserve">scripts/README.md</w:t>
            </w:r>
          </w:p>
        </w:tc>
        <w:tc>
          <w:tcPr/>
          <w:p>
            <w:pPr>
              <w:pStyle w:val="Compact"/>
            </w:pPr>
            <w:r>
              <w:t xml:space="preserve">Script folder conventions – explains the difference between active and legacy scripts</w:t>
            </w:r>
            <w:hyperlink r:id="rId26">
              <w:r>
                <w:rPr>
                  <w:rStyle w:val="Hyperlink"/>
                </w:rPr>
                <w:t xml:space="preserve">[5]</w:t>
              </w:r>
            </w:hyperlink>
            <w:r>
              <w:t xml:space="preserve">.</w:t>
            </w:r>
          </w:p>
        </w:tc>
        <w:tc>
          <w:tcPr/>
          <w:p>
            <w:pPr>
              <w:pStyle w:val="Compact"/>
            </w:pPr>
            <w:r>
              <w:t xml:space="preserve">When adding or moving scripts under</w:t>
            </w:r>
            <w:r>
              <w:t xml:space="preserve"> </w:t>
            </w:r>
            <w:r>
              <w:rPr>
                <w:rStyle w:val="VerbatimChar"/>
              </w:rPr>
              <w:t xml:space="preserve">scripts/</w:t>
            </w:r>
          </w:p>
        </w:tc>
      </w:tr>
    </w:tbl>
    <w:p>
      <w:pPr>
        <w:pStyle w:val="BodyText"/>
      </w:pPr>
      <w:r>
        <w:t xml:space="preserve">Feel free to add additional key files specific to your automation domain (for example,</w:t>
      </w:r>
      <w:r>
        <w:t xml:space="preserve"> </w:t>
      </w:r>
      <w:r>
        <w:rPr>
          <w:rStyle w:val="VerbatimChar"/>
        </w:rPr>
        <w:t xml:space="preserve">flows/README.md</w:t>
      </w:r>
      <w:r>
        <w:t xml:space="preserve"> </w:t>
      </w:r>
      <w:r>
        <w:t xml:space="preserve">to describe how to import/export Power Automate flows or</w:t>
      </w:r>
      <w:r>
        <w:t xml:space="preserve"> </w:t>
      </w:r>
      <w:r>
        <w:rPr>
          <w:rStyle w:val="VerbatimChar"/>
        </w:rPr>
        <w:t xml:space="preserve">docs/architecture_flows.md</w:t>
      </w:r>
      <w:r>
        <w:t xml:space="preserve"> </w:t>
      </w:r>
      <w:r>
        <w:t xml:space="preserve">to outline end‑to‑end orchestration).</w:t>
      </w:r>
    </w:p>
    <w:bookmarkEnd w:id="34"/>
    <w:bookmarkEnd w:id="35"/>
    <w:bookmarkStart w:id="38" w:name="hard-constraints"/>
    <w:p>
      <w:pPr>
        <w:pStyle w:val="Heading2"/>
      </w:pPr>
      <w:r>
        <w:t xml:space="preserve">Hard Constraints</w:t>
      </w:r>
    </w:p>
    <w:p>
      <w:pPr>
        <w:pStyle w:val="FirstParagraph"/>
      </w:pPr>
      <w:r>
        <w:t xml:space="preserve">These rules are non‑negotiable and should be enforced by both human reviewers and AI agents:</w:t>
      </w:r>
    </w:p>
    <w:p>
      <w:pPr>
        <w:pStyle w:val="Compact"/>
        <w:numPr>
          <w:ilvl w:val="0"/>
          <w:numId w:val="1002"/>
        </w:numPr>
      </w:pPr>
      <w:r>
        <w:rPr>
          <w:b/>
          <w:bCs/>
        </w:rPr>
        <w:t xml:space="preserve">Protected archive</w:t>
      </w:r>
      <w:r>
        <w:t xml:space="preserve"> </w:t>
      </w:r>
      <w:r>
        <w:t xml:space="preserve">– never modify anything under</w:t>
      </w:r>
      <w:r>
        <w:t xml:space="preserve"> </w:t>
      </w:r>
      <w:r>
        <w:rPr>
          <w:rStyle w:val="VerbatimChar"/>
        </w:rPr>
        <w:t xml:space="preserve">DRAFT/</w:t>
      </w:r>
      <w:hyperlink r:id="rId27">
        <w:r>
          <w:rPr>
            <w:rStyle w:val="Hyperlink"/>
          </w:rPr>
          <w:t xml:space="preserve">[6]</w:t>
        </w:r>
      </w:hyperlink>
      <w:r>
        <w:t xml:space="preserve">.</w:t>
      </w:r>
    </w:p>
    <w:p>
      <w:pPr>
        <w:pStyle w:val="Compact"/>
        <w:numPr>
          <w:ilvl w:val="0"/>
          <w:numId w:val="1002"/>
        </w:numPr>
      </w:pPr>
      <w:r>
        <w:rPr>
          <w:b/>
          <w:bCs/>
        </w:rPr>
        <w:t xml:space="preserve">Secrets management</w:t>
      </w:r>
      <w:r>
        <w:t xml:space="preserve"> </w:t>
      </w:r>
      <w:r>
        <w:t xml:space="preserve">– never commit credentials, tokens or secrets. Use environment variables and keep local secret files untracked</w:t>
      </w:r>
      <w:hyperlink r:id="rId27">
        <w:r>
          <w:rPr>
            <w:rStyle w:val="Hyperlink"/>
          </w:rPr>
          <w:t xml:space="preserve">[6]</w:t>
        </w:r>
      </w:hyperlink>
      <w:r>
        <w:t xml:space="preserve">.</w:t>
      </w:r>
      <w:r>
        <w:t xml:space="preserve"> </w:t>
      </w:r>
      <w:r>
        <w:rPr>
          <w:rStyle w:val="VerbatimChar"/>
        </w:rPr>
        <w:t xml:space="preserve">.env.example</w:t>
      </w:r>
      <w:r>
        <w:t xml:space="preserve"> </w:t>
      </w:r>
      <w:r>
        <w:t xml:space="preserve">should contain placeholders only.</w:t>
      </w:r>
    </w:p>
    <w:p>
      <w:pPr>
        <w:pStyle w:val="Compact"/>
        <w:numPr>
          <w:ilvl w:val="0"/>
          <w:numId w:val="1002"/>
        </w:numPr>
      </w:pPr>
      <w:r>
        <w:rPr>
          <w:b/>
          <w:bCs/>
        </w:rPr>
        <w:t xml:space="preserve">Folder discipline</w:t>
      </w:r>
      <w:r>
        <w:t xml:space="preserve"> </w:t>
      </w:r>
      <w:r>
        <w:t xml:space="preserve">– keep active scripts in</w:t>
      </w:r>
      <w:r>
        <w:t xml:space="preserve"> </w:t>
      </w:r>
      <w:r>
        <w:rPr>
          <w:rStyle w:val="VerbatimChar"/>
        </w:rPr>
        <w:t xml:space="preserve">scripts/active/</w:t>
      </w:r>
      <w:r>
        <w:t xml:space="preserve"> </w:t>
      </w:r>
      <w:r>
        <w:t xml:space="preserve">and move superseded versions to</w:t>
      </w:r>
      <w:r>
        <w:t xml:space="preserve"> </w:t>
      </w:r>
      <w:r>
        <w:rPr>
          <w:rStyle w:val="VerbatimChar"/>
        </w:rPr>
        <w:t xml:space="preserve">scripts/legacy/</w:t>
      </w:r>
      <w:hyperlink r:id="rId27">
        <w:r>
          <w:rPr>
            <w:rStyle w:val="Hyperlink"/>
          </w:rPr>
          <w:t xml:space="preserve">[6]</w:t>
        </w:r>
      </w:hyperlink>
      <w:r>
        <w:t xml:space="preserve">. Do not leave miscellaneous scripts at the repo root.</w:t>
      </w:r>
    </w:p>
    <w:p>
      <w:pPr>
        <w:pStyle w:val="Compact"/>
        <w:numPr>
          <w:ilvl w:val="0"/>
          <w:numId w:val="1002"/>
        </w:numPr>
      </w:pPr>
      <w:r>
        <w:rPr>
          <w:b/>
          <w:bCs/>
        </w:rPr>
        <w:t xml:space="preserve">Cross‑file consistency</w:t>
      </w:r>
      <w:r>
        <w:t xml:space="preserve"> </w:t>
      </w:r>
      <w:r>
        <w:t xml:space="preserve">– when a change impacts shared behaviour (e.g. an API parameter, data structure or environment variable), perform an impact sweep across scripts, tests, docs and specs, and update all relevant files in the same task</w:t>
      </w:r>
      <w:hyperlink r:id="rId36">
        <w:r>
          <w:rPr>
            <w:rStyle w:val="Hyperlink"/>
          </w:rPr>
          <w:t xml:space="preserve">[12]</w:t>
        </w:r>
      </w:hyperlink>
      <w:r>
        <w:t xml:space="preserve">. Provide reasons for any intentionally unmodified files.</w:t>
      </w:r>
    </w:p>
    <w:p>
      <w:pPr>
        <w:pStyle w:val="Compact"/>
        <w:numPr>
          <w:ilvl w:val="0"/>
          <w:numId w:val="1002"/>
        </w:numPr>
      </w:pPr>
      <w:r>
        <w:rPr>
          <w:b/>
          <w:bCs/>
        </w:rPr>
        <w:t xml:space="preserve">Spec alignment</w:t>
      </w:r>
      <w:r>
        <w:t xml:space="preserve"> </w:t>
      </w:r>
      <w:r>
        <w:t xml:space="preserve">– treat</w:t>
      </w:r>
      <w:r>
        <w:t xml:space="preserve"> </w:t>
      </w:r>
      <w:r>
        <w:rPr>
          <w:rStyle w:val="VerbatimChar"/>
        </w:rPr>
        <w:t xml:space="preserve">{{SPEC_FILE_NAME}}.md</w:t>
      </w:r>
      <w:r>
        <w:t xml:space="preserve"> </w:t>
      </w:r>
      <w:r>
        <w:t xml:space="preserve">as the ultimate authority for system behaviour</w:t>
      </w:r>
      <w:hyperlink r:id="rId30">
        <w:r>
          <w:rPr>
            <w:rStyle w:val="Hyperlink"/>
          </w:rPr>
          <w:t xml:space="preserve">[8]</w:t>
        </w:r>
      </w:hyperlink>
      <w:r>
        <w:t xml:space="preserve">. If the implementation diverges, either align it or raise the mismatch.</w:t>
      </w:r>
    </w:p>
    <w:p>
      <w:pPr>
        <w:pStyle w:val="Compact"/>
        <w:numPr>
          <w:ilvl w:val="0"/>
          <w:numId w:val="1002"/>
        </w:numPr>
      </w:pPr>
      <w:r>
        <w:rPr>
          <w:b/>
          <w:bCs/>
        </w:rPr>
        <w:t xml:space="preserve">Session bootstrap</w:t>
      </w:r>
      <w:r>
        <w:t xml:space="preserve"> </w:t>
      </w:r>
      <w:r>
        <w:t xml:space="preserve">– at the start of each new task or chat, read</w:t>
      </w:r>
      <w:r>
        <w:t xml:space="preserve"> </w:t>
      </w:r>
      <w:r>
        <w:rPr>
          <w:rStyle w:val="VerbatimChar"/>
        </w:rPr>
        <w:t xml:space="preserve">{{AGENT_GUIDE_FILE_NAME}}.md</w:t>
      </w:r>
      <w:r>
        <w:t xml:space="preserve">,</w:t>
      </w:r>
      <w:r>
        <w:t xml:space="preserve"> </w:t>
      </w:r>
      <w:r>
        <w:rPr>
          <w:rStyle w:val="VerbatimChar"/>
        </w:rPr>
        <w:t xml:space="preserve">{{SPEC_FILE_NAME}}.md</w:t>
      </w:r>
      <w:r>
        <w:t xml:space="preserve">,</w:t>
      </w:r>
      <w:r>
        <w:t xml:space="preserve"> </w:t>
      </w:r>
      <w:r>
        <w:rPr>
          <w:rStyle w:val="VerbatimChar"/>
        </w:rPr>
        <w:t xml:space="preserve">{{PLAYBOOK_FILE_NAME}}.md</w:t>
      </w:r>
      <w:r>
        <w:t xml:space="preserve"> </w:t>
      </w:r>
      <w:r>
        <w:t xml:space="preserve">and</w:t>
      </w:r>
      <w:r>
        <w:t xml:space="preserve"> </w:t>
      </w:r>
      <w:r>
        <w:rPr>
          <w:rStyle w:val="VerbatimChar"/>
        </w:rPr>
        <w:t xml:space="preserve">docs/progress.md</w:t>
      </w:r>
      <w:hyperlink r:id="rId37">
        <w:r>
          <w:rPr>
            <w:rStyle w:val="Hyperlink"/>
          </w:rPr>
          <w:t xml:space="preserve">[13]</w:t>
        </w:r>
      </w:hyperlink>
      <w:r>
        <w:t xml:space="preserve">.</w:t>
      </w:r>
    </w:p>
    <w:p>
      <w:pPr>
        <w:pStyle w:val="Compact"/>
        <w:numPr>
          <w:ilvl w:val="0"/>
          <w:numId w:val="1002"/>
        </w:numPr>
      </w:pPr>
      <w:r>
        <w:rPr>
          <w:b/>
          <w:bCs/>
        </w:rPr>
        <w:t xml:space="preserve">Documentation hygiene</w:t>
      </w:r>
      <w:r>
        <w:t xml:space="preserve"> </w:t>
      </w:r>
      <w:r>
        <w:t xml:space="preserve">– update docs and the spec whenever business logic or API contracts change</w:t>
      </w:r>
      <w:hyperlink r:id="rId36">
        <w:r>
          <w:rPr>
            <w:rStyle w:val="Hyperlink"/>
          </w:rPr>
          <w:t xml:space="preserve">[12]</w:t>
        </w:r>
      </w:hyperlink>
      <w:r>
        <w:t xml:space="preserve">; update</w:t>
      </w:r>
      <w:r>
        <w:t xml:space="preserve"> </w:t>
      </w:r>
      <w:r>
        <w:rPr>
          <w:rStyle w:val="VerbatimChar"/>
        </w:rPr>
        <w:t xml:space="preserve">docs/progress.md</w:t>
      </w:r>
      <w:r>
        <w:t xml:space="preserve"> </w:t>
      </w:r>
      <w:r>
        <w:t xml:space="preserve">to record decisions and results</w:t>
      </w:r>
      <w:hyperlink r:id="rId32">
        <w:r>
          <w:rPr>
            <w:rStyle w:val="Hyperlink"/>
          </w:rPr>
          <w:t xml:space="preserve">[10]</w:t>
        </w:r>
      </w:hyperlink>
      <w:r>
        <w:t xml:space="preserve">.</w:t>
      </w:r>
    </w:p>
    <w:bookmarkEnd w:id="38"/>
    <w:bookmarkStart w:id="47" w:name="agent-working-protocol"/>
    <w:p>
      <w:pPr>
        <w:pStyle w:val="Heading2"/>
      </w:pPr>
      <w:r>
        <w:t xml:space="preserve">Agent Working Protocol</w:t>
      </w:r>
    </w:p>
    <w:p>
      <w:pPr>
        <w:pStyle w:val="FirstParagraph"/>
      </w:pPr>
      <w:r>
        <w:t xml:space="preserve">To ensure consistent and safe evolution of your project, AI coding agents should adhere to the following workflow rules (inspired by the CEIPAL codex playbook</w:t>
      </w:r>
      <w:hyperlink r:id="rId31">
        <w:r>
          <w:rPr>
            <w:rStyle w:val="Hyperlink"/>
          </w:rPr>
          <w:t xml:space="preserve">[9]</w:t>
        </w:r>
      </w:hyperlink>
      <w:r>
        <w:t xml:space="preserve">):</w:t>
      </w:r>
    </w:p>
    <w:p>
      <w:pPr>
        <w:pStyle w:val="Compact"/>
        <w:numPr>
          <w:ilvl w:val="0"/>
          <w:numId w:val="1003"/>
        </w:numPr>
      </w:pPr>
      <w:r>
        <w:rPr>
          <w:b/>
          <w:bCs/>
        </w:rPr>
        <w:t xml:space="preserve">Feasibility First</w:t>
      </w:r>
      <w:r>
        <w:t xml:space="preserve">: Before making substantial edits or adding new modules, run non‑mutating feasibility checks—verify dependencies are available, import paths are correct, configuration values exist, and a dry‑run makes sense</w:t>
      </w:r>
      <w:hyperlink r:id="rId39">
        <w:r>
          <w:rPr>
            <w:rStyle w:val="Hyperlink"/>
          </w:rPr>
          <w:t xml:space="preserve">[14]</w:t>
        </w:r>
      </w:hyperlink>
      <w:r>
        <w:t xml:space="preserve">.</w:t>
      </w:r>
    </w:p>
    <w:p>
      <w:pPr>
        <w:pStyle w:val="Compact"/>
        <w:numPr>
          <w:ilvl w:val="0"/>
          <w:numId w:val="1003"/>
        </w:numPr>
      </w:pPr>
      <w:r>
        <w:rPr>
          <w:b/>
          <w:bCs/>
        </w:rPr>
        <w:t xml:space="preserve">Plan and Confirm</w:t>
      </w:r>
      <w:r>
        <w:t xml:space="preserve">: Summarize the understood request in plain language and list key assumptions. If there is ambiguity, ask the user for confirmation before proceeding</w:t>
      </w:r>
      <w:hyperlink r:id="rId24">
        <w:r>
          <w:rPr>
            <w:rStyle w:val="Hyperlink"/>
          </w:rPr>
          <w:t xml:space="preserve">[4]</w:t>
        </w:r>
      </w:hyperlink>
      <w:r>
        <w:t xml:space="preserve">.</w:t>
      </w:r>
    </w:p>
    <w:p>
      <w:pPr>
        <w:pStyle w:val="Compact"/>
        <w:numPr>
          <w:ilvl w:val="0"/>
          <w:numId w:val="1003"/>
        </w:numPr>
      </w:pPr>
      <w:r>
        <w:rPr>
          <w:b/>
          <w:bCs/>
        </w:rPr>
        <w:t xml:space="preserve">Minimal, Targeted Changes</w:t>
      </w:r>
      <w:r>
        <w:t xml:space="preserve">: Edit only what is needed to satisfy the current task. Keep naming consistent and add comments only where logic is non‑obvious</w:t>
      </w:r>
      <w:hyperlink r:id="rId40">
        <w:r>
          <w:rPr>
            <w:rStyle w:val="Hyperlink"/>
          </w:rPr>
          <w:t xml:space="preserve">[15]</w:t>
        </w:r>
      </w:hyperlink>
      <w:r>
        <w:t xml:space="preserve">.</w:t>
      </w:r>
    </w:p>
    <w:p>
      <w:pPr>
        <w:pStyle w:val="Compact"/>
        <w:numPr>
          <w:ilvl w:val="0"/>
          <w:numId w:val="1003"/>
        </w:numPr>
      </w:pPr>
      <w:r>
        <w:rPr>
          <w:b/>
          <w:bCs/>
        </w:rPr>
        <w:t xml:space="preserve">Cross‑File Updates</w:t>
      </w:r>
      <w:r>
        <w:t xml:space="preserve">: If a change affects multiple modules, update all those modules and their tests in the same task</w:t>
      </w:r>
      <w:hyperlink r:id="rId36">
        <w:r>
          <w:rPr>
            <w:rStyle w:val="Hyperlink"/>
          </w:rPr>
          <w:t xml:space="preserve">[12]</w:t>
        </w:r>
      </w:hyperlink>
      <w:hyperlink r:id="rId41">
        <w:r>
          <w:rPr>
            <w:rStyle w:val="Hyperlink"/>
          </w:rPr>
          <w:t xml:space="preserve">[16]</w:t>
        </w:r>
      </w:hyperlink>
      <w:r>
        <w:t xml:space="preserve">.</w:t>
      </w:r>
    </w:p>
    <w:p>
      <w:pPr>
        <w:pStyle w:val="Compact"/>
        <w:numPr>
          <w:ilvl w:val="0"/>
          <w:numId w:val="1003"/>
        </w:numPr>
      </w:pPr>
      <w:r>
        <w:rPr>
          <w:b/>
          <w:bCs/>
        </w:rPr>
        <w:t xml:space="preserve">Validation and Reporting</w:t>
      </w:r>
      <w:r>
        <w:t xml:space="preserve">: After making changes, run focused verification commands (unit tests, linting, type checks) and report what changed, what was validated and any assumptions or open risks</w:t>
      </w:r>
      <w:hyperlink r:id="rId42">
        <w:r>
          <w:rPr>
            <w:rStyle w:val="Hyperlink"/>
          </w:rPr>
          <w:t xml:space="preserve">[17]</w:t>
        </w:r>
      </w:hyperlink>
      <w:r>
        <w:t xml:space="preserve">. Use the output contract: be concise, list changed files, call out blockers and keep explanations beginner‑friendly</w:t>
      </w:r>
      <w:hyperlink r:id="rId43">
        <w:r>
          <w:rPr>
            <w:rStyle w:val="Hyperlink"/>
          </w:rPr>
          <w:t xml:space="preserve">[18]</w:t>
        </w:r>
      </w:hyperlink>
      <w:r>
        <w:t xml:space="preserve">.</w:t>
      </w:r>
    </w:p>
    <w:p>
      <w:pPr>
        <w:pStyle w:val="Compact"/>
        <w:numPr>
          <w:ilvl w:val="0"/>
          <w:numId w:val="1003"/>
        </w:numPr>
      </w:pPr>
      <w:r>
        <w:rPr>
          <w:b/>
          <w:bCs/>
        </w:rPr>
        <w:t xml:space="preserve">Small Task Loop</w:t>
      </w:r>
      <w:r>
        <w:t xml:space="preserve">: In each chat session, follow a loop of reading the spec and progress docs, summarizing current status, proposing a few smallest safe tasks, executing the smallest one fully, and then reporting the results</w:t>
      </w:r>
      <w:hyperlink r:id="rId44">
        <w:r>
          <w:rPr>
            <w:rStyle w:val="Hyperlink"/>
          </w:rPr>
          <w:t xml:space="preserve">[19]</w:t>
        </w:r>
      </w:hyperlink>
      <w:r>
        <w:t xml:space="preserve">.</w:t>
      </w:r>
    </w:p>
    <w:p>
      <w:pPr>
        <w:pStyle w:val="Compact"/>
        <w:numPr>
          <w:ilvl w:val="0"/>
          <w:numId w:val="1003"/>
        </w:numPr>
      </w:pPr>
      <w:r>
        <w:rPr>
          <w:b/>
          <w:bCs/>
        </w:rPr>
        <w:t xml:space="preserve">Change Boundaries</w:t>
      </w:r>
      <w:r>
        <w:t xml:space="preserve">: Avoid broad refactors or moving files without a clear reason and explicit confirmation</w:t>
      </w:r>
      <w:hyperlink r:id="rId45">
        <w:r>
          <w:rPr>
            <w:rStyle w:val="Hyperlink"/>
          </w:rPr>
          <w:t xml:space="preserve">[20]</w:t>
        </w:r>
      </w:hyperlink>
      <w:r>
        <w:t xml:space="preserve">. Optimise for traceability and low‑risk iterations</w:t>
      </w:r>
      <w:hyperlink r:id="rId46">
        <w:r>
          <w:rPr>
            <w:rStyle w:val="Hyperlink"/>
          </w:rPr>
          <w:t xml:space="preserve">[21]</w:t>
        </w:r>
      </w:hyperlink>
      <w:r>
        <w:t xml:space="preserve">.</w:t>
      </w:r>
    </w:p>
    <w:bookmarkEnd w:id="47"/>
    <w:bookmarkStart w:id="50" w:name="X185f190c58e15a7d48a316d17f4c7bb954b8ee8"/>
    <w:p>
      <w:pPr>
        <w:pStyle w:val="Heading2"/>
      </w:pPr>
      <w:r>
        <w:t xml:space="preserve">Power Automate/MS365 Integration Guidance (Optional)</w:t>
      </w:r>
    </w:p>
    <w:p>
      <w:pPr>
        <w:pStyle w:val="FirstParagraph"/>
      </w:pPr>
      <w:r>
        <w:t xml:space="preserve">If your project interacts with Microsoft Power Automate, SharePoint or other MS365 services, consider the following:</w:t>
      </w:r>
    </w:p>
    <w:p>
      <w:pPr>
        <w:pStyle w:val="Compact"/>
        <w:numPr>
          <w:ilvl w:val="0"/>
          <w:numId w:val="1004"/>
        </w:numPr>
      </w:pPr>
      <w:r>
        <w:rPr>
          <w:b/>
          <w:bCs/>
        </w:rPr>
        <w:t xml:space="preserve">Store Flow Definitions</w:t>
      </w:r>
      <w:r>
        <w:t xml:space="preserve">: Export your Power Automate flows as JSON or zipped packages and save them under the</w:t>
      </w:r>
      <w:r>
        <w:t xml:space="preserve"> </w:t>
      </w:r>
      <w:r>
        <w:rPr>
          <w:rStyle w:val="VerbatimChar"/>
        </w:rPr>
        <w:t xml:space="preserve">flows/</w:t>
      </w:r>
      <w:r>
        <w:t xml:space="preserve"> </w:t>
      </w:r>
      <w:r>
        <w:t xml:space="preserve">directory. Keep a</w:t>
      </w:r>
      <w:r>
        <w:t xml:space="preserve"> </w:t>
      </w:r>
      <w:r>
        <w:rPr>
          <w:rStyle w:val="VerbatimChar"/>
        </w:rPr>
        <w:t xml:space="preserve">flows/README.md</w:t>
      </w:r>
      <w:r>
        <w:t xml:space="preserve"> </w:t>
      </w:r>
      <w:r>
        <w:t xml:space="preserve">describing how to import/export flows and any dependencies. Do not store connection secrets; rely on environment‑specific connections configured outside the repo.</w:t>
      </w:r>
    </w:p>
    <w:p>
      <w:pPr>
        <w:pStyle w:val="Compact"/>
        <w:numPr>
          <w:ilvl w:val="0"/>
          <w:numId w:val="1004"/>
        </w:numPr>
      </w:pPr>
      <w:r>
        <w:rPr>
          <w:b/>
          <w:bCs/>
        </w:rPr>
        <w:t xml:space="preserve">Design for Idempotency</w:t>
      </w:r>
      <w:r>
        <w:t xml:space="preserve">: Flows and functions should handle retries gracefully—avoid creating duplicate records if a request is retried.</w:t>
      </w:r>
    </w:p>
    <w:p>
      <w:pPr>
        <w:pStyle w:val="Compact"/>
        <w:numPr>
          <w:ilvl w:val="0"/>
          <w:numId w:val="1004"/>
        </w:numPr>
      </w:pPr>
      <w:r>
        <w:rPr>
          <w:b/>
          <w:bCs/>
        </w:rPr>
        <w:t xml:space="preserve">Use Environment Variables</w:t>
      </w:r>
      <w:r>
        <w:t xml:space="preserve">: Parameterize any service URLs, tenant IDs, or client IDs using environment variables (e.g.</w:t>
      </w:r>
      <w:r>
        <w:t xml:space="preserve"> </w:t>
      </w:r>
      <w:r>
        <w:rPr>
          <w:rStyle w:val="VerbatimChar"/>
        </w:rPr>
        <w:t xml:space="preserve">.env</w:t>
      </w:r>
      <w:r>
        <w:t xml:space="preserve">), and load them at runtime. This mirrors the CEIPAL script’s use of</w:t>
      </w:r>
      <w:r>
        <w:t xml:space="preserve"> </w:t>
      </w:r>
      <w:r>
        <w:rPr>
          <w:rStyle w:val="VerbatimChar"/>
        </w:rPr>
        <w:t xml:space="preserve">os.getenv</w:t>
      </w:r>
      <w:r>
        <w:t xml:space="preserve"> </w:t>
      </w:r>
      <w:r>
        <w:t xml:space="preserve">for access tokens</w:t>
      </w:r>
      <w:hyperlink r:id="rId48">
        <w:r>
          <w:rPr>
            <w:rStyle w:val="Hyperlink"/>
          </w:rPr>
          <w:t xml:space="preserve">[22]</w:t>
        </w:r>
      </w:hyperlink>
      <w:r>
        <w:t xml:space="preserve">.</w:t>
      </w:r>
    </w:p>
    <w:p>
      <w:pPr>
        <w:pStyle w:val="Compact"/>
        <w:numPr>
          <w:ilvl w:val="0"/>
          <w:numId w:val="1004"/>
        </w:numPr>
      </w:pPr>
      <w:r>
        <w:rPr>
          <w:b/>
          <w:bCs/>
        </w:rPr>
        <w:t xml:space="preserve">Document Triggers and Outputs</w:t>
      </w:r>
      <w:r>
        <w:t xml:space="preserve">: In</w:t>
      </w:r>
      <w:r>
        <w:t xml:space="preserve"> </w:t>
      </w:r>
      <w:r>
        <w:rPr>
          <w:rStyle w:val="VerbatimChar"/>
        </w:rPr>
        <w:t xml:space="preserve">docs/architecture_flows.md</w:t>
      </w:r>
      <w:r>
        <w:t xml:space="preserve"> </w:t>
      </w:r>
      <w:r>
        <w:t xml:space="preserve">or a similar file, describe each Power Automate flow: its trigger, input parameters, steps and expected outputs. Keep this architecture up to date as flows evolve</w:t>
      </w:r>
      <w:hyperlink r:id="rId49">
        <w:r>
          <w:rPr>
            <w:rStyle w:val="Hyperlink"/>
          </w:rPr>
          <w:t xml:space="preserve">[23]</w:t>
        </w:r>
      </w:hyperlink>
      <w:r>
        <w:t xml:space="preserve">.</w:t>
      </w:r>
    </w:p>
    <w:p>
      <w:pPr>
        <w:pStyle w:val="Compact"/>
        <w:numPr>
          <w:ilvl w:val="0"/>
          <w:numId w:val="1004"/>
        </w:numPr>
      </w:pPr>
      <w:r>
        <w:rPr>
          <w:b/>
          <w:bCs/>
        </w:rPr>
        <w:t xml:space="preserve">Test Locally</w:t>
      </w:r>
      <w:r>
        <w:t xml:space="preserve">: If possible, abstract core logic into reusable modules under</w:t>
      </w:r>
      <w:r>
        <w:t xml:space="preserve"> </w:t>
      </w:r>
      <w:r>
        <w:rPr>
          <w:rStyle w:val="VerbatimChar"/>
        </w:rPr>
        <w:t xml:space="preserve">shared/</w:t>
      </w:r>
      <w:r>
        <w:t xml:space="preserve"> </w:t>
      </w:r>
      <w:r>
        <w:t xml:space="preserve">so they can be invoked by both your serverless functions and Power Automate flows. Write unit tests under</w:t>
      </w:r>
      <w:r>
        <w:t xml:space="preserve"> </w:t>
      </w:r>
      <w:r>
        <w:rPr>
          <w:rStyle w:val="VerbatimChar"/>
        </w:rPr>
        <w:t xml:space="preserve">tests/</w:t>
      </w:r>
      <w:r>
        <w:t xml:space="preserve"> </w:t>
      </w:r>
      <w:r>
        <w:t xml:space="preserve">to validate that logic without requiring a live Power Automate environment.</w:t>
      </w:r>
    </w:p>
    <w:bookmarkEnd w:id="50"/>
    <w:bookmarkStart w:id="51" w:name="local-setup-and-quality-checks"/>
    <w:p>
      <w:pPr>
        <w:pStyle w:val="Heading2"/>
      </w:pPr>
      <w:r>
        <w:t xml:space="preserve">Local Setup and Quality Checks</w:t>
      </w:r>
    </w:p>
    <w:p>
      <w:pPr>
        <w:pStyle w:val="FirstParagraph"/>
      </w:pPr>
      <w:r>
        <w:t xml:space="preserve">For a Python project:</w:t>
      </w:r>
    </w:p>
    <w:p>
      <w:pPr>
        <w:pStyle w:val="SourceCode"/>
      </w:pPr>
      <w:r>
        <w:rPr>
          <w:rStyle w:val="VerbatimChar"/>
        </w:rPr>
        <w:t xml:space="preserve">python -m venv .venv</w:t>
      </w:r>
      <w:r>
        <w:br/>
      </w:r>
      <w:r>
        <w:rPr>
          <w:rStyle w:val="VerbatimChar"/>
        </w:rPr>
        <w:t xml:space="preserve">.venv/bin/pip install --upgrade pip</w:t>
      </w:r>
      <w:r>
        <w:br/>
      </w:r>
      <w:r>
        <w:rPr>
          <w:rStyle w:val="VerbatimChar"/>
        </w:rPr>
        <w:t xml:space="preserve">.venv/bin/pip install -r requirements-dev.txt</w:t>
      </w:r>
    </w:p>
    <w:p>
      <w:pPr>
        <w:pStyle w:val="FirstParagraph"/>
      </w:pPr>
      <w:r>
        <w:t xml:space="preserve">To run quality checks locally:</w:t>
      </w:r>
    </w:p>
    <w:p>
      <w:pPr>
        <w:pStyle w:val="SourceCode"/>
      </w:pPr>
      <w:r>
        <w:rPr>
          <w:rStyle w:val="VerbatimChar"/>
        </w:rPr>
        <w:t xml:space="preserve">.venv/bin/python -m ruff check .</w:t>
      </w:r>
      <w:r>
        <w:br/>
      </w:r>
      <w:r>
        <w:rPr>
          <w:rStyle w:val="VerbatimChar"/>
        </w:rPr>
        <w:t xml:space="preserve">.venv/bin/python -m mypy scripts tests --config-file mypy.ini</w:t>
      </w:r>
      <w:r>
        <w:br/>
      </w:r>
      <w:r>
        <w:rPr>
          <w:rStyle w:val="VerbatimChar"/>
        </w:rPr>
        <w:t xml:space="preserve">.venv/bin/python -m pytest</w:t>
      </w:r>
    </w:p>
    <w:p>
      <w:pPr>
        <w:pStyle w:val="FirstParagraph"/>
      </w:pPr>
      <w:r>
        <w:t xml:space="preserve">For a JavaScript/TypeScript project, define scripts in</w:t>
      </w:r>
      <w:r>
        <w:t xml:space="preserve"> </w:t>
      </w:r>
      <w:r>
        <w:rPr>
          <w:rStyle w:val="VerbatimChar"/>
        </w:rPr>
        <w:t xml:space="preserve">package.json</w:t>
      </w:r>
      <w:r>
        <w:t xml:space="preserve"> </w:t>
      </w:r>
      <w:r>
        <w:t xml:space="preserve">for linting (</w:t>
      </w:r>
      <w:r>
        <w:rPr>
          <w:rStyle w:val="VerbatimChar"/>
        </w:rPr>
        <w:t xml:space="preserve">eslint</w:t>
      </w:r>
      <w:r>
        <w:t xml:space="preserve">), testing (</w:t>
      </w:r>
      <w:r>
        <w:rPr>
          <w:rStyle w:val="VerbatimChar"/>
        </w:rPr>
        <w:t xml:space="preserve">jest</w:t>
      </w:r>
      <w:r>
        <w:t xml:space="preserve"> </w:t>
      </w:r>
      <w:r>
        <w:t xml:space="preserve">or</w:t>
      </w:r>
      <w:r>
        <w:t xml:space="preserve"> </w:t>
      </w:r>
      <w:r>
        <w:rPr>
          <w:rStyle w:val="VerbatimChar"/>
        </w:rPr>
        <w:t xml:space="preserve">vitest</w:t>
      </w:r>
      <w:r>
        <w:t xml:space="preserve">) and type checking (</w:t>
      </w:r>
      <w:r>
        <w:rPr>
          <w:rStyle w:val="VerbatimChar"/>
        </w:rPr>
        <w:t xml:space="preserve">tsc</w:t>
      </w:r>
      <w:r>
        <w:t xml:space="preserve">).</w:t>
      </w:r>
    </w:p>
    <w:bookmarkEnd w:id="51"/>
    <w:bookmarkStart w:id="52" w:name="conclusion"/>
    <w:p>
      <w:pPr>
        <w:pStyle w:val="Heading2"/>
      </w:pPr>
      <w:r>
        <w:t xml:space="preserve">Conclusion</w:t>
      </w:r>
    </w:p>
    <w:p>
      <w:pPr>
        <w:pStyle w:val="FirstParagraph"/>
      </w:pPr>
      <w:r>
        <w:t xml:space="preserve">Replace the</w:t>
      </w:r>
      <w:r>
        <w:t xml:space="preserve"> </w:t>
      </w:r>
      <w:r>
        <w:rPr>
          <w:rStyle w:val="VerbatimChar"/>
        </w:rPr>
        <w:t xml:space="preserve">{{…}}</w:t>
      </w:r>
      <w:r>
        <w:t xml:space="preserve"> </w:t>
      </w:r>
      <w:r>
        <w:t xml:space="preserve">placeholders with your project’s actual names (for example,</w:t>
      </w:r>
      <w:r>
        <w:t xml:space="preserve"> </w:t>
      </w:r>
      <w:r>
        <w:rPr>
          <w:rStyle w:val="VerbatimChar"/>
        </w:rPr>
        <w:t xml:space="preserve">{{PROJECT_NAME}}</w:t>
      </w:r>
      <w:r>
        <w:t xml:space="preserve"> </w:t>
      </w:r>
      <w:r>
        <w:t xml:space="preserve">→</w:t>
      </w:r>
      <w:r>
        <w:t xml:space="preserve"> </w:t>
      </w:r>
      <w:r>
        <w:rPr>
          <w:rStyle w:val="VerbatimChar"/>
        </w:rPr>
        <w:t xml:space="preserve">Invoice Automation</w:t>
      </w:r>
      <w:r>
        <w:t xml:space="preserve">,</w:t>
      </w:r>
      <w:r>
        <w:t xml:space="preserve"> </w:t>
      </w:r>
      <w:r>
        <w:rPr>
          <w:rStyle w:val="VerbatimChar"/>
        </w:rPr>
        <w:t xml:space="preserve">{{SPEC_FILE_NAME}}</w:t>
      </w:r>
      <w:r>
        <w:t xml:space="preserve"> </w:t>
      </w:r>
      <w:r>
        <w:t xml:space="preserve">→</w:t>
      </w:r>
      <w:r>
        <w:t xml:space="preserve"> </w:t>
      </w:r>
      <w:r>
        <w:rPr>
          <w:rStyle w:val="VerbatimChar"/>
        </w:rPr>
        <w:t xml:space="preserve">INVOICE_AUTOMATION_SPEC</w:t>
      </w:r>
      <w:r>
        <w:t xml:space="preserve">, etc.). By following the folder structure, key files and agent protocol described here, you set up your new repository for safe, repeatable and traceable development.</w:t>
      </w:r>
    </w:p>
    <w:bookmarkEnd w:id="52"/>
    <w:bookmarkEnd w:id="53"/>
    <w:bookmarkEnd w:id="54"/>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[7]</w:t>
        </w:r>
      </w:hyperlink>
      <w:r>
        <w:t xml:space="preserve"> </w:t>
      </w:r>
      <w:hyperlink r:id="rId33">
        <w:r>
          <w:rPr>
            <w:rStyle w:val="Hyperlink"/>
          </w:rPr>
          <w:t xml:space="preserve">[11]</w:t>
        </w:r>
      </w:hyperlink>
      <w:r>
        <w:t xml:space="preserve"> </w:t>
      </w:r>
      <w:hyperlink r:id="rId49">
        <w:r>
          <w:rPr>
            <w:rStyle w:val="Hyperlink"/>
          </w:rPr>
          <w:t xml:space="preserve">[23]</w:t>
        </w:r>
      </w:hyperlink>
      <w:r>
        <w:t xml:space="preserve"> </w:t>
      </w:r>
      <w:r>
        <w:t xml:space="preserve">README.md</w:t>
      </w:r>
    </w:p>
    <w:p>
      <w:pPr>
        <w:pStyle w:val="BodyText"/>
      </w:pPr>
      <w:hyperlink r:id="rId55">
        <w:r>
          <w:rPr>
            <w:rStyle w:val="Hyperlink"/>
          </w:rPr>
          <w:t xml:space="preserve">https://github.com/edwinteo92/ceipal_api_test/blob/main/README.md</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7">
        <w:r>
          <w:rPr>
            <w:rStyle w:val="Hyperlink"/>
          </w:rPr>
          <w:t xml:space="preserve">[6]</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9">
        <w:r>
          <w:rPr>
            <w:rStyle w:val="Hyperlink"/>
          </w:rPr>
          <w:t xml:space="preserve">[14]</w:t>
        </w:r>
      </w:hyperlink>
      <w:r>
        <w:t xml:space="preserve"> </w:t>
      </w:r>
      <w:r>
        <w:t xml:space="preserve">AGENTS.md</w:t>
      </w:r>
    </w:p>
    <w:p>
      <w:pPr>
        <w:pStyle w:val="BodyText"/>
      </w:pPr>
      <w:hyperlink r:id="rId56">
        <w:r>
          <w:rPr>
            <w:rStyle w:val="Hyperlink"/>
          </w:rPr>
          <w:t xml:space="preserve">https://github.com/edwinteo92/ceipal_api_test/blob/main/AGENTS.md</w:t>
        </w:r>
      </w:hyperlink>
    </w:p>
    <w:p>
      <w:pPr>
        <w:pStyle w:val="BodyText"/>
      </w:pPr>
      <w:hyperlink r:id="rId26">
        <w:r>
          <w:rPr>
            <w:rStyle w:val="Hyperlink"/>
          </w:rPr>
          <w:t xml:space="preserve">[5]</w:t>
        </w:r>
      </w:hyperlink>
      <w:r>
        <w:t xml:space="preserve"> </w:t>
      </w:r>
      <w:r>
        <w:t xml:space="preserve">README.md</w:t>
      </w:r>
    </w:p>
    <w:p>
      <w:pPr>
        <w:pStyle w:val="BodyText"/>
      </w:pPr>
      <w:hyperlink r:id="rId57">
        <w:r>
          <w:rPr>
            <w:rStyle w:val="Hyperlink"/>
          </w:rPr>
          <w:t xml:space="preserve">https://github.com/edwinteo92/ceipal_api_test/blob/main/scripts/README.md</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r>
        <w:t xml:space="preserve">CODEX_PLAYBOOK.md</w:t>
      </w:r>
    </w:p>
    <w:p>
      <w:pPr>
        <w:pStyle w:val="BodyText"/>
      </w:pPr>
      <w:hyperlink r:id="rId58">
        <w:r>
          <w:rPr>
            <w:rStyle w:val="Hyperlink"/>
          </w:rPr>
          <w:t xml:space="preserve">https://github.com/edwinteo92/ceipal_api_test/blob/main/CODEX_PLAYBOOK.md</w:t>
        </w:r>
      </w:hyperlink>
    </w:p>
    <w:p>
      <w:pPr>
        <w:pStyle w:val="BodyText"/>
      </w:pPr>
      <w:hyperlink r:id="rId32">
        <w:r>
          <w:rPr>
            <w:rStyle w:val="Hyperlink"/>
          </w:rPr>
          <w:t xml:space="preserve">[10]</w:t>
        </w:r>
      </w:hyperlink>
      <w:r>
        <w:t xml:space="preserve"> </w:t>
      </w:r>
      <w:r>
        <w:t xml:space="preserve">progress.md</w:t>
      </w:r>
    </w:p>
    <w:p>
      <w:pPr>
        <w:pStyle w:val="BodyText"/>
      </w:pPr>
      <w:hyperlink r:id="rId59">
        <w:r>
          <w:rPr>
            <w:rStyle w:val="Hyperlink"/>
          </w:rPr>
          <w:t xml:space="preserve">https://github.com/edwinteo92/ceipal_api_test/blob/main/docs/progress.md</w:t>
        </w:r>
      </w:hyperlink>
    </w:p>
    <w:p>
      <w:pPr>
        <w:pStyle w:val="BodyText"/>
      </w:pPr>
      <w:hyperlink r:id="rId48">
        <w:r>
          <w:rPr>
            <w:rStyle w:val="Hyperlink"/>
          </w:rPr>
          <w:t xml:space="preserve">[22]</w:t>
        </w:r>
      </w:hyperlink>
      <w:r>
        <w:t xml:space="preserve"> </w:t>
      </w:r>
      <w:r>
        <w:t xml:space="preserve">copilot-instructions.md</w:t>
      </w:r>
    </w:p>
    <w:p>
      <w:pPr>
        <w:pStyle w:val="BodyText"/>
      </w:pPr>
      <w:hyperlink r:id="rId60">
        <w:r>
          <w:rPr>
            <w:rStyle w:val="Hyperlink"/>
          </w:rPr>
          <w:t xml:space="preserve">https://github.com/edwinteo92/ceipal_api_test/blob/main/.github/copilot-instructions.md</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9" Type="http://schemas.openxmlformats.org/officeDocument/2006/relationships/hyperlink" Target="https://github.com/edwinteo92/ceipal_api_test/blob/main/AGENTS.md#L57-L62" TargetMode="External"/><Relationship Id="rId26" Type="http://schemas.openxmlformats.org/officeDocument/2006/relationships/hyperlink" Target="https://github.com/edwinteo92/ceipal_api_test/blob/main/scripts/README.md#L1-L9" TargetMode="External"/><Relationship Id="rId42" Type="http://schemas.openxmlformats.org/officeDocument/2006/relationships/hyperlink" Target="https://github.com/edwinteo92/ceipal_api_test/blob/main/CODEX_PLAYBOOK.md#L50-L54" TargetMode="External"/><Relationship Id="rId55" Type="http://schemas.openxmlformats.org/officeDocument/2006/relationships/hyperlink" Target="https://github.com/edwinteo92/ceipal_api_test/blob/main/README.md" TargetMode="External"/><Relationship Id="rId21" Type="http://schemas.openxmlformats.org/officeDocument/2006/relationships/hyperlink" Target="https://github.com/edwinteo92/ceipal_api_test/blob/main/README.md#L5-L20" TargetMode="External"/><Relationship Id="rId63" Type="http://schemas.openxmlformats.org/officeDocument/2006/relationships/customXml" Target="../customXml/item3.xml"/><Relationship Id="rId7" Type="http://schemas.openxmlformats.org/officeDocument/2006/relationships/footnotes" Target="footnotes.xml"/><Relationship Id="rId46" Type="http://schemas.openxmlformats.org/officeDocument/2006/relationships/hyperlink" Target="https://github.com/edwinteo92/ceipal_api_test/blob/main/CODEX_PLAYBOOK.md#L71-L79" TargetMode="External"/><Relationship Id="rId33" Type="http://schemas.openxmlformats.org/officeDocument/2006/relationships/hyperlink" Target="https://github.com/edwinteo92/ceipal_api_test/blob/main/README.md#L32-L34" TargetMode="External"/><Relationship Id="rId59" Type="http://schemas.openxmlformats.org/officeDocument/2006/relationships/hyperlink" Target="https://github.com/edwinteo92/ceipal_api_test/blob/main/docs/progress.md" TargetMode="External"/><Relationship Id="rId2" Type="http://schemas.openxmlformats.org/officeDocument/2006/relationships/styles" Target="styles.xml"/><Relationship Id="rId41" Type="http://schemas.openxmlformats.org/officeDocument/2006/relationships/hyperlink" Target="https://github.com/edwinteo92/ceipal_api_test/blob/main/CODEX_PLAYBOOK.md#L94-L99" TargetMode="External"/><Relationship Id="rId62"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github.com/edwinteo92/ceipal_api_test/blob/main/AGENTS.md#L44-L50" TargetMode="External"/><Relationship Id="rId37" Type="http://schemas.openxmlformats.org/officeDocument/2006/relationships/hyperlink" Target="https://github.com/edwinteo92/ceipal_api_test/blob/main/AGENTS.md#L64-L70" TargetMode="External"/><Relationship Id="rId58" Type="http://schemas.openxmlformats.org/officeDocument/2006/relationships/hyperlink" Target="https://github.com/edwinteo92/ceipal_api_test/blob/main/CODEX_PLAYBOOK.md" TargetMode="External"/><Relationship Id="rId40" Type="http://schemas.openxmlformats.org/officeDocument/2006/relationships/hyperlink" Target="https://github.com/edwinteo92/ceipal_api_test/blob/main/CODEX_PLAYBOOK.md#L45-L48" TargetMode="External"/><Relationship Id="rId45" Type="http://schemas.openxmlformats.org/officeDocument/2006/relationships/hyperlink" Target="https://github.com/edwinteo92/ceipal_api_test/blob/main/CODEX_PLAYBOOK.md#L66-L70" TargetMode="External"/><Relationship Id="rId32" Type="http://schemas.openxmlformats.org/officeDocument/2006/relationships/hyperlink" Target="https://github.com/edwinteo92/ceipal_api_test/blob/main/docs/progress.md#L18-L41" TargetMode="External"/><Relationship Id="rId5" Type="http://schemas.openxmlformats.org/officeDocument/2006/relationships/fontTable" Target="fontTable.xml"/><Relationship Id="rId23" Type="http://schemas.openxmlformats.org/officeDocument/2006/relationships/hyperlink" Target="https://github.com/edwinteo92/ceipal_api_test/blob/main/AGENTS.md#L34-L40" TargetMode="External"/><Relationship Id="rId36" Type="http://schemas.openxmlformats.org/officeDocument/2006/relationships/hyperlink" Target="https://github.com/edwinteo92/ceipal_api_test/blob/main/AGENTS.md#L36-L40" TargetMode="External"/><Relationship Id="rId28" Type="http://schemas.openxmlformats.org/officeDocument/2006/relationships/hyperlink" Target="https://github.com/edwinteo92/ceipal_api_test/blob/main/README.md#L16-L20" TargetMode="External"/><Relationship Id="rId49" Type="http://schemas.openxmlformats.org/officeDocument/2006/relationships/hyperlink" Target="https://github.com/edwinteo92/ceipal_api_test/blob/main/README.md#L28-L30" TargetMode="External"/><Relationship Id="rId57" Type="http://schemas.openxmlformats.org/officeDocument/2006/relationships/hyperlink" Target="https://github.com/edwinteo92/ceipal_api_test/blob/main/scripts/README.md" TargetMode="External"/><Relationship Id="rId61" Type="http://schemas.openxmlformats.org/officeDocument/2006/relationships/customXml" Target="../customXml/item1.xml"/><Relationship Id="rId60" Type="http://schemas.openxmlformats.org/officeDocument/2006/relationships/hyperlink" Target="https://github.com/edwinteo92/ceipal_api_test/blob/main/.github/copilot-instructions.md" TargetMode="External"/><Relationship Id="rId31" Type="http://schemas.openxmlformats.org/officeDocument/2006/relationships/hyperlink" Target="https://github.com/edwinteo92/ceipal_api_test/blob/main/CODEX_PLAYBOOK.md#L37-L54" TargetMode="External"/><Relationship Id="rId44" Type="http://schemas.openxmlformats.org/officeDocument/2006/relationships/hyperlink" Target="https://github.com/edwinteo92/ceipal_api_test/blob/main/CODEX_PLAYBOOK.md#L82-L88" TargetMode="External"/><Relationship Id="rId4" Type="http://schemas.openxmlformats.org/officeDocument/2006/relationships/webSettings" Target="webSettings.xml"/><Relationship Id="rId48" Type="http://schemas.openxmlformats.org/officeDocument/2006/relationships/hyperlink" Target="https://github.com/edwinteo92/ceipal_api_test/blob/main/.github/copilot-instructions.md#L15-L24" TargetMode="External"/><Relationship Id="rId56" Type="http://schemas.openxmlformats.org/officeDocument/2006/relationships/hyperlink" Target="https://github.com/edwinteo92/ceipal_api_test/blob/main/AGENTS.md" TargetMode="External"/><Relationship Id="rId27" Type="http://schemas.openxmlformats.org/officeDocument/2006/relationships/hyperlink" Target="https://github.com/edwinteo92/ceipal_api_test/blob/main/AGENTS.md#L29-L32" TargetMode="External"/><Relationship Id="rId30" Type="http://schemas.openxmlformats.org/officeDocument/2006/relationships/hyperlink" Target="https://github.com/edwinteo92/ceipal_api_test/blob/main/CODEX_PLAYBOOK.md#L11-L19" TargetMode="External"/><Relationship Id="rId43" Type="http://schemas.openxmlformats.org/officeDocument/2006/relationships/hyperlink" Target="https://github.com/edwinteo92/ceipal_api_test/blob/main/CODEX_PLAYBOOK.md#L55-L65" TargetMode="External"/><Relationship Id="rId22" Type="http://schemas.openxmlformats.org/officeDocument/2006/relationships/hyperlink" Target="https://github.com/edwinteo92/ceipal_api_test/blob/main/README.md#L21-L34" TargetMode="External"/><Relationship Id="rId8" Type="http://schemas.openxmlformats.org/officeDocument/2006/relationships/comments" Target="comments.xml"/><Relationship Id="rId3" Type="http://schemas.openxmlformats.org/officeDocument/2006/relationships/settings" Target="settings.xml"/></Relationships>
</file>

<file path=word/_rels/footnotes.xml.rels><?xml version="1.0" encoding="UTF-8"?><Relationships xmlns="http://schemas.openxmlformats.org/package/2006/relationships"><Relationship Type="http://schemas.openxmlformats.org/officeDocument/2006/relationships/hyperlink" Id="rId60" Target="https://github.com/edwinteo92/ceipal_api_test/blob/main/.github/copilot-instructions.md" TargetMode="External" /><Relationship Type="http://schemas.openxmlformats.org/officeDocument/2006/relationships/hyperlink" Id="rId48" Target="https://github.com/edwinteo92/ceipal_api_test/blob/main/.github/copilot-instructions.md#L15-L24" TargetMode="External" /><Relationship Type="http://schemas.openxmlformats.org/officeDocument/2006/relationships/hyperlink" Id="rId56" Target="https://github.com/edwinteo92/ceipal_api_test/blob/main/AGENTS.md" TargetMode="External" /><Relationship Type="http://schemas.openxmlformats.org/officeDocument/2006/relationships/hyperlink" Id="rId27" Target="https://github.com/edwinteo92/ceipal_api_test/blob/main/AGENTS.md#L29-L32" TargetMode="External" /><Relationship Type="http://schemas.openxmlformats.org/officeDocument/2006/relationships/hyperlink" Id="rId23" Target="https://github.com/edwinteo92/ceipal_api_test/blob/main/AGENTS.md#L34-L40" TargetMode="External" /><Relationship Type="http://schemas.openxmlformats.org/officeDocument/2006/relationships/hyperlink" Id="rId36" Target="https://github.com/edwinteo92/ceipal_api_test/blob/main/AGENTS.md#L36-L40" TargetMode="External" /><Relationship Type="http://schemas.openxmlformats.org/officeDocument/2006/relationships/hyperlink" Id="rId24" Target="https://github.com/edwinteo92/ceipal_api_test/blob/main/AGENTS.md#L44-L50" TargetMode="External" /><Relationship Type="http://schemas.openxmlformats.org/officeDocument/2006/relationships/hyperlink" Id="rId39" Target="https://github.com/edwinteo92/ceipal_api_test/blob/main/AGENTS.md#L57-L62" TargetMode="External" /><Relationship Type="http://schemas.openxmlformats.org/officeDocument/2006/relationships/hyperlink" Id="rId37" Target="https://github.com/edwinteo92/ceipal_api_test/blob/main/AGENTS.md#L64-L70" TargetMode="External" /><Relationship Type="http://schemas.openxmlformats.org/officeDocument/2006/relationships/hyperlink" Id="rId58" Target="https://github.com/edwinteo92/ceipal_api_test/blob/main/CODEX_PLAYBOOK.md" TargetMode="External" /><Relationship Type="http://schemas.openxmlformats.org/officeDocument/2006/relationships/hyperlink" Id="rId30" Target="https://github.com/edwinteo92/ceipal_api_test/blob/main/CODEX_PLAYBOOK.md#L11-L19" TargetMode="External" /><Relationship Type="http://schemas.openxmlformats.org/officeDocument/2006/relationships/hyperlink" Id="rId31" Target="https://github.com/edwinteo92/ceipal_api_test/blob/main/CODEX_PLAYBOOK.md#L37-L54" TargetMode="External" /><Relationship Type="http://schemas.openxmlformats.org/officeDocument/2006/relationships/hyperlink" Id="rId40" Target="https://github.com/edwinteo92/ceipal_api_test/blob/main/CODEX_PLAYBOOK.md#L45-L48" TargetMode="External" /><Relationship Type="http://schemas.openxmlformats.org/officeDocument/2006/relationships/hyperlink" Id="rId42" Target="https://github.com/edwinteo92/ceipal_api_test/blob/main/CODEX_PLAYBOOK.md#L50-L54" TargetMode="External" /><Relationship Type="http://schemas.openxmlformats.org/officeDocument/2006/relationships/hyperlink" Id="rId43" Target="https://github.com/edwinteo92/ceipal_api_test/blob/main/CODEX_PLAYBOOK.md#L55-L65" TargetMode="External" /><Relationship Type="http://schemas.openxmlformats.org/officeDocument/2006/relationships/hyperlink" Id="rId45" Target="https://github.com/edwinteo92/ceipal_api_test/blob/main/CODEX_PLAYBOOK.md#L66-L70" TargetMode="External" /><Relationship Type="http://schemas.openxmlformats.org/officeDocument/2006/relationships/hyperlink" Id="rId46" Target="https://github.com/edwinteo92/ceipal_api_test/blob/main/CODEX_PLAYBOOK.md#L71-L79" TargetMode="External" /><Relationship Type="http://schemas.openxmlformats.org/officeDocument/2006/relationships/hyperlink" Id="rId44" Target="https://github.com/edwinteo92/ceipal_api_test/blob/main/CODEX_PLAYBOOK.md#L82-L88" TargetMode="External" /><Relationship Type="http://schemas.openxmlformats.org/officeDocument/2006/relationships/hyperlink" Id="rId41" Target="https://github.com/edwinteo92/ceipal_api_test/blob/main/CODEX_PLAYBOOK.md#L94-L99" TargetMode="External" /><Relationship Type="http://schemas.openxmlformats.org/officeDocument/2006/relationships/hyperlink" Id="rId55" Target="https://github.com/edwinteo92/ceipal_api_test/blob/main/README.md" TargetMode="External" /><Relationship Type="http://schemas.openxmlformats.org/officeDocument/2006/relationships/hyperlink" Id="rId28" Target="https://github.com/edwinteo92/ceipal_api_test/blob/main/README.md#L16-L20" TargetMode="External" /><Relationship Type="http://schemas.openxmlformats.org/officeDocument/2006/relationships/hyperlink" Id="rId22" Target="https://github.com/edwinteo92/ceipal_api_test/blob/main/README.md#L21-L34" TargetMode="External" /><Relationship Type="http://schemas.openxmlformats.org/officeDocument/2006/relationships/hyperlink" Id="rId49" Target="https://github.com/edwinteo92/ceipal_api_test/blob/main/README.md#L28-L30" TargetMode="External" /><Relationship Type="http://schemas.openxmlformats.org/officeDocument/2006/relationships/hyperlink" Id="rId33" Target="https://github.com/edwinteo92/ceipal_api_test/blob/main/README.md#L32-L34" TargetMode="External" /><Relationship Type="http://schemas.openxmlformats.org/officeDocument/2006/relationships/hyperlink" Id="rId21" Target="https://github.com/edwinteo92/ceipal_api_test/blob/main/README.md#L5-L20" TargetMode="External" /><Relationship Type="http://schemas.openxmlformats.org/officeDocument/2006/relationships/hyperlink" Id="rId59" Target="https://github.com/edwinteo92/ceipal_api_test/blob/main/docs/progress.md" TargetMode="External" /><Relationship Type="http://schemas.openxmlformats.org/officeDocument/2006/relationships/hyperlink" Id="rId32" Target="https://github.com/edwinteo92/ceipal_api_test/blob/main/docs/progress.md#L18-L41" TargetMode="External" /><Relationship Type="http://schemas.openxmlformats.org/officeDocument/2006/relationships/hyperlink" Id="rId57" Target="https://github.com/edwinteo92/ceipal_api_test/blob/main/scripts/README.md" TargetMode="External" /><Relationship Type="http://schemas.openxmlformats.org/officeDocument/2006/relationships/hyperlink" Id="rId26" Target="https://github.com/edwinteo92/ceipal_api_test/blob/main/scripts/README.md#L1-L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578DE031AFE4EB1B794B1F93B7139" ma:contentTypeVersion="12" ma:contentTypeDescription="Create a new document." ma:contentTypeScope="" ma:versionID="27aa61f3f1b08f071e96ca71f8332ee2">
  <xsd:schema xmlns:xsd="http://www.w3.org/2001/XMLSchema" xmlns:xs="http://www.w3.org/2001/XMLSchema" xmlns:p="http://schemas.microsoft.com/office/2006/metadata/properties" xmlns:ns2="f5f49206-42c5-48fe-9ef2-d0780d25cdde" xmlns:ns3="b823cd7e-ca43-4824-a574-6d84eea5cf94" targetNamespace="http://schemas.microsoft.com/office/2006/metadata/properties" ma:root="true" ma:fieldsID="0d0bb8ddd5922e18bedc073e0b442cf3" ns2:_="" ns3:_="">
    <xsd:import namespace="f5f49206-42c5-48fe-9ef2-d0780d25cdde"/>
    <xsd:import namespace="b823cd7e-ca43-4824-a574-6d84eea5c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f49206-42c5-48fe-9ef2-d0780d25cd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3d9128-3a15-46b6-8835-c026a1dc14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23cd7e-ca43-4824-a574-6d84eea5c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17b8d4-ffa1-45dc-9bd8-84897d97ed4b}" ma:internalName="TaxCatchAll" ma:showField="CatchAllData" ma:web="b823cd7e-ca43-4824-a574-6d84eea5c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f49206-42c5-48fe-9ef2-d0780d25cdde">
      <Terms xmlns="http://schemas.microsoft.com/office/infopath/2007/PartnerControls"/>
    </lcf76f155ced4ddcb4097134ff3c332f>
    <TaxCatchAll xmlns="b823cd7e-ca43-4824-a574-6d84eea5cf94" xsi:nil="true"/>
  </documentManagement>
</p:properties>
</file>

<file path=customXml/itemProps1.xml><?xml version="1.0" encoding="utf-8"?>
<ds:datastoreItem xmlns:ds="http://schemas.openxmlformats.org/officeDocument/2006/customXml" ds:itemID="{41601968-1F17-449A-BAED-9F1C1CE63881}"/>
</file>

<file path=customXml/itemProps2.xml><?xml version="1.0" encoding="utf-8"?>
<ds:datastoreItem xmlns:ds="http://schemas.openxmlformats.org/officeDocument/2006/customXml" ds:itemID="{F130D070-46BB-4D96-A781-F498E9F01EC0}"/>
</file>

<file path=customXml/itemProps3.xml><?xml version="1.0" encoding="utf-8"?>
<ds:datastoreItem xmlns:ds="http://schemas.openxmlformats.org/officeDocument/2006/customXml" ds:itemID="{4058BC3A-17FF-4A69-AF2F-45707FF240C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2026-02-27T08:48:37Z</dcterms:created>
  <dcterms:modified xsi:type="dcterms:W3CDTF">2026-02-27T08:48:37Z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0x010100BB1578DE031AFE4EB1B794B1F93B7139</vt:lpwstr>
  </property>
</Properties>
</file>