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41" w:name="Xf72f9f9729d00354e0201a4a66f6543dc52217a"/>
    <w:p>
      <w:pPr>
        <w:pStyle w:val="Heading1"/>
      </w:pPr>
      <w:r>
        <w:t xml:space="preserve">{{SPEC_FILE_NAME}} – System Specification Template</w:t>
      </w:r>
    </w:p>
    <w:p>
      <w:pPr>
        <w:pStyle w:val="FirstParagraph"/>
      </w:pPr>
      <w:r>
        <w:t xml:space="preserve">&lt;!--</w:t>
      </w:r>
      <w:r>
        <w:t xml:space="preserve"> </w:t>
      </w:r>
      <w:r>
        <w:t xml:space="preserve">This template defines the “source‑of‑truth” document for a new automation project. Replace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 </w:t>
      </w:r>
      <w:r>
        <w:t xml:space="preserve">placeholders with concrete details for your system. Keep this file under</w:t>
      </w:r>
      <w:r>
        <w:t xml:space="preserve"> </w:t>
      </w:r>
      <w:r>
        <w:t xml:space="preserve">version control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sensitive secrets or tokens.</w:t>
      </w:r>
    </w:p>
    <w:p>
      <w:pPr>
        <w:pStyle w:val="BodyText"/>
      </w:pPr>
      <w:r>
        <w:t xml:space="preserve">According to the original project guidelines, the</w:t>
      </w:r>
      <w:r>
        <w:t xml:space="preserve"> </w:t>
      </w:r>
      <w:r>
        <w:rPr>
          <w:rStyle w:val="VerbatimChar"/>
        </w:rPr>
        <w:t xml:space="preserve">PACKET_0_SPEC.md</w:t>
      </w:r>
      <w:r>
        <w:t xml:space="preserve"> </w:t>
      </w:r>
      <w:r>
        <w:t xml:space="preserve">file (or equivalent)</w:t>
      </w:r>
      <w:r>
        <w:t xml:space="preserve"> </w:t>
      </w:r>
      <w:r>
        <w:t xml:space="preserve">is the authoritative record of system behavior, API contracts, business rules and</w:t>
      </w:r>
      <w:r>
        <w:t xml:space="preserve"> </w:t>
      </w:r>
      <w:r>
        <w:t xml:space="preserve">security constraints</w:t>
      </w:r>
      <w:hyperlink r:id="rId21">
        <w:r>
          <w:rPr>
            <w:rStyle w:val="Hyperlink"/>
          </w:rPr>
          <w:t xml:space="preserve">[1]</w:t>
        </w:r>
      </w:hyperlink>
      <w:r>
        <w:t xml:space="preserve">. If the implementation and spec diverge,</w:t>
      </w:r>
      <w:r>
        <w:t xml:space="preserve"> </w:t>
      </w:r>
      <w:r>
        <w:t xml:space="preserve">the spec should prevail</w:t>
      </w:r>
      <w:hyperlink r:id="rId21">
        <w:r>
          <w:rPr>
            <w:rStyle w:val="Hyperlink"/>
          </w:rPr>
          <w:t xml:space="preserve">[1]</w:t>
        </w:r>
      </w:hyperlink>
      <w:r>
        <w:t xml:space="preserve">, and any ambiguities should be raised</w:t>
      </w:r>
      <w:r>
        <w:t xml:space="preserve"> </w:t>
      </w:r>
      <w:r>
        <w:t xml:space="preserve">with the user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  <w:r>
        <w:t xml:space="preserve"> </w:t>
      </w:r>
      <w:r>
        <w:t xml:space="preserve">--&gt;</w:t>
      </w:r>
    </w:p>
    <w:bookmarkStart w:id="23" w:name="system-purpose-scope"/>
    <w:p>
      <w:pPr>
        <w:pStyle w:val="Heading2"/>
      </w:pPr>
      <w:r>
        <w:t xml:space="preserve">1. System Purpose &amp; Scope</w:t>
      </w:r>
    </w:p>
    <w:p>
      <w:pPr>
        <w:pStyle w:val="FirstParagraph"/>
      </w:pPr>
      <w:r>
        <w:t xml:space="preserve">Describe at a high level what the {{PROJECT_NAME}} system does. Outline the goals,</w:t>
      </w:r>
      <w:r>
        <w:t xml:space="preserve"> </w:t>
      </w:r>
      <w:r>
        <w:t xml:space="preserve">the primary users and the automation or business processes it supports. Keep the</w:t>
      </w:r>
      <w:r>
        <w:t xml:space="preserve"> </w:t>
      </w:r>
      <w:r>
        <w:t xml:space="preserve">scope concrete and avoid including future ideas that are not yet implemented.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{{PROJECT_NAME}}</w:t>
      </w:r>
      <w:r>
        <w:t xml:space="preserve"> </w:t>
      </w:r>
      <w:r>
        <w:t xml:space="preserve">system automates the [business process] by exposing a</w:t>
      </w:r>
      <w:r>
        <w:t xml:space="preserve"> </w:t>
      </w:r>
      <w:r>
        <w:t xml:space="preserve">REST API and optional Microsoft Power Automate flows. It retrieves data</w:t>
      </w:r>
      <w:r>
        <w:t xml:space="preserve"> </w:t>
      </w:r>
      <w:r>
        <w:t xml:space="preserve">from [data source], applies [business rules], and generates [reports/documents].</w:t>
      </w:r>
    </w:p>
    <w:bookmarkEnd w:id="23"/>
    <w:bookmarkStart w:id="25" w:name="terminology"/>
    <w:p>
      <w:pPr>
        <w:pStyle w:val="Heading2"/>
      </w:pPr>
      <w:r>
        <w:t xml:space="preserve">2. Terminology</w:t>
      </w:r>
    </w:p>
    <w:p>
      <w:pPr>
        <w:pStyle w:val="FirstParagraph"/>
      </w:pPr>
      <w:r>
        <w:t xml:space="preserve">Define key terms and abbreviations that appear throughout the spec. When using</w:t>
      </w:r>
      <w:r>
        <w:t xml:space="preserve"> </w:t>
      </w:r>
      <w:r>
        <w:t xml:space="preserve">technical jargon, provide a plain‑language explanation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help beginners understand the context.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{{TERM_1}}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{{TERM_2}}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25"/>
    <w:bookmarkStart w:id="27" w:name="api-contract"/>
    <w:p>
      <w:pPr>
        <w:pStyle w:val="Heading2"/>
      </w:pPr>
      <w:r>
        <w:t xml:space="preserve">3. API Contract</w:t>
      </w:r>
    </w:p>
    <w:p>
      <w:pPr>
        <w:pStyle w:val="FirstParagraph"/>
      </w:pPr>
      <w:r>
        <w:t xml:space="preserve">This section defines the external interfaces exposed by your system. For each</w:t>
      </w:r>
      <w:r>
        <w:t xml:space="preserve"> </w:t>
      </w:r>
      <w:r>
        <w:t xml:space="preserve">endpoint, provide: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– A concise identifier (</w:t>
      </w:r>
      <w:r>
        <w:rPr>
          <w:rStyle w:val="VerbatimChar"/>
        </w:rPr>
        <w:t xml:space="preserve">{{ENDPOINT_NAME}}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 </w:t>
      </w:r>
      <w:r>
        <w:t xml:space="preserve">– What the endpoint does and when it should be called.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 Method &amp; Path</w:t>
      </w:r>
      <w:r>
        <w:t xml:space="preserve"> </w:t>
      </w:r>
      <w:r>
        <w:t xml:space="preserve">– e.g.</w:t>
      </w:r>
      <w:r>
        <w:t xml:space="preserve"> </w:t>
      </w:r>
      <w:r>
        <w:rPr>
          <w:rStyle w:val="VerbatimChar"/>
        </w:rPr>
        <w:t xml:space="preserve">POST /api/{{endpoint-name}}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 Parameters</w:t>
      </w:r>
      <w:r>
        <w:t xml:space="preserve"> </w:t>
      </w:r>
      <w:r>
        <w:t xml:space="preserve">– A table of query parameters, headers and JSON body</w:t>
      </w:r>
      <w:r>
        <w:t xml:space="preserve"> </w:t>
      </w:r>
      <w:r>
        <w:t xml:space="preserve">fields, including data types, whether they are required and any default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Responses</w:t>
      </w:r>
      <w:r>
        <w:t xml:space="preserve"> </w:t>
      </w:r>
      <w:r>
        <w:t xml:space="preserve">– Describe the structure of the success response and any known</w:t>
      </w:r>
      <w:r>
        <w:t xml:space="preserve"> </w:t>
      </w:r>
      <w:r>
        <w:t xml:space="preserve">error conditions. Include examples where helpful.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– Describe required auth tokens or API keys. Do not embed</w:t>
      </w:r>
      <w:r>
        <w:t xml:space="preserve"> </w:t>
      </w:r>
      <w:r>
        <w:t xml:space="preserve">actual secrets; reference environment variables or secret names instead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{{API_ACCESS_TOKEN_ENV}}</w:t>
      </w:r>
      <w:r>
        <w:t xml:space="preserve">).</w:t>
      </w:r>
    </w:p>
    <w:p>
      <w:pPr>
        <w:pStyle w:val="FirstParagraph"/>
      </w:pPr>
      <w:r>
        <w:t xml:space="preserve">Repeat the table below for each endpoint.</w:t>
      </w:r>
    </w:p>
    <w:bookmarkStart w:id="26" w:name="endpoint_name"/>
    <w:p>
      <w:pPr>
        <w:pStyle w:val="Heading3"/>
      </w:pPr>
      <w:r>
        <w:t xml:space="preserve">{{ENDPOINT_NAME}}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{{param_1}}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{{param_2}}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 (defaults to</w:t>
            </w:r>
            <w:r>
              <w:t xml:space="preserve"> </w:t>
            </w:r>
            <w:r>
              <w:rPr>
                <w:rStyle w:val="VerbatimChar"/>
              </w:rPr>
              <w:t xml:space="preserve">20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"{{field_1}}": "…",</w:t>
      </w:r>
      <w:r>
        <w:br/>
      </w:r>
      <w:r>
        <w:rPr>
          <w:rStyle w:val="VerbatimChar"/>
        </w:rPr>
        <w:t xml:space="preserve">  "{{field_2}}": [ …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Codes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400 Bad Request</w:t>
      </w:r>
      <w:r>
        <w:t xml:space="preserve"> </w:t>
      </w:r>
      <w:r>
        <w:t xml:space="preserve">– invalid input; reason in body.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401 Unauthorized</w:t>
      </w:r>
      <w:r>
        <w:t xml:space="preserve"> </w:t>
      </w:r>
      <w:r>
        <w:t xml:space="preserve">– missing or invalid auth token.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500 Internal Server Error</w:t>
      </w:r>
      <w:r>
        <w:t xml:space="preserve"> </w:t>
      </w:r>
      <w:r>
        <w:t xml:space="preserve">– unexpected failure; see logs.</w:t>
      </w:r>
    </w:p>
    <w:bookmarkEnd w:id="26"/>
    <w:bookmarkEnd w:id="27"/>
    <w:bookmarkStart w:id="28" w:name="data-models-structures"/>
    <w:p>
      <w:pPr>
        <w:pStyle w:val="Heading2"/>
      </w:pPr>
      <w:r>
        <w:t xml:space="preserve">4. Data Models &amp; Structures</w:t>
      </w:r>
    </w:p>
    <w:p>
      <w:pPr>
        <w:pStyle w:val="FirstParagraph"/>
      </w:pPr>
      <w:r>
        <w:t xml:space="preserve">Document the internal and external data structures used in your system. Specify</w:t>
      </w:r>
      <w:r>
        <w:t xml:space="preserve"> </w:t>
      </w:r>
      <w:r>
        <w:t xml:space="preserve">field names, types, and relationships (e.g. arrays of objects, nested</w:t>
      </w:r>
      <w:r>
        <w:t xml:space="preserve"> </w:t>
      </w:r>
      <w:r>
        <w:t xml:space="preserve">dictionaries). Use tables or diagrams to make complex structures clear.</w:t>
      </w:r>
    </w:p>
    <w:bookmarkEnd w:id="28"/>
    <w:bookmarkStart w:id="30" w:name="business-rules"/>
    <w:p>
      <w:pPr>
        <w:pStyle w:val="Heading2"/>
      </w:pPr>
      <w:r>
        <w:t xml:space="preserve">5. Business Rules</w:t>
      </w:r>
    </w:p>
    <w:p>
      <w:pPr>
        <w:pStyle w:val="FirstParagraph"/>
      </w:pPr>
      <w:r>
        <w:t xml:space="preserve">List the rules that govern how your system processes data. These include</w:t>
      </w:r>
      <w:r>
        <w:t xml:space="preserve"> </w:t>
      </w:r>
      <w:r>
        <w:t xml:space="preserve">filtering rules, validation requirements, default values, conditional logic,</w:t>
      </w:r>
      <w:r>
        <w:t xml:space="preserve"> </w:t>
      </w:r>
      <w:r>
        <w:t xml:space="preserve">retry strategies and any domain‑specific logic. Clearly identify which</w:t>
      </w:r>
      <w:r>
        <w:t xml:space="preserve"> </w:t>
      </w:r>
      <w:r>
        <w:t xml:space="preserve">rules are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and which are configurable via parameters.</w:t>
      </w:r>
    </w:p>
    <w:p>
      <w:pPr>
        <w:pStyle w:val="BodyText"/>
      </w:pPr>
      <w:r>
        <w:t xml:space="preserve">Whenever business rules change, update this section and perform an impact</w:t>
      </w:r>
      <w:r>
        <w:t xml:space="preserve"> </w:t>
      </w:r>
      <w:r>
        <w:t xml:space="preserve">sweep across scripts, tests and docs</w:t>
      </w:r>
      <w:hyperlink r:id="rId29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30"/>
    <w:bookmarkStart w:id="32" w:name="security-access-control"/>
    <w:p>
      <w:pPr>
        <w:pStyle w:val="Heading2"/>
      </w:pPr>
      <w:r>
        <w:t xml:space="preserve">6. Security &amp; Access Control</w:t>
      </w:r>
    </w:p>
    <w:p>
      <w:pPr>
        <w:pStyle w:val="FirstParagraph"/>
      </w:pPr>
      <w:r>
        <w:t xml:space="preserve">Describe how authentication and authorization are handled. Specify required</w:t>
      </w:r>
      <w:r>
        <w:t xml:space="preserve"> </w:t>
      </w:r>
      <w:r>
        <w:t xml:space="preserve">permissions for each endpoint and any role‑based access control. List all</w:t>
      </w:r>
      <w:r>
        <w:t xml:space="preserve"> </w:t>
      </w:r>
      <w:r>
        <w:t xml:space="preserve">environment variables used for secrets (e.g. API keys, tokens) 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include actual secret values</w:t>
      </w:r>
      <w:hyperlink r:id="rId31">
        <w:r>
          <w:rPr>
            <w:rStyle w:val="Hyperlink"/>
          </w:rPr>
          <w:t xml:space="preserve">[5]</w:t>
        </w:r>
      </w:hyperlink>
      <w:r>
        <w:t xml:space="preserve">. Indicate whether</w:t>
      </w:r>
      <w:r>
        <w:t xml:space="preserve"> </w:t>
      </w:r>
      <w:r>
        <w:t xml:space="preserve">data is encrypted in transit (HTTPS) and at rest.</w:t>
      </w:r>
    </w:p>
    <w:bookmarkEnd w:id="32"/>
    <w:bookmarkStart w:id="34" w:name="environment-variables"/>
    <w:p>
      <w:pPr>
        <w:pStyle w:val="Heading2"/>
      </w:pPr>
      <w:r>
        <w:t xml:space="preserve">7. Environment Variables</w:t>
      </w:r>
    </w:p>
    <w:p>
      <w:pPr>
        <w:pStyle w:val="FirstParagraph"/>
      </w:pPr>
      <w:r>
        <w:t xml:space="preserve">Document every environment variable that your system depends on. For each</w:t>
      </w:r>
      <w:r>
        <w:t xml:space="preserve"> </w:t>
      </w:r>
      <w:r>
        <w:t xml:space="preserve">variable,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t xml:space="preserve">Default/Example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{{API_URL}}</w:t>
            </w:r>
          </w:p>
        </w:tc>
        <w:tc>
          <w:tcPr/>
          <w:p>
            <w:pPr>
              <w:pStyle w:val="Compact"/>
            </w:pPr>
            <w:r>
              <w:t xml:space="preserve">Base URL for the upstream API.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{{API_ACCESS_TOKEN_ENV}}</w:t>
            </w:r>
          </w:p>
        </w:tc>
        <w:tc>
          <w:tcPr/>
          <w:p>
            <w:pPr>
              <w:pStyle w:val="Compact"/>
            </w:pPr>
            <w:r>
              <w:t xml:space="preserve">Bearer token used to authorize requests.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{{CUSTOM_SETTING}}</w:t>
            </w:r>
          </w:p>
        </w:tc>
        <w:tc>
          <w:tcPr/>
          <w:p>
            <w:pPr>
              <w:pStyle w:val="Compact"/>
            </w:pPr>
            <w:r>
              <w:t xml:space="preserve">Optional setting that modifies behaviour.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</w:tr>
    </w:tbl>
    <w:p>
      <w:pPr>
        <w:pStyle w:val="BodyText"/>
      </w:pPr>
      <w:r>
        <w:t xml:space="preserve">Maintain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 with placeholder values and keep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secret file out of version control</w:t>
      </w:r>
      <w:hyperlink r:id="rId33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4"/>
    <w:bookmarkStart w:id="35" w:name="deployment-hosting"/>
    <w:p>
      <w:pPr>
        <w:pStyle w:val="Heading2"/>
      </w:pPr>
      <w:r>
        <w:t xml:space="preserve">8. Deployment &amp; Hosting</w:t>
      </w:r>
    </w:p>
    <w:p>
      <w:pPr>
        <w:pStyle w:val="FirstParagraph"/>
      </w:pPr>
      <w:r>
        <w:t xml:space="preserve">Describe how the system is deployed (e.g. Azure Functions, AWS Lambda,</w:t>
      </w:r>
      <w:r>
        <w:t xml:space="preserve"> </w:t>
      </w:r>
      <w:r>
        <w:t xml:space="preserve">containerised service) and any infrastructure considerations. Include</w:t>
      </w:r>
      <w:r>
        <w:t xml:space="preserve"> </w:t>
      </w:r>
      <w:r>
        <w:t xml:space="preserve">instructions or references for building and deploying the application</w:t>
      </w:r>
      <w:r>
        <w:t xml:space="preserve"> </w:t>
      </w:r>
      <w:r>
        <w:t xml:space="preserve">(e.g. CLI commands, CI/CD pipeline steps). Specify runtime versions (Python,</w:t>
      </w:r>
      <w:r>
        <w:t xml:space="preserve"> </w:t>
      </w:r>
      <w:r>
        <w:t xml:space="preserve">Node.js) and resource limits where relevant.</w:t>
      </w:r>
    </w:p>
    <w:bookmarkEnd w:id="35"/>
    <w:bookmarkStart w:id="36" w:name="error-handling-logging"/>
    <w:p>
      <w:pPr>
        <w:pStyle w:val="Heading2"/>
      </w:pPr>
      <w:r>
        <w:t xml:space="preserve">9. Error Handling &amp; Logging</w:t>
      </w:r>
    </w:p>
    <w:p>
      <w:pPr>
        <w:pStyle w:val="FirstParagraph"/>
      </w:pPr>
      <w:r>
        <w:t xml:space="preserve">Explain how the system surfaces errors to callers and where logs are stored.</w:t>
      </w:r>
      <w:r>
        <w:t xml:space="preserve"> </w:t>
      </w:r>
      <w:r>
        <w:t xml:space="preserve">Define the log levels (debug, info, warning, error) and any correlation IDs</w:t>
      </w:r>
      <w:r>
        <w:t xml:space="preserve"> </w:t>
      </w:r>
      <w:r>
        <w:t xml:space="preserve">used to trace requests. Provide guidance on when to return detailed error</w:t>
      </w:r>
      <w:r>
        <w:t xml:space="preserve"> </w:t>
      </w:r>
      <w:r>
        <w:t xml:space="preserve">messages versus generic ones, balancing user feedback with security.</w:t>
      </w:r>
    </w:p>
    <w:bookmarkEnd w:id="36"/>
    <w:bookmarkStart w:id="37" w:name="nonfunctional-requirements"/>
    <w:p>
      <w:pPr>
        <w:pStyle w:val="Heading2"/>
      </w:pPr>
      <w:r>
        <w:t xml:space="preserve">10. Non‑Functional Requirements</w:t>
      </w:r>
    </w:p>
    <w:p>
      <w:pPr>
        <w:pStyle w:val="FirstParagraph"/>
      </w:pPr>
      <w:r>
        <w:t xml:space="preserve">Outline any performance targets (latency, throughput), scalability</w:t>
      </w:r>
      <w:r>
        <w:t xml:space="preserve"> </w:t>
      </w:r>
      <w:r>
        <w:t xml:space="preserve">requirements, reliability goals (uptime, retry policies) and compliance</w:t>
      </w:r>
      <w:r>
        <w:t xml:space="preserve"> </w:t>
      </w:r>
      <w:r>
        <w:t xml:space="preserve">requirements (e.g. GDPR, accessibility). Include testing coverage goals</w:t>
      </w:r>
      <w:r>
        <w:t xml:space="preserve"> </w:t>
      </w:r>
      <w:r>
        <w:t xml:space="preserve">(unit, integration and end‑to‑end tests). Refer to the test suites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and any continuous integration checks.</w:t>
      </w:r>
    </w:p>
    <w:bookmarkEnd w:id="37"/>
    <w:bookmarkStart w:id="39" w:name="change-management"/>
    <w:p>
      <w:pPr>
        <w:pStyle w:val="Heading2"/>
      </w:pPr>
      <w:r>
        <w:t xml:space="preserve">11. Change Management</w:t>
      </w:r>
    </w:p>
    <w:p>
      <w:pPr>
        <w:pStyle w:val="FirstParagraph"/>
      </w:pPr>
      <w:r>
        <w:t xml:space="preserve">This spec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system behaviour. Whenever</w:t>
      </w:r>
      <w:r>
        <w:t xml:space="preserve"> </w:t>
      </w:r>
      <w:r>
        <w:t xml:space="preserve">implementation changes affect the API contract or business rules, follow these</w:t>
      </w:r>
      <w:r>
        <w:t xml:space="preserve"> </w:t>
      </w:r>
      <w:r>
        <w:t xml:space="preserve">steps:</w:t>
      </w:r>
    </w:p>
    <w:p>
      <w:pPr>
        <w:pStyle w:val="Compact"/>
        <w:numPr>
          <w:ilvl w:val="0"/>
          <w:numId w:val="1003"/>
        </w:numPr>
      </w:pPr>
      <w:r>
        <w:t xml:space="preserve">Perform an impact sweep to identify all files affected – scripts,</w:t>
      </w:r>
      <w:r>
        <w:t xml:space="preserve"> </w:t>
      </w:r>
      <w:r>
        <w:t xml:space="preserve">tests, docs and this spec</w:t>
      </w:r>
      <w:hyperlink r:id="rId29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Update the spec first, then align the implementation.</w:t>
      </w:r>
    </w:p>
    <w:p>
      <w:pPr>
        <w:pStyle w:val="Compact"/>
        <w:numPr>
          <w:ilvl w:val="0"/>
          <w:numId w:val="1003"/>
        </w:numPr>
      </w:pPr>
      <w:r>
        <w:t xml:space="preserve">Update tests and docs in the same change to maintain consistency.</w:t>
      </w:r>
    </w:p>
    <w:p>
      <w:pPr>
        <w:pStyle w:val="Compact"/>
        <w:numPr>
          <w:ilvl w:val="0"/>
          <w:numId w:val="1003"/>
        </w:numPr>
      </w:pPr>
      <w:r>
        <w:t xml:space="preserve">Record the change in</w:t>
      </w:r>
      <w:r>
        <w:t xml:space="preserve"> </w:t>
      </w:r>
      <w:r>
        <w:rPr>
          <w:rStyle w:val="VerbatimChar"/>
        </w:rPr>
        <w:t xml:space="preserve">docs/progress.md</w:t>
      </w:r>
      <w:r>
        <w:t xml:space="preserve"> </w:t>
      </w:r>
      <w:r>
        <w:t xml:space="preserve">along with validation</w:t>
      </w:r>
      <w:r>
        <w:t xml:space="preserve"> </w:t>
      </w:r>
      <w:r>
        <w:t xml:space="preserve">commands</w:t>
      </w:r>
      <w:hyperlink r:id="rId3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a required file is intentionally left unchanged, explain why in the</w:t>
      </w:r>
      <w:r>
        <w:t xml:space="preserve"> </w:t>
      </w:r>
      <w:r>
        <w:t xml:space="preserve">change report</w:t>
      </w:r>
      <w:hyperlink r:id="rId29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39"/>
    <w:bookmarkStart w:id="40" w:name="references"/>
    <w:p>
      <w:pPr>
        <w:pStyle w:val="Heading2"/>
      </w:pPr>
      <w:r>
        <w:t xml:space="preserve">12. References</w:t>
      </w:r>
    </w:p>
    <w:p>
      <w:pPr>
        <w:pStyle w:val="FirstParagraph"/>
      </w:pPr>
      <w:r>
        <w:t xml:space="preserve">List any external documentation that informs this specification, such as API</w:t>
      </w:r>
      <w:r>
        <w:t xml:space="preserve"> </w:t>
      </w:r>
      <w:r>
        <w:t xml:space="preserve">docs from vendors, standards (e.g. JSON Schema), or internal design notes.</w:t>
      </w:r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CODEX_PLAYBOOK.md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https://github.com/edwinteo92/ceipal_api_test/blob/main/CODEX_PLAYBOOK.md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[4]</w:t>
        </w:r>
      </w:hyperlink>
      <w:r>
        <w:t xml:space="preserve"> </w:t>
      </w:r>
      <w:hyperlink r:id="rId3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AGENTS.md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https://github.com/edwinteo92/ceipal_api_test/blob/main/AGENTS.md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https://github.com/edwinteo92/ceipal_api_test/blob/main/README.md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progress.md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https://github.com/edwinteo92/ceipal_api_test/blob/main/docs/progress.md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hyperlink" Target="https://github.com/edwinteo92/ceipal_api_test/blob/main/CODEX_PLAYBOOK.md#L13-L19" TargetMode="External"/><Relationship Id="rId47" Type="http://schemas.openxmlformats.org/officeDocument/2006/relationships/customXml" Target="../customXml/item1.xml"/><Relationship Id="rId7" Type="http://schemas.openxmlformats.org/officeDocument/2006/relationships/footnotes" Target="footnotes.xml"/><Relationship Id="rId33" Type="http://schemas.openxmlformats.org/officeDocument/2006/relationships/hyperlink" Target="https://github.com/edwinteo92/ceipal_api_test/blob/main/README.md#L32-L34" TargetMode="External"/><Relationship Id="rId46" Type="http://schemas.openxmlformats.org/officeDocument/2006/relationships/hyperlink" Target="https://github.com/edwinteo92/ceipal_api_test/blob/main/docs/progress.md" TargetMode="External"/><Relationship Id="rId38" Type="http://schemas.openxmlformats.org/officeDocument/2006/relationships/hyperlink" Target="https://github.com/edwinteo92/ceipal_api_test/blob/main/docs/progress.md#L18-L41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edwinteo92/ceipal_api_test/blob/main/AGENTS.md#L36-L40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github.com/edwinteo92/ceipal_api_test/blob/main/CODEX_PLAYBOOK.md#L57-L65" TargetMode="External"/><Relationship Id="rId45" Type="http://schemas.openxmlformats.org/officeDocument/2006/relationships/hyperlink" Target="https://github.com/edwinteo92/ceipal_api_test/blob/main/README.md" TargetMode="External"/><Relationship Id="rId5" Type="http://schemas.openxmlformats.org/officeDocument/2006/relationships/fontTable" Target="fontTable.xml"/><Relationship Id="rId49" Type="http://schemas.openxmlformats.org/officeDocument/2006/relationships/customXml" Target="../customXml/item3.xml"/><Relationship Id="rId44" Type="http://schemas.openxmlformats.org/officeDocument/2006/relationships/hyperlink" Target="https://github.com/edwinteo92/ceipal_api_test/blob/main/AGENTS.md" TargetMode="External"/><Relationship Id="rId31" Type="http://schemas.openxmlformats.org/officeDocument/2006/relationships/hyperlink" Target="https://github.com/edwinteo92/ceipal_api_test/blob/main/AGENTS.md#L29-L32" TargetMode="External"/><Relationship Id="rId4" Type="http://schemas.openxmlformats.org/officeDocument/2006/relationships/webSettings" Target="webSettings.xml"/><Relationship Id="rId43" Type="http://schemas.openxmlformats.org/officeDocument/2006/relationships/hyperlink" Target="https://github.com/edwinteo92/ceipal_api_test/blob/main/CODEX_PLAYBOOK.md" TargetMode="External"/><Relationship Id="rId22" Type="http://schemas.openxmlformats.org/officeDocument/2006/relationships/hyperlink" Target="https://github.com/edwinteo92/ceipal_api_test/blob/main/CODEX_PLAYBOOK.md#L19-L20" TargetMode="External"/><Relationship Id="rId48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edwinteo92/ceipal_api_test/blob/main/AGENTS.md" TargetMode="External" /><Relationship Type="http://schemas.openxmlformats.org/officeDocument/2006/relationships/hyperlink" Id="rId31" Target="https://github.com/edwinteo92/ceipal_api_test/blob/main/AGENTS.md#L29-L32" TargetMode="External" /><Relationship Type="http://schemas.openxmlformats.org/officeDocument/2006/relationships/hyperlink" Id="rId29" Target="https://github.com/edwinteo92/ceipal_api_test/blob/main/AGENTS.md#L36-L40" TargetMode="External" /><Relationship Type="http://schemas.openxmlformats.org/officeDocument/2006/relationships/hyperlink" Id="rId43" Target="https://github.com/edwinteo92/ceipal_api_test/blob/main/CODEX_PLAYBOOK.md" TargetMode="External" /><Relationship Type="http://schemas.openxmlformats.org/officeDocument/2006/relationships/hyperlink" Id="rId21" Target="https://github.com/edwinteo92/ceipal_api_test/blob/main/CODEX_PLAYBOOK.md#L13-L19" TargetMode="External" /><Relationship Type="http://schemas.openxmlformats.org/officeDocument/2006/relationships/hyperlink" Id="rId22" Target="https://github.com/edwinteo92/ceipal_api_test/blob/main/CODEX_PLAYBOOK.md#L19-L20" TargetMode="External" /><Relationship Type="http://schemas.openxmlformats.org/officeDocument/2006/relationships/hyperlink" Id="rId24" Target="https://github.com/edwinteo92/ceipal_api_test/blob/main/CODEX_PLAYBOOK.md#L57-L65" TargetMode="External" /><Relationship Type="http://schemas.openxmlformats.org/officeDocument/2006/relationships/hyperlink" Id="rId45" Target="https://github.com/edwinteo92/ceipal_api_test/blob/main/README.md" TargetMode="External" /><Relationship Type="http://schemas.openxmlformats.org/officeDocument/2006/relationships/hyperlink" Id="rId33" Target="https://github.com/edwinteo92/ceipal_api_test/blob/main/README.md#L32-L34" TargetMode="External" /><Relationship Type="http://schemas.openxmlformats.org/officeDocument/2006/relationships/hyperlink" Id="rId46" Target="https://github.com/edwinteo92/ceipal_api_test/blob/main/docs/progress.md" TargetMode="External" /><Relationship Type="http://schemas.openxmlformats.org/officeDocument/2006/relationships/hyperlink" Id="rId38" Target="https://github.com/edwinteo92/ceipal_api_test/blob/main/docs/progress.md#L18-L4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1578DE031AFE4EB1B794B1F93B7139" ma:contentTypeVersion="12" ma:contentTypeDescription="Create a new document." ma:contentTypeScope="" ma:versionID="27aa61f3f1b08f071e96ca71f8332ee2">
  <xsd:schema xmlns:xsd="http://www.w3.org/2001/XMLSchema" xmlns:xs="http://www.w3.org/2001/XMLSchema" xmlns:p="http://schemas.microsoft.com/office/2006/metadata/properties" xmlns:ns2="f5f49206-42c5-48fe-9ef2-d0780d25cdde" xmlns:ns3="b823cd7e-ca43-4824-a574-6d84eea5cf94" targetNamespace="http://schemas.microsoft.com/office/2006/metadata/properties" ma:root="true" ma:fieldsID="0d0bb8ddd5922e18bedc073e0b442cf3" ns2:_="" ns3:_="">
    <xsd:import namespace="f5f49206-42c5-48fe-9ef2-d0780d25cdde"/>
    <xsd:import namespace="b823cd7e-ca43-4824-a574-6d84eea5c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49206-42c5-48fe-9ef2-d0780d25c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3d9128-3a15-46b6-8835-c026a1dc14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3cd7e-ca43-4824-a574-6d84eea5c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7b8d4-ffa1-45dc-9bd8-84897d97ed4b}" ma:internalName="TaxCatchAll" ma:showField="CatchAllData" ma:web="b823cd7e-ca43-4824-a574-6d84eea5c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f49206-42c5-48fe-9ef2-d0780d25cdde">
      <Terms xmlns="http://schemas.microsoft.com/office/infopath/2007/PartnerControls"/>
    </lcf76f155ced4ddcb4097134ff3c332f>
    <TaxCatchAll xmlns="b823cd7e-ca43-4824-a574-6d84eea5cf94" xsi:nil="true"/>
  </documentManagement>
</p:properties>
</file>

<file path=customXml/itemProps1.xml><?xml version="1.0" encoding="utf-8"?>
<ds:datastoreItem xmlns:ds="http://schemas.openxmlformats.org/officeDocument/2006/customXml" ds:itemID="{DC1E40DF-6D55-4F18-B291-E507800197B9}"/>
</file>

<file path=customXml/itemProps2.xml><?xml version="1.0" encoding="utf-8"?>
<ds:datastoreItem xmlns:ds="http://schemas.openxmlformats.org/officeDocument/2006/customXml" ds:itemID="{40AD4BE3-B9FA-44AD-A20B-AB8C00C132B2}"/>
</file>

<file path=customXml/itemProps3.xml><?xml version="1.0" encoding="utf-8"?>
<ds:datastoreItem xmlns:ds="http://schemas.openxmlformats.org/officeDocument/2006/customXml" ds:itemID="{66A0D204-CE8B-41D9-B63D-A07A305B82E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2026-02-27T08:48:54Z</dcterms:created>
  <dcterms:modified xsi:type="dcterms:W3CDTF">2026-02-27T08:48:54Z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0x010100BB1578DE031AFE4EB1B794B1F93B7139</vt:lpwstr>
  </property>
</Properties>
</file>