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00"/>
      </w:pPr>
      <w:r>
        <w:rPr>
          <w:b/>
          <w:bCs/>
          <w:color w:val="14213D"/>
          <w:sz w:val="50"/>
          <w:szCs w:val="50"/>
        </w:rPr>
        <w:t xml:space="preserve">SCHOLAR PREMIUM</w:t>
      </w:r>
    </w:p>
    <w:p>
      <w:pPr>
        <w:spacing w:after="60"/>
      </w:pPr>
      <w:r>
        <w:rPr>
          <w:b/>
          <w:bCs/>
          <w:color w:val="F4B400"/>
          <w:sz w:val="24"/>
          <w:szCs w:val="24"/>
        </w:rPr>
        <w:t xml:space="preserve">Kit de aplicação da marca — light &amp; dark</w:t>
      </w:r>
    </w:p>
    <w:p>
      <w:pPr>
        <w:spacing w:after="400"/>
      </w:pPr>
      <w:r>
        <w:rPr>
          <w:color w:val="6E6E6E"/>
          <w:sz w:val="16"/>
          <w:szCs w:val="16"/>
        </w:rPr>
        <w:t xml:space="preserve">Complementa o Brief de Marca • agosto/2026</w:t>
      </w:r>
    </w:p>
    <w:p>
      <w:pPr>
        <w:pBdr>
          <w:bottom w:val="single" w:color="CCCCCC" w:sz="6" w:space="4"/>
        </w:pBdr>
        <w:spacing w:after="220"/>
      </w:pPr>
    </w:p>
    <w:p>
      <w:pPr>
        <w:pStyle w:val="Heading1"/>
        <w:spacing w:after="180" w:before="380"/>
      </w:pPr>
      <w:r>
        <w:rPr>
          <w:b/>
          <w:bCs/>
          <w:color w:val="14213D"/>
          <w:sz w:val="28"/>
          <w:szCs w:val="28"/>
        </w:rPr>
        <w:t xml:space="preserve">1. O que foi gerado</w:t>
      </w:r>
    </w:p>
    <w:p>
      <w:pPr>
        <w:spacing w:after="140"/>
      </w:pPr>
      <w:r>
        <w:rPr>
          <w:color w:val="2B2B2B"/>
          <w:sz w:val="20"/>
          <w:szCs w:val="20"/>
        </w:rPr>
        <w:t xml:space="preserve">Todas as peças abaixo foram derivadas do Conceito A aprovado (livro + check/escudo), mantendo o mesmo traço, para garantir consistência visual entre aplicações — em vez de gerar cada peça do zero. Doze variações (6 pares light/dark) foram produzidas e estão disponíveis para visualização e download diretamente na conversa onde foram geradas.</w:t>
      </w:r>
    </w:p>
    <w:p>
      <w:pPr>
        <w:spacing w:after="140"/>
      </w:pPr>
      <w:r>
        <w:rPr>
          <w:i/>
          <w:iCs/>
          <w:color w:val="6E6E6E"/>
          <w:sz w:val="18"/>
          <w:szCs w:val="18"/>
        </w:rPr>
        <w:t xml:space="preserve">Importante: por restrição de rede do ambiente onde este documento foi montado, não foi possível baixar os arquivos de imagem automaticamente para dentro deste .docx ou da pasta do projeto. As imagens estão nas galerias exibidas no chat — baixe cada uma de lá (botão de download do card) e salve na pasta de assets do projeto com os nomes sugeridos na tabela abaixo.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3500"/>
      </w:tblGrid>
      <w:tr>
        <w:tc>
          <w:tcPr>
            <w:shd w:fill="14213D" w:val="clear"/>
            <w:vAlign w:val="center"/>
          </w:tcPr>
          <w:p>
            <w:r>
              <w:rPr>
                <w:b/>
                <w:bCs/>
                <w:color w:val="FFFFFF"/>
                <w:sz w:val="18"/>
                <w:szCs w:val="18"/>
              </w:rPr>
              <w:t xml:space="preserve">Arquivo (sugestão)</w:t>
            </w:r>
          </w:p>
        </w:tc>
        <w:tc>
          <w:tcPr>
            <w:shd w:fill="14213D" w:val="clear"/>
            <w:vAlign w:val="center"/>
          </w:tcPr>
          <w:p>
            <w:r>
              <w:rPr>
                <w:b/>
                <w:bCs/>
                <w:color w:val="FFFFFF"/>
                <w:sz w:val="18"/>
                <w:szCs w:val="18"/>
              </w:rPr>
              <w:t xml:space="preserve">Tema</w:t>
            </w:r>
          </w:p>
        </w:tc>
        <w:tc>
          <w:tcPr>
            <w:shd w:fill="14213D" w:val="clear"/>
            <w:vAlign w:val="center"/>
          </w:tcPr>
          <w:p>
            <w:r>
              <w:rPr>
                <w:b/>
                <w:bCs/>
                <w:color w:val="FFFFFF"/>
                <w:sz w:val="18"/>
                <w:szCs w:val="18"/>
              </w:rPr>
              <w:t xml:space="preserve">Aplicação</w:t>
            </w:r>
          </w:p>
        </w:tc>
        <w:tc>
          <w:tcPr>
            <w:shd w:fill="14213D" w:val="clear"/>
            <w:vAlign w:val="center"/>
          </w:tcPr>
          <w:p>
            <w:r>
              <w:rPr>
                <w:b/>
                <w:bCs/>
                <w:color w:val="FFFFFF"/>
                <w:sz w:val="18"/>
                <w:szCs w:val="18"/>
              </w:rPr>
              <w:t xml:space="preserve">Descrição gerada</w:t>
            </w:r>
          </w:p>
        </w:tc>
      </w:tr>
      <w:tr>
        <w:tc>
          <w:tcPr>
            <w:vAlign w:val="center"/>
          </w:tcPr>
          <w:p>
            <w:r>
              <w:rPr>
                <w:color w:val="2B2B2B"/>
                <w:sz w:val="18"/>
                <w:szCs w:val="18"/>
              </w:rPr>
              <w:t xml:space="preserve">icon-app-light.png</w:t>
            </w:r>
          </w:p>
        </w:tc>
        <w:tc>
          <w:tcPr>
            <w:vAlign w:val="center"/>
          </w:tcPr>
          <w:p>
            <w:r>
              <w:rPr>
                <w:color w:val="2B2B2B"/>
                <w:sz w:val="18"/>
                <w:szCs w:val="18"/>
              </w:rPr>
              <w:t xml:space="preserve">Light</w:t>
            </w:r>
          </w:p>
        </w:tc>
        <w:tc>
          <w:tcPr>
            <w:vAlign w:val="center"/>
          </w:tcPr>
          <w:p>
            <w:r>
              <w:rPr>
                <w:color w:val="2B2B2B"/>
                <w:sz w:val="18"/>
                <w:szCs w:val="18"/>
              </w:rPr>
              <w:t xml:space="preserve">Ícone de app (iOS/Android)</w:t>
            </w:r>
          </w:p>
        </w:tc>
        <w:tc>
          <w:tcPr>
            <w:vAlign w:val="center"/>
          </w:tcPr>
          <w:p>
            <w:r>
              <w:rPr>
                <w:color w:val="2B2B2B"/>
                <w:sz w:val="18"/>
                <w:szCs w:val="18"/>
              </w:rPr>
              <w:t xml:space="preserve">Ícone Conceito A sobre fundo off-white, sem texto, cantos arredondados padrão de app icon.</w:t>
            </w:r>
          </w:p>
        </w:tc>
      </w:tr>
      <w:tr>
        <w:tc>
          <w:tcPr>
            <w:vAlign w:val="center"/>
          </w:tcPr>
          <w:p>
            <w:r>
              <w:rPr>
                <w:color w:val="2B2B2B"/>
                <w:sz w:val="18"/>
                <w:szCs w:val="18"/>
              </w:rPr>
              <w:t xml:space="preserve">icon-app-dark.png</w:t>
            </w:r>
          </w:p>
        </w:tc>
        <w:tc>
          <w:tcPr>
            <w:vAlign w:val="center"/>
          </w:tcPr>
          <w:p>
            <w:r>
              <w:rPr>
                <w:color w:val="2B2B2B"/>
                <w:sz w:val="18"/>
                <w:szCs w:val="18"/>
              </w:rPr>
              <w:t xml:space="preserve">Dark</w:t>
            </w:r>
          </w:p>
        </w:tc>
        <w:tc>
          <w:tcPr>
            <w:vAlign w:val="center"/>
          </w:tcPr>
          <w:p>
            <w:r>
              <w:rPr>
                <w:color w:val="2B2B2B"/>
                <w:sz w:val="18"/>
                <w:szCs w:val="18"/>
              </w:rPr>
              <w:t xml:space="preserve">Ícone de app (iOS/Android)</w:t>
            </w:r>
          </w:p>
        </w:tc>
        <w:tc>
          <w:tcPr>
            <w:vAlign w:val="center"/>
          </w:tcPr>
          <w:p>
            <w:r>
              <w:rPr>
                <w:color w:val="2B2B2B"/>
                <w:sz w:val="18"/>
                <w:szCs w:val="18"/>
              </w:rPr>
              <w:t xml:space="preserve">Mesmo ícone em branco/dourado sobre fundo navy sólido.</w:t>
            </w:r>
          </w:p>
        </w:tc>
      </w:tr>
      <w:tr>
        <w:tc>
          <w:tcPr>
            <w:vAlign w:val="center"/>
          </w:tcPr>
          <w:p>
            <w:r>
              <w:rPr>
                <w:color w:val="2B2B2B"/>
                <w:sz w:val="18"/>
                <w:szCs w:val="18"/>
              </w:rPr>
              <w:t xml:space="preserve">favicon-light.png</w:t>
            </w:r>
          </w:p>
        </w:tc>
        <w:tc>
          <w:tcPr>
            <w:vAlign w:val="center"/>
          </w:tcPr>
          <w:p>
            <w:r>
              <w:rPr>
                <w:color w:val="2B2B2B"/>
                <w:sz w:val="18"/>
                <w:szCs w:val="18"/>
              </w:rPr>
              <w:t xml:space="preserve">Light</w:t>
            </w:r>
          </w:p>
        </w:tc>
        <w:tc>
          <w:tcPr>
            <w:vAlign w:val="center"/>
          </w:tcPr>
          <w:p>
            <w:r>
              <w:rPr>
                <w:color w:val="2B2B2B"/>
                <w:sz w:val="18"/>
                <w:szCs w:val="18"/>
              </w:rPr>
              <w:t xml:space="preserve">Favicon do site</w:t>
            </w:r>
          </w:p>
        </w:tc>
        <w:tc>
          <w:tcPr>
            <w:vAlign w:val="center"/>
          </w:tcPr>
          <w:p>
            <w:r>
              <w:rPr>
                <w:color w:val="2B2B2B"/>
                <w:sz w:val="18"/>
                <w:szCs w:val="18"/>
              </w:rPr>
              <w:t xml:space="preserve">Versão simplificada e mais espessa do traço, para legibilidade em 16–32px.</w:t>
            </w:r>
          </w:p>
        </w:tc>
      </w:tr>
      <w:tr>
        <w:tc>
          <w:tcPr>
            <w:vAlign w:val="center"/>
          </w:tcPr>
          <w:p>
            <w:r>
              <w:rPr>
                <w:color w:val="2B2B2B"/>
                <w:sz w:val="18"/>
                <w:szCs w:val="18"/>
              </w:rPr>
              <w:t xml:space="preserve">favicon-dark.png</w:t>
            </w:r>
          </w:p>
        </w:tc>
        <w:tc>
          <w:tcPr>
            <w:vAlign w:val="center"/>
          </w:tcPr>
          <w:p>
            <w:r>
              <w:rPr>
                <w:color w:val="2B2B2B"/>
                <w:sz w:val="18"/>
                <w:szCs w:val="18"/>
              </w:rPr>
              <w:t xml:space="preserve">Dark</w:t>
            </w:r>
          </w:p>
        </w:tc>
        <w:tc>
          <w:tcPr>
            <w:vAlign w:val="center"/>
          </w:tcPr>
          <w:p>
            <w:r>
              <w:rPr>
                <w:color w:val="2B2B2B"/>
                <w:sz w:val="18"/>
                <w:szCs w:val="18"/>
              </w:rPr>
              <w:t xml:space="preserve">Favicon do site</w:t>
            </w:r>
          </w:p>
        </w:tc>
        <w:tc>
          <w:tcPr>
            <w:vAlign w:val="center"/>
          </w:tcPr>
          <w:p>
            <w:r>
              <w:rPr>
                <w:color w:val="2B2B2B"/>
                <w:sz w:val="18"/>
                <w:szCs w:val="18"/>
              </w:rPr>
              <w:t xml:space="preserve">Mesma simplificação, em branco/dourado sobre navy.</w:t>
            </w:r>
          </w:p>
        </w:tc>
      </w:tr>
      <w:tr>
        <w:tc>
          <w:tcPr>
            <w:vAlign w:val="center"/>
          </w:tcPr>
          <w:p>
            <w:r>
              <w:rPr>
                <w:color w:val="2B2B2B"/>
                <w:sz w:val="18"/>
                <w:szCs w:val="18"/>
              </w:rPr>
              <w:t xml:space="preserve">selo-documento-light.png</w:t>
            </w:r>
          </w:p>
        </w:tc>
        <w:tc>
          <w:tcPr>
            <w:vAlign w:val="center"/>
          </w:tcPr>
          <w:p>
            <w:r>
              <w:rPr>
                <w:color w:val="2B2B2B"/>
                <w:sz w:val="18"/>
                <w:szCs w:val="18"/>
              </w:rPr>
              <w:t xml:space="preserve">Light</w:t>
            </w:r>
          </w:p>
        </w:tc>
        <w:tc>
          <w:tcPr>
            <w:vAlign w:val="center"/>
          </w:tcPr>
          <w:p>
            <w:r>
              <w:rPr>
                <w:color w:val="2B2B2B"/>
                <w:sz w:val="18"/>
                <w:szCs w:val="18"/>
              </w:rPr>
              <w:t xml:space="preserve">Carimbo/marca d'água</w:t>
            </w:r>
          </w:p>
        </w:tc>
        <w:tc>
          <w:tcPr>
            <w:vAlign w:val="center"/>
          </w:tcPr>
          <w:p>
            <w:r>
              <w:rPr>
                <w:color w:val="2B2B2B"/>
                <w:sz w:val="18"/>
                <w:szCs w:val="18"/>
              </w:rPr>
              <w:t xml:space="preserve">Selo circular com o ícone + texto 'SCHOLAR PREMIUM / DOCUMENTO VERIFICADO', navy a ~20% de opacidade.</w:t>
            </w:r>
          </w:p>
        </w:tc>
      </w:tr>
      <w:tr>
        <w:tc>
          <w:tcPr>
            <w:vAlign w:val="center"/>
          </w:tcPr>
          <w:p>
            <w:r>
              <w:rPr>
                <w:color w:val="2B2B2B"/>
                <w:sz w:val="18"/>
                <w:szCs w:val="18"/>
              </w:rPr>
              <w:t xml:space="preserve">selo-documento-dark.png</w:t>
            </w:r>
          </w:p>
        </w:tc>
        <w:tc>
          <w:tcPr>
            <w:vAlign w:val="center"/>
          </w:tcPr>
          <w:p>
            <w:r>
              <w:rPr>
                <w:color w:val="2B2B2B"/>
                <w:sz w:val="18"/>
                <w:szCs w:val="18"/>
              </w:rPr>
              <w:t xml:space="preserve">Dark</w:t>
            </w:r>
          </w:p>
        </w:tc>
        <w:tc>
          <w:tcPr>
            <w:vAlign w:val="center"/>
          </w:tcPr>
          <w:p>
            <w:r>
              <w:rPr>
                <w:color w:val="2B2B2B"/>
                <w:sz w:val="18"/>
                <w:szCs w:val="18"/>
              </w:rPr>
              <w:t xml:space="preserve">Carimbo/marca d'água</w:t>
            </w:r>
          </w:p>
        </w:tc>
        <w:tc>
          <w:tcPr>
            <w:vAlign w:val="center"/>
          </w:tcPr>
          <w:p>
            <w:r>
              <w:rPr>
                <w:color w:val="2B2B2B"/>
                <w:sz w:val="18"/>
                <w:szCs w:val="18"/>
              </w:rPr>
              <w:t xml:space="preserve">Mesmo selo em branco/dourado a ~20% de opacidade, para visualizadores em modo escuro.</w:t>
            </w:r>
          </w:p>
        </w:tc>
      </w:tr>
      <w:tr>
        <w:tc>
          <w:tcPr>
            <w:vAlign w:val="center"/>
          </w:tcPr>
          <w:p>
            <w:r>
              <w:rPr>
                <w:color w:val="2B2B2B"/>
                <w:sz w:val="18"/>
                <w:szCs w:val="18"/>
              </w:rPr>
              <w:t xml:space="preserve">cabecalho-boleto-light.png</w:t>
            </w:r>
          </w:p>
        </w:tc>
        <w:tc>
          <w:tcPr>
            <w:vAlign w:val="center"/>
          </w:tcPr>
          <w:p>
            <w:r>
              <w:rPr>
                <w:color w:val="2B2B2B"/>
                <w:sz w:val="18"/>
                <w:szCs w:val="18"/>
              </w:rPr>
              <w:t xml:space="preserve">Light</w:t>
            </w:r>
          </w:p>
        </w:tc>
        <w:tc>
          <w:tcPr>
            <w:vAlign w:val="center"/>
          </w:tcPr>
          <w:p>
            <w:r>
              <w:rPr>
                <w:color w:val="2B2B2B"/>
                <w:sz w:val="18"/>
                <w:szCs w:val="18"/>
              </w:rPr>
              <w:t xml:space="preserve">Cabeçalho de boletos/documentos</w:t>
            </w:r>
          </w:p>
        </w:tc>
        <w:tc>
          <w:tcPr>
            <w:vAlign w:val="center"/>
          </w:tcPr>
          <w:p>
            <w:r>
              <w:rPr>
                <w:color w:val="2B2B2B"/>
                <w:sz w:val="18"/>
                <w:szCs w:val="18"/>
              </w:rPr>
              <w:t xml:space="preserve">Logo alinhado à esquerda + linha navy fina, fundo branco, espaço livre à direita.</w:t>
            </w:r>
          </w:p>
        </w:tc>
      </w:tr>
      <w:tr>
        <w:tc>
          <w:tcPr>
            <w:vAlign w:val="center"/>
          </w:tcPr>
          <w:p>
            <w:r>
              <w:rPr>
                <w:color w:val="2B2B2B"/>
                <w:sz w:val="18"/>
                <w:szCs w:val="18"/>
              </w:rPr>
              <w:t xml:space="preserve">cabecalho-boleto-dark.png</w:t>
            </w:r>
          </w:p>
        </w:tc>
        <w:tc>
          <w:tcPr>
            <w:vAlign w:val="center"/>
          </w:tcPr>
          <w:p>
            <w:r>
              <w:rPr>
                <w:color w:val="2B2B2B"/>
                <w:sz w:val="18"/>
                <w:szCs w:val="18"/>
              </w:rPr>
              <w:t xml:space="preserve">Dark</w:t>
            </w:r>
          </w:p>
        </w:tc>
        <w:tc>
          <w:tcPr>
            <w:vAlign w:val="center"/>
          </w:tcPr>
          <w:p>
            <w:r>
              <w:rPr>
                <w:color w:val="2B2B2B"/>
                <w:sz w:val="18"/>
                <w:szCs w:val="18"/>
              </w:rPr>
              <w:t xml:space="preserve">Cabeçalho de boletos/documentos</w:t>
            </w:r>
          </w:p>
        </w:tc>
        <w:tc>
          <w:tcPr>
            <w:vAlign w:val="center"/>
          </w:tcPr>
          <w:p>
            <w:r>
              <w:rPr>
                <w:color w:val="2B2B2B"/>
                <w:sz w:val="18"/>
                <w:szCs w:val="18"/>
              </w:rPr>
              <w:t xml:space="preserve">Mesmo layout em navy sólido, logo em branco/dourado, linha dourada.</w:t>
            </w:r>
          </w:p>
        </w:tc>
      </w:tr>
      <w:tr>
        <w:tc>
          <w:tcPr>
            <w:vAlign w:val="center"/>
          </w:tcPr>
          <w:p>
            <w:r>
              <w:rPr>
                <w:color w:val="2B2B2B"/>
                <w:sz w:val="18"/>
                <w:szCs w:val="18"/>
              </w:rPr>
              <w:t xml:space="preserve">splash-app-light.png</w:t>
            </w:r>
          </w:p>
        </w:tc>
        <w:tc>
          <w:tcPr>
            <w:vAlign w:val="center"/>
          </w:tcPr>
          <w:p>
            <w:r>
              <w:rPr>
                <w:color w:val="2B2B2B"/>
                <w:sz w:val="18"/>
                <w:szCs w:val="18"/>
              </w:rPr>
              <w:t xml:space="preserve">Light</w:t>
            </w:r>
          </w:p>
        </w:tc>
        <w:tc>
          <w:tcPr>
            <w:vAlign w:val="center"/>
          </w:tcPr>
          <w:p>
            <w:r>
              <w:rPr>
                <w:color w:val="2B2B2B"/>
                <w:sz w:val="18"/>
                <w:szCs w:val="18"/>
              </w:rPr>
              <w:t xml:space="preserve">Splash screen do app</w:t>
            </w:r>
          </w:p>
        </w:tc>
        <w:tc>
          <w:tcPr>
            <w:vAlign w:val="center"/>
          </w:tcPr>
          <w:p>
            <w:r>
              <w:rPr>
                <w:color w:val="2B2B2B"/>
                <w:sz w:val="18"/>
                <w:szCs w:val="18"/>
              </w:rPr>
              <w:t xml:space="preserve">Logo centralizado sobre fundo off-white, composição minimalista.</w:t>
            </w:r>
          </w:p>
        </w:tc>
      </w:tr>
      <w:tr>
        <w:tc>
          <w:tcPr>
            <w:vAlign w:val="center"/>
          </w:tcPr>
          <w:p>
            <w:r>
              <w:rPr>
                <w:color w:val="2B2B2B"/>
                <w:sz w:val="18"/>
                <w:szCs w:val="18"/>
              </w:rPr>
              <w:t xml:space="preserve">splash-app-dark.png</w:t>
            </w:r>
          </w:p>
        </w:tc>
        <w:tc>
          <w:tcPr>
            <w:vAlign w:val="center"/>
          </w:tcPr>
          <w:p>
            <w:r>
              <w:rPr>
                <w:color w:val="2B2B2B"/>
                <w:sz w:val="18"/>
                <w:szCs w:val="18"/>
              </w:rPr>
              <w:t xml:space="preserve">Dark</w:t>
            </w:r>
          </w:p>
        </w:tc>
        <w:tc>
          <w:tcPr>
            <w:vAlign w:val="center"/>
          </w:tcPr>
          <w:p>
            <w:r>
              <w:rPr>
                <w:color w:val="2B2B2B"/>
                <w:sz w:val="18"/>
                <w:szCs w:val="18"/>
              </w:rPr>
              <w:t xml:space="preserve">Splash screen do app</w:t>
            </w:r>
          </w:p>
        </w:tc>
        <w:tc>
          <w:tcPr>
            <w:vAlign w:val="center"/>
          </w:tcPr>
          <w:p>
            <w:r>
              <w:rPr>
                <w:color w:val="2B2B2B"/>
                <w:sz w:val="18"/>
                <w:szCs w:val="18"/>
              </w:rPr>
              <w:t xml:space="preserve">Logo em branco/dourado centralizado sobre fundo navy.</w:t>
            </w:r>
          </w:p>
        </w:tc>
      </w:tr>
      <w:tr>
        <w:tc>
          <w:tcPr>
            <w:vAlign w:val="center"/>
          </w:tcPr>
          <w:p>
            <w:r>
              <w:rPr>
                <w:color w:val="2B2B2B"/>
                <w:sz w:val="18"/>
                <w:szCs w:val="18"/>
              </w:rPr>
              <w:t xml:space="preserve">lockup-assinatura-email.png</w:t>
            </w:r>
          </w:p>
        </w:tc>
        <w:tc>
          <w:tcPr>
            <w:vAlign w:val="center"/>
          </w:tcPr>
          <w:p>
            <w:r>
              <w:rPr>
                <w:color w:val="2B2B2B"/>
                <w:sz w:val="18"/>
                <w:szCs w:val="18"/>
              </w:rPr>
              <w:t xml:space="preserve">Light</w:t>
            </w:r>
          </w:p>
        </w:tc>
        <w:tc>
          <w:tcPr>
            <w:vAlign w:val="center"/>
          </w:tcPr>
          <w:p>
            <w:r>
              <w:rPr>
                <w:color w:val="2B2B2B"/>
                <w:sz w:val="18"/>
                <w:szCs w:val="18"/>
              </w:rPr>
              <w:t xml:space="preserve">Assinatura de e-mail / materiais gerais</w:t>
            </w:r>
          </w:p>
        </w:tc>
        <w:tc>
          <w:tcPr>
            <w:vAlign w:val="center"/>
          </w:tcPr>
          <w:p>
            <w:r>
              <w:rPr>
                <w:color w:val="2B2B2B"/>
                <w:sz w:val="18"/>
                <w:szCs w:val="18"/>
              </w:rPr>
              <w:t xml:space="preserve">Logo + divisor vertical navy + área vazia reservada para bloco de texto (nome, cargo, contato).</w:t>
            </w:r>
          </w:p>
        </w:tc>
      </w:tr>
      <w:tr>
        <w:tc>
          <w:tcPr>
            <w:vAlign w:val="center"/>
          </w:tcPr>
          <w:p>
            <w:r>
              <w:rPr>
                <w:color w:val="2B2B2B"/>
                <w:sz w:val="18"/>
                <w:szCs w:val="18"/>
              </w:rPr>
              <w:t xml:space="preserve">banner-parceria-sindicato-dark.png</w:t>
            </w:r>
          </w:p>
        </w:tc>
        <w:tc>
          <w:tcPr>
            <w:vAlign w:val="center"/>
          </w:tcPr>
          <w:p>
            <w:r>
              <w:rPr>
                <w:color w:val="2B2B2B"/>
                <w:sz w:val="18"/>
                <w:szCs w:val="18"/>
              </w:rPr>
              <w:t xml:space="preserve">Dark</w:t>
            </w:r>
          </w:p>
        </w:tc>
        <w:tc>
          <w:tcPr>
            <w:vAlign w:val="center"/>
          </w:tcPr>
          <w:p>
            <w:r>
              <w:rPr>
                <w:color w:val="2B2B2B"/>
                <w:sz w:val="18"/>
                <w:szCs w:val="18"/>
              </w:rPr>
              <w:t xml:space="preserve">Materiais de parceria (Sindicato)</w:t>
            </w:r>
          </w:p>
        </w:tc>
        <w:tc>
          <w:tcPr>
            <w:vAlign w:val="center"/>
          </w:tcPr>
          <w:p>
            <w:r>
              <w:rPr>
                <w:color w:val="2B2B2B"/>
                <w:sz w:val="18"/>
                <w:szCs w:val="18"/>
              </w:rPr>
              <w:t xml:space="preserve">Logo em branco/dourado sobre navy, terço esquerdo, espaço livre à direita para logo do parceiro e headline.</w:t>
            </w:r>
          </w:p>
        </w:tc>
      </w:tr>
    </w:tbl>
    <w:p>
      <w:pPr>
        <w:spacing w:after="240"/>
      </w:pPr>
    </w:p>
    <w:p>
      <w:pPr>
        <w:pStyle w:val="Heading1"/>
        <w:spacing w:after="180" w:before="380"/>
      </w:pPr>
      <w:r>
        <w:rPr>
          <w:b/>
          <w:bCs/>
          <w:color w:val="14213D"/>
          <w:sz w:val="28"/>
          <w:szCs w:val="28"/>
        </w:rPr>
        <w:t xml:space="preserve">2. Ícone de app — especificações reais de exportação</w:t>
      </w:r>
    </w:p>
    <w:p>
      <w:pPr>
        <w:spacing w:after="140"/>
      </w:pPr>
      <w:r>
        <w:rPr>
          <w:color w:val="2B2B2B"/>
          <w:sz w:val="20"/>
          <w:szCs w:val="20"/>
        </w:rPr>
        <w:t xml:space="preserve">A arte gerada é o "master" 1024×1024. Para publicar nas lojas, exporte a partir dela nos tamanhos exigidos por plataforma (ferramentas como appicon.co ou o próprio Xcode/Android Studio fazem esse redimensionamento automaticamente a partir de um único PNG de 1024×1024):</w:t>
      </w:r>
    </w:p>
    <w:p>
      <w:pPr>
        <w:pStyle w:val="ListParagraph"/>
        <w:numPr>
          <w:ilvl w:val="0"/>
          <w:numId w:val="1"/>
        </w:numPr>
        <w:spacing w:after="80"/>
      </w:pPr>
      <w:r>
        <w:rPr>
          <w:color w:val="2B2B2B"/>
          <w:sz w:val="20"/>
          <w:szCs w:val="20"/>
        </w:rPr>
        <w:t xml:space="preserve">iOS: 1024×1024 (App Store) + conjunto padrão gerado pelo Xcode (180, 120, 87, 80, 60, 58, 40, 29, 20 px, em @1x/@2x/@3x).</w:t>
      </w:r>
    </w:p>
    <w:p>
      <w:pPr>
        <w:pStyle w:val="ListParagraph"/>
        <w:numPr>
          <w:ilvl w:val="0"/>
          <w:numId w:val="1"/>
        </w:numPr>
        <w:spacing w:after="80"/>
      </w:pPr>
      <w:r>
        <w:rPr>
          <w:color w:val="2B2B2B"/>
          <w:sz w:val="20"/>
          <w:szCs w:val="20"/>
        </w:rPr>
        <w:t xml:space="preserve">Android: 512×512 (Play Store) + ícone adaptativo — camada de fundo navy/off-white separada da camada do ícone (foreground), respeitando a safe zone de 66% central.</w:t>
      </w:r>
    </w:p>
    <w:p>
      <w:pPr>
        <w:spacing w:after="140"/>
      </w:pPr>
      <w:r>
        <w:rPr>
          <w:color w:val="2B2B2B"/>
          <w:sz w:val="20"/>
          <w:szCs w:val="20"/>
        </w:rPr>
        <w:t xml:space="preserve">Teste obrigatório antes de publicar: exportar o ícone em 48×48px real (não apenas visualizar reduzido na tela) e conferir se o traço do livro/escudo continua legível — se borrar, engrossar o traço na versão vetorial final com o designer.</w:t>
      </w:r>
    </w:p>
    <w:p>
      <w:pPr>
        <w:pStyle w:val="Heading1"/>
        <w:spacing w:after="180" w:before="380"/>
      </w:pPr>
      <w:r>
        <w:rPr>
          <w:b/>
          <w:bCs/>
          <w:color w:val="14213D"/>
          <w:sz w:val="28"/>
          <w:szCs w:val="28"/>
        </w:rPr>
        <w:t xml:space="preserve">3. Favicon — especificações reais de exportação</w:t>
      </w:r>
    </w:p>
    <w:p>
      <w:pPr>
        <w:pStyle w:val="ListParagraph"/>
        <w:numPr>
          <w:ilvl w:val="0"/>
          <w:numId w:val="1"/>
        </w:numPr>
        <w:spacing w:after="80"/>
      </w:pPr>
      <w:r>
        <w:rPr>
          <w:color w:val="2B2B2B"/>
          <w:sz w:val="20"/>
          <w:szCs w:val="20"/>
        </w:rPr>
        <w:t xml:space="preserve">favicon.ico multi-resolução contendo 16×16, 32×32 e 48×48 (gerado a partir do favicon-light.png).</w:t>
      </w:r>
    </w:p>
    <w:p>
      <w:pPr>
        <w:pStyle w:val="ListParagraph"/>
        <w:numPr>
          <w:ilvl w:val="0"/>
          <w:numId w:val="1"/>
        </w:numPr>
        <w:spacing w:after="80"/>
      </w:pPr>
      <w:r>
        <w:rPr>
          <w:color w:val="2B2B2B"/>
          <w:sz w:val="20"/>
          <w:szCs w:val="20"/>
        </w:rPr>
        <w:t xml:space="preserve">apple-touch-icon.png em 180×180 (pode reaproveitar o icon-app-light.png).</w:t>
      </w:r>
    </w:p>
    <w:p>
      <w:pPr>
        <w:pStyle w:val="ListParagraph"/>
        <w:numPr>
          <w:ilvl w:val="0"/>
          <w:numId w:val="1"/>
        </w:numPr>
        <w:spacing w:after="80"/>
      </w:pPr>
      <w:r>
        <w:rPr>
          <w:color w:val="2B2B2B"/>
          <w:sz w:val="20"/>
          <w:szCs w:val="20"/>
        </w:rPr>
        <w:t xml:space="preserve">Versão dark é opcional para a maioria dos navegadores — mantenha o favicon-light.png como padrão e reserve o dark para uso em contextos que já usam tema escuro no próprio site.</w:t>
      </w:r>
    </w:p>
    <w:p>
      <w:pPr>
        <w:pStyle w:val="Heading1"/>
        <w:spacing w:after="180" w:before="380"/>
      </w:pPr>
      <w:r>
        <w:rPr>
          <w:b/>
          <w:bCs/>
          <w:color w:val="14213D"/>
          <w:sz w:val="28"/>
          <w:szCs w:val="28"/>
        </w:rPr>
        <w:t xml:space="preserve">4. Cabeçalho de boletos e documentos</w:t>
      </w:r>
    </w:p>
    <w:p>
      <w:pPr>
        <w:spacing w:after="140"/>
      </w:pPr>
      <w:r>
        <w:rPr>
          <w:color w:val="2B2B2B"/>
          <w:sz w:val="20"/>
          <w:szCs w:val="20"/>
        </w:rPr>
        <w:t xml:space="preserve">Documentos gerados pelo módulo financeiro normalmente são A4 (210×297mm). Para impressão nítida, exporte o cabeçalho em 300dpi: uma faixa de aproximadamente 210mm × 35–40mm no topo da página (cerca de 2480×420px a 300dpi). Use a versão light como padrão em boletos e documentos formais; a versão dark serve para materiais digitais (e-mails de cobrança, portal do responsável), não para impressão.</w:t>
      </w:r>
    </w:p>
    <w:p>
      <w:pPr>
        <w:pStyle w:val="Heading1"/>
        <w:spacing w:after="180" w:before="380"/>
      </w:pPr>
      <w:r>
        <w:rPr>
          <w:b/>
          <w:bCs/>
          <w:color w:val="14213D"/>
          <w:sz w:val="28"/>
          <w:szCs w:val="28"/>
        </w:rPr>
        <w:t xml:space="preserve">5. Selo/carimbo de autenticidade</w:t>
      </w:r>
    </w:p>
    <w:p>
      <w:pPr>
        <w:spacing w:after="140"/>
      </w:pPr>
      <w:r>
        <w:rPr>
          <w:color w:val="2B2B2B"/>
          <w:sz w:val="20"/>
          <w:szCs w:val="20"/>
        </w:rPr>
        <w:t xml:space="preserve">Pensado como marca d'água leve (~15–20% de opacidade) no rodapé ou na margem de documentos do arquivo digital, não como elemento central da página. Tamanho recomendado: 300×300px a 300dpi para impressão, redimensionável para uso digital. Manter sempre a mesma opacidade baixa — um carimbo muito opaco compete com o conteúdo do documento.</w:t>
      </w:r>
    </w:p>
    <w:p>
      <w:pPr>
        <w:pStyle w:val="Heading1"/>
        <w:spacing w:after="180" w:before="380"/>
      </w:pPr>
      <w:r>
        <w:rPr>
          <w:b/>
          <w:bCs/>
          <w:color w:val="14213D"/>
          <w:sz w:val="28"/>
          <w:szCs w:val="28"/>
        </w:rPr>
        <w:t xml:space="preserve">6. Splash screen do app mobile</w:t>
      </w:r>
    </w:p>
    <w:p>
      <w:pPr>
        <w:spacing w:after="140"/>
      </w:pPr>
      <w:r>
        <w:rPr>
          <w:color w:val="2B2B2B"/>
          <w:sz w:val="20"/>
          <w:szCs w:val="20"/>
        </w:rPr>
        <w:t xml:space="preserve">Frameworks como Expo/React Native geram o splash automaticamente a partir de um arquivo mestre + cor de fundo sólida — não é necessário exportar manualmente para cada resolução de tela. Use splash-app-light.png com fundo #F5F5F2 e splash-app-dark.png com fundo #14213D como os dois masters (o app deve alternar entre eles conforme o tema do sistema operacional).</w:t>
      </w:r>
    </w:p>
    <w:p>
      <w:pPr>
        <w:pStyle w:val="Heading1"/>
        <w:spacing w:after="180" w:before="380"/>
      </w:pPr>
      <w:r>
        <w:rPr>
          <w:b/>
          <w:bCs/>
          <w:color w:val="14213D"/>
          <w:sz w:val="28"/>
          <w:szCs w:val="28"/>
        </w:rPr>
        <w:t xml:space="preserve">7. Assinatura de e-mail e materiais da parceria com o Sindicato</w:t>
      </w:r>
    </w:p>
    <w:p>
      <w:pPr>
        <w:spacing w:after="140"/>
      </w:pPr>
      <w:r>
        <w:rPr>
          <w:color w:val="2B2B2B"/>
          <w:sz w:val="20"/>
          <w:szCs w:val="20"/>
        </w:rPr>
        <w:t xml:space="preserve">Uma assinatura de e-mail não deve ser apenas uma imagem — muitos clientes de e-mail bloqueiam imagens por padrão, e uma imagem única não é acessível a leitores de tela. Por isso, além do lockup gerado (lockup-assinatura-email.png), foi criado um template HTML funcional em arquivo separado (assinatura_email_scholar_premium.html), com o logo como imagem hospedada e o texto (nome, cargo, telefone, e-mail) em HTML real.</w:t>
      </w:r>
    </w:p>
    <w:p>
      <w:pPr>
        <w:spacing w:after="140"/>
      </w:pPr>
      <w:r>
        <w:rPr>
          <w:color w:val="2B2B2B"/>
          <w:sz w:val="20"/>
          <w:szCs w:val="20"/>
        </w:rPr>
        <w:t xml:space="preserve">Para os materiais de apresentação ao Sindicato das Escolas Particulares, use o banner-parceria-sindicato-dark.png como capa/abertura de slides ou one-pagers — ele foi desenhado com espaço vazio reservado à direita para o logo do Sindicato e uma headline, propositalmente sem nada pré-escrito nessa área.</w:t>
      </w:r>
    </w:p>
    <w:p>
      <w:pPr>
        <w:pStyle w:val="Heading1"/>
        <w:spacing w:after="180" w:before="380"/>
      </w:pPr>
      <w:r>
        <w:rPr>
          <w:b/>
          <w:bCs/>
          <w:color w:val="14213D"/>
          <w:sz w:val="28"/>
          <w:szCs w:val="28"/>
        </w:rPr>
        <w:t xml:space="preserve">8. Próximos passos</w:t>
      </w:r>
    </w:p>
    <w:p>
      <w:pPr>
        <w:pStyle w:val="ListParagraph"/>
        <w:numPr>
          <w:ilvl w:val="0"/>
          <w:numId w:val="1"/>
        </w:numPr>
        <w:spacing w:after="80"/>
      </w:pPr>
      <w:r>
        <w:rPr>
          <w:color w:val="2B2B2B"/>
          <w:sz w:val="20"/>
          <w:szCs w:val="20"/>
        </w:rPr>
        <w:t xml:space="preserve">Baixar as 12 imagens da galeria gerada nesta conversa e salvá-las na pasta de assets do projeto com os nomes sugeridos.</w:t>
      </w:r>
    </w:p>
    <w:p>
      <w:pPr>
        <w:pStyle w:val="ListParagraph"/>
        <w:numPr>
          <w:ilvl w:val="0"/>
          <w:numId w:val="1"/>
        </w:numPr>
        <w:spacing w:after="80"/>
      </w:pPr>
      <w:r>
        <w:rPr>
          <w:color w:val="2B2B2B"/>
          <w:sz w:val="20"/>
          <w:szCs w:val="20"/>
        </w:rPr>
        <w:t xml:space="preserve">Vetorizar a arte final escolhida (Illustrator/Figma/Inkscape) a partir do PNG, para ter uma fonte vetorial única que alimenta todos os tamanhos sem perda de nitidez.</w:t>
      </w:r>
    </w:p>
    <w:p>
      <w:pPr>
        <w:pStyle w:val="ListParagraph"/>
        <w:numPr>
          <w:ilvl w:val="0"/>
          <w:numId w:val="1"/>
        </w:numPr>
        <w:spacing w:after="80"/>
      </w:pPr>
      <w:r>
        <w:rPr>
          <w:color w:val="2B2B2B"/>
          <w:sz w:val="20"/>
          <w:szCs w:val="20"/>
        </w:rPr>
        <w:t xml:space="preserve">Testar o ícone de app fisicamente em 48×48px e o favicon em 16×16px antes de publicar — a IA gera em alta resolução, mas legibilidade em tamanho real só se confirma testando no tamanho real.</w:t>
      </w:r>
    </w:p>
    <w:p>
      <w:pPr>
        <w:pStyle w:val="ListParagraph"/>
        <w:numPr>
          <w:ilvl w:val="0"/>
          <w:numId w:val="1"/>
        </w:numPr>
        <w:spacing w:after="80"/>
      </w:pPr>
      <w:r>
        <w:rPr>
          <w:color w:val="2B2B2B"/>
          <w:sz w:val="20"/>
          <w:szCs w:val="20"/>
        </w:rPr>
        <w:t xml:space="preserve">Substituir SRC_DA_LOGO_AQUI no arquivo de assinatura de e-mail pela URL pública do logo hospedado.</w:t>
      </w:r>
    </w:p>
    <w:p>
      <w:pPr>
        <w:pStyle w:val="ListParagraph"/>
        <w:numPr>
          <w:ilvl w:val="0"/>
          <w:numId w:val="1"/>
        </w:numPr>
        <w:spacing w:after="80"/>
      </w:pPr>
      <w:r>
        <w:rPr>
          <w:color w:val="2B2B2B"/>
          <w:sz w:val="20"/>
          <w:szCs w:val="20"/>
        </w:rPr>
        <w:t xml:space="preserve">Registrar o domínio scholarpremium.com.br (se ainda não registrado) e aplicar o favicon e o cabeçalho ao site assim que o site existir.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2026-08-05T02:09:55.577Z</dcterms:created>
  <dcterms:modified xsi:type="dcterms:W3CDTF">2026-08-05T02:09:55.577Z</dcterms:modified>
</cp:coreProperties>
</file>

<file path=docProps/custom.xml><?xml version="1.0" encoding="utf-8"?>
<Properties xmlns="http://schemas.openxmlformats.org/officeDocument/2006/custom-properties" xmlns:vt="http://schemas.openxmlformats.org/officeDocument/2006/docPropsVTypes"/>
</file>