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6F2A" w14:textId="75BC84CD" w:rsidR="00064AFF" w:rsidRDefault="00064AFF" w:rsidP="00064AFF">
      <w:pPr>
        <w:spacing w:line="360" w:lineRule="auto"/>
        <w:rPr>
          <w:rFonts w:ascii="Arial" w:hAnsi="Arial" w:cs="Arial"/>
          <w:b/>
          <w:bCs/>
        </w:rPr>
      </w:pPr>
      <w:r>
        <w:rPr>
          <w:noProof/>
        </w:rPr>
        <w:drawing>
          <wp:inline distT="0" distB="0" distL="0" distR="0" wp14:anchorId="5C3FAFE5" wp14:editId="2608BA91">
            <wp:extent cx="1393371" cy="1393371"/>
            <wp:effectExtent l="0" t="0" r="0" b="0"/>
            <wp:docPr id="199076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1887" cy="1421887"/>
                    </a:xfrm>
                    <a:prstGeom prst="rect">
                      <a:avLst/>
                    </a:prstGeom>
                    <a:noFill/>
                    <a:ln>
                      <a:noFill/>
                    </a:ln>
                  </pic:spPr>
                </pic:pic>
              </a:graphicData>
            </a:graphic>
          </wp:inline>
        </w:drawing>
      </w:r>
    </w:p>
    <w:p w14:paraId="2E7314A7" w14:textId="77777777" w:rsidR="00064AFF" w:rsidRPr="00064AFF" w:rsidRDefault="00064AFF" w:rsidP="00064AFF">
      <w:pPr>
        <w:spacing w:line="360" w:lineRule="auto"/>
        <w:rPr>
          <w:rFonts w:ascii="Arial" w:hAnsi="Arial" w:cs="Arial"/>
          <w:b/>
          <w:bCs/>
          <w:sz w:val="28"/>
          <w:szCs w:val="36"/>
        </w:rPr>
      </w:pPr>
    </w:p>
    <w:p w14:paraId="1635534C" w14:textId="3730E122" w:rsidR="001D2100" w:rsidRPr="00064AFF" w:rsidRDefault="00064AFF" w:rsidP="007433D1">
      <w:pPr>
        <w:spacing w:line="360" w:lineRule="auto"/>
        <w:jc w:val="center"/>
        <w:rPr>
          <w:rFonts w:ascii="Arial" w:hAnsi="Arial" w:cs="Arial"/>
          <w:b/>
          <w:bCs/>
          <w:sz w:val="40"/>
          <w:szCs w:val="40"/>
        </w:rPr>
      </w:pPr>
      <w:r w:rsidRPr="00064AFF">
        <w:rPr>
          <w:rFonts w:ascii="Arial" w:hAnsi="Arial" w:cs="Arial"/>
          <w:b/>
          <w:bCs/>
          <w:sz w:val="40"/>
          <w:szCs w:val="40"/>
        </w:rPr>
        <w:t>PROJECT PROPOSAL</w:t>
      </w:r>
    </w:p>
    <w:p w14:paraId="4C78B235" w14:textId="77777777" w:rsidR="00064AFF" w:rsidRPr="00064AFF" w:rsidRDefault="00064AFF" w:rsidP="007433D1">
      <w:pPr>
        <w:spacing w:line="360" w:lineRule="auto"/>
        <w:jc w:val="center"/>
        <w:rPr>
          <w:rFonts w:ascii="Arial" w:hAnsi="Arial" w:cs="Arial"/>
          <w:b/>
          <w:bCs/>
          <w:sz w:val="28"/>
          <w:szCs w:val="36"/>
        </w:rPr>
      </w:pPr>
    </w:p>
    <w:p w14:paraId="7F240666" w14:textId="77777777" w:rsidR="00064AFF" w:rsidRPr="00064AFF" w:rsidRDefault="00064AFF" w:rsidP="007433D1">
      <w:pPr>
        <w:spacing w:line="360" w:lineRule="auto"/>
        <w:jc w:val="center"/>
        <w:rPr>
          <w:rFonts w:ascii="Arial" w:hAnsi="Arial" w:cs="Arial"/>
          <w:b/>
          <w:bCs/>
          <w:sz w:val="28"/>
          <w:szCs w:val="36"/>
        </w:rPr>
      </w:pPr>
    </w:p>
    <w:p w14:paraId="16C956BD" w14:textId="7472AF62" w:rsidR="001D2100" w:rsidRPr="00064AFF" w:rsidRDefault="00064AFF" w:rsidP="007433D1">
      <w:pPr>
        <w:spacing w:line="360" w:lineRule="auto"/>
        <w:jc w:val="center"/>
        <w:rPr>
          <w:rFonts w:ascii="Arial" w:hAnsi="Arial" w:cs="Arial"/>
          <w:b/>
          <w:bCs/>
          <w:sz w:val="32"/>
          <w:szCs w:val="32"/>
        </w:rPr>
      </w:pPr>
      <w:r w:rsidRPr="00064AFF">
        <w:rPr>
          <w:rFonts w:ascii="Arial" w:hAnsi="Arial" w:cs="Arial"/>
          <w:b/>
          <w:bCs/>
          <w:sz w:val="32"/>
          <w:szCs w:val="32"/>
        </w:rPr>
        <w:t>AN UNSUPERVISED</w:t>
      </w:r>
      <w:r w:rsidR="004F3CD1">
        <w:rPr>
          <w:rFonts w:ascii="Arial" w:hAnsi="Arial" w:cs="Arial"/>
          <w:b/>
          <w:bCs/>
          <w:sz w:val="32"/>
          <w:szCs w:val="32"/>
        </w:rPr>
        <w:t xml:space="preserve"> </w:t>
      </w:r>
      <w:r w:rsidRPr="00064AFF">
        <w:rPr>
          <w:rFonts w:ascii="Arial" w:hAnsi="Arial" w:cs="Arial"/>
          <w:b/>
          <w:bCs/>
          <w:sz w:val="32"/>
          <w:szCs w:val="32"/>
        </w:rPr>
        <w:t>LEARNING APPROACH TO ADAPTIVE MARKET</w:t>
      </w:r>
      <w:r w:rsidR="004F3CD1">
        <w:rPr>
          <w:rFonts w:ascii="Arial" w:hAnsi="Arial" w:cs="Arial"/>
          <w:b/>
          <w:bCs/>
          <w:sz w:val="32"/>
          <w:szCs w:val="32"/>
        </w:rPr>
        <w:t xml:space="preserve"> </w:t>
      </w:r>
      <w:r w:rsidRPr="00064AFF">
        <w:rPr>
          <w:rFonts w:ascii="Arial" w:hAnsi="Arial" w:cs="Arial"/>
          <w:b/>
          <w:bCs/>
          <w:sz w:val="32"/>
          <w:szCs w:val="32"/>
        </w:rPr>
        <w:t>NEUTRAL PAIRS TRADING</w:t>
      </w:r>
    </w:p>
    <w:p w14:paraId="446097C0" w14:textId="77777777" w:rsidR="00064AFF" w:rsidRPr="007433D1" w:rsidRDefault="00064AFF" w:rsidP="007433D1">
      <w:pPr>
        <w:spacing w:line="360" w:lineRule="auto"/>
        <w:jc w:val="both"/>
        <w:rPr>
          <w:rFonts w:ascii="Arial" w:hAnsi="Arial" w:cs="Arial"/>
        </w:rPr>
      </w:pPr>
    </w:p>
    <w:p w14:paraId="4594A02D" w14:textId="6EBF2607" w:rsidR="001D2100" w:rsidRDefault="00330DCA" w:rsidP="00064AFF">
      <w:pPr>
        <w:spacing w:after="0" w:line="360" w:lineRule="auto"/>
        <w:jc w:val="center"/>
        <w:rPr>
          <w:rFonts w:ascii="Arial" w:hAnsi="Arial" w:cs="Arial"/>
          <w:sz w:val="32"/>
          <w:szCs w:val="32"/>
        </w:rPr>
      </w:pPr>
      <w:r w:rsidRPr="00064AFF">
        <w:rPr>
          <w:rFonts w:ascii="Arial" w:hAnsi="Arial" w:cs="Arial"/>
          <w:b/>
          <w:bCs/>
          <w:sz w:val="32"/>
          <w:szCs w:val="32"/>
        </w:rPr>
        <w:t>Name</w:t>
      </w:r>
      <w:r w:rsidR="001D2100" w:rsidRPr="00064AFF">
        <w:rPr>
          <w:rFonts w:ascii="Arial" w:hAnsi="Arial" w:cs="Arial"/>
          <w:b/>
          <w:bCs/>
          <w:sz w:val="32"/>
          <w:szCs w:val="32"/>
        </w:rPr>
        <w:t>:</w:t>
      </w:r>
      <w:r w:rsidR="001D2100" w:rsidRPr="00064AFF">
        <w:rPr>
          <w:rFonts w:ascii="Arial" w:hAnsi="Arial" w:cs="Arial"/>
          <w:sz w:val="32"/>
          <w:szCs w:val="32"/>
        </w:rPr>
        <w:t xml:space="preserve"> Lalit</w:t>
      </w:r>
      <w:r w:rsidR="004F3CD1">
        <w:rPr>
          <w:rFonts w:ascii="Arial" w:hAnsi="Arial" w:cs="Arial"/>
          <w:sz w:val="32"/>
          <w:szCs w:val="32"/>
        </w:rPr>
        <w:t>h</w:t>
      </w:r>
      <w:r w:rsidR="001D2100" w:rsidRPr="00064AFF">
        <w:rPr>
          <w:rFonts w:ascii="Arial" w:hAnsi="Arial" w:cs="Arial"/>
          <w:sz w:val="32"/>
          <w:szCs w:val="32"/>
        </w:rPr>
        <w:t xml:space="preserve"> Aditya Devaraj</w:t>
      </w:r>
    </w:p>
    <w:p w14:paraId="236CA0D3" w14:textId="77777777" w:rsidR="00064AFF" w:rsidRPr="00064AFF" w:rsidRDefault="00064AFF" w:rsidP="00064AFF">
      <w:pPr>
        <w:spacing w:after="0" w:line="360" w:lineRule="auto"/>
        <w:jc w:val="center"/>
        <w:rPr>
          <w:rFonts w:ascii="Arial" w:hAnsi="Arial" w:cs="Arial"/>
          <w:sz w:val="32"/>
          <w:szCs w:val="32"/>
        </w:rPr>
      </w:pPr>
    </w:p>
    <w:p w14:paraId="71D1B4BD" w14:textId="77777777" w:rsidR="001D2100" w:rsidRDefault="001D2100" w:rsidP="00064AFF">
      <w:pPr>
        <w:spacing w:after="0" w:line="360" w:lineRule="auto"/>
        <w:jc w:val="center"/>
        <w:rPr>
          <w:rFonts w:ascii="Arial" w:hAnsi="Arial" w:cs="Arial"/>
          <w:b/>
          <w:bCs/>
          <w:sz w:val="32"/>
          <w:szCs w:val="32"/>
        </w:rPr>
      </w:pPr>
      <w:r w:rsidRPr="00064AFF">
        <w:rPr>
          <w:rFonts w:ascii="Arial" w:hAnsi="Arial" w:cs="Arial"/>
          <w:b/>
          <w:bCs/>
          <w:sz w:val="32"/>
          <w:szCs w:val="32"/>
        </w:rPr>
        <w:t>KU ID: 2551111</w:t>
      </w:r>
    </w:p>
    <w:p w14:paraId="5138ECFD" w14:textId="778BE7C4" w:rsidR="00064AFF" w:rsidRDefault="00064AFF" w:rsidP="00064AFF">
      <w:pPr>
        <w:spacing w:after="0" w:line="360" w:lineRule="auto"/>
        <w:jc w:val="center"/>
        <w:rPr>
          <w:rFonts w:ascii="Arial" w:hAnsi="Arial" w:cs="Arial"/>
          <w:sz w:val="32"/>
          <w:szCs w:val="32"/>
        </w:rPr>
      </w:pPr>
    </w:p>
    <w:p w14:paraId="4365C4DF" w14:textId="77777777" w:rsidR="00064AFF" w:rsidRPr="00064AFF" w:rsidRDefault="00064AFF" w:rsidP="00064AFF">
      <w:pPr>
        <w:spacing w:after="0" w:line="360" w:lineRule="auto"/>
        <w:jc w:val="center"/>
        <w:rPr>
          <w:rFonts w:ascii="Arial" w:hAnsi="Arial" w:cs="Arial"/>
          <w:sz w:val="32"/>
          <w:szCs w:val="32"/>
        </w:rPr>
      </w:pPr>
    </w:p>
    <w:p w14:paraId="150FA110" w14:textId="77777777" w:rsidR="001D2100" w:rsidRPr="00064AFF" w:rsidRDefault="001D2100" w:rsidP="00064AFF">
      <w:pPr>
        <w:spacing w:after="0" w:line="360" w:lineRule="auto"/>
        <w:jc w:val="center"/>
        <w:rPr>
          <w:rFonts w:ascii="Arial" w:hAnsi="Arial" w:cs="Arial"/>
          <w:sz w:val="32"/>
          <w:szCs w:val="32"/>
        </w:rPr>
      </w:pPr>
      <w:r w:rsidRPr="00064AFF">
        <w:rPr>
          <w:rFonts w:ascii="Arial" w:hAnsi="Arial" w:cs="Arial"/>
          <w:b/>
          <w:bCs/>
          <w:sz w:val="32"/>
          <w:szCs w:val="32"/>
        </w:rPr>
        <w:t>Programme:</w:t>
      </w:r>
      <w:r w:rsidRPr="00064AFF">
        <w:rPr>
          <w:rFonts w:ascii="Arial" w:hAnsi="Arial" w:cs="Arial"/>
          <w:sz w:val="32"/>
          <w:szCs w:val="32"/>
        </w:rPr>
        <w:t xml:space="preserve"> MSc Data Science</w:t>
      </w:r>
    </w:p>
    <w:p w14:paraId="593F1164" w14:textId="3B9C4064" w:rsidR="007433D1" w:rsidRPr="00064AFF" w:rsidRDefault="000B751A" w:rsidP="00064AFF">
      <w:pPr>
        <w:spacing w:after="0" w:line="360" w:lineRule="auto"/>
        <w:jc w:val="center"/>
        <w:rPr>
          <w:rFonts w:ascii="Arial" w:hAnsi="Arial" w:cs="Arial"/>
          <w:sz w:val="32"/>
          <w:szCs w:val="32"/>
        </w:rPr>
      </w:pPr>
      <w:r w:rsidRPr="00064AFF">
        <w:rPr>
          <w:rFonts w:ascii="Arial" w:hAnsi="Arial" w:cs="Arial"/>
          <w:b/>
          <w:bCs/>
          <w:sz w:val="32"/>
          <w:szCs w:val="32"/>
        </w:rPr>
        <w:t>Supervisor:</w:t>
      </w:r>
      <w:r w:rsidRPr="00064AFF">
        <w:rPr>
          <w:rFonts w:ascii="Arial" w:hAnsi="Arial" w:cs="Arial"/>
          <w:sz w:val="32"/>
          <w:szCs w:val="32"/>
        </w:rPr>
        <w:t xml:space="preserve"> Dr. Gordon Hunter</w:t>
      </w:r>
    </w:p>
    <w:p w14:paraId="65F44694" w14:textId="70F69EB7" w:rsidR="007433D1" w:rsidRDefault="007433D1" w:rsidP="00064AFF">
      <w:pPr>
        <w:spacing w:line="360" w:lineRule="auto"/>
        <w:rPr>
          <w:rFonts w:ascii="Arial" w:hAnsi="Arial" w:cs="Arial"/>
          <w:b/>
          <w:bCs/>
        </w:rPr>
      </w:pPr>
    </w:p>
    <w:p w14:paraId="497D202D" w14:textId="77777777" w:rsidR="007433D1" w:rsidRDefault="007433D1" w:rsidP="007433D1">
      <w:pPr>
        <w:spacing w:line="360" w:lineRule="auto"/>
        <w:jc w:val="center"/>
        <w:rPr>
          <w:rFonts w:ascii="Arial" w:hAnsi="Arial" w:cs="Arial"/>
          <w:b/>
          <w:bCs/>
        </w:rPr>
      </w:pPr>
    </w:p>
    <w:p w14:paraId="3004DC86" w14:textId="77777777" w:rsidR="00064AFF" w:rsidRDefault="00064AFF" w:rsidP="00064AFF">
      <w:pPr>
        <w:spacing w:line="360" w:lineRule="auto"/>
        <w:rPr>
          <w:rFonts w:ascii="Arial" w:hAnsi="Arial" w:cs="Arial"/>
          <w:b/>
          <w:bCs/>
        </w:rPr>
      </w:pPr>
    </w:p>
    <w:p w14:paraId="72B27749" w14:textId="77777777" w:rsidR="00064AFF" w:rsidRPr="007433D1" w:rsidRDefault="00064AFF" w:rsidP="00064AFF">
      <w:pPr>
        <w:spacing w:line="360" w:lineRule="auto"/>
        <w:rPr>
          <w:rFonts w:ascii="Arial" w:hAnsi="Arial" w:cs="Arial"/>
          <w:b/>
          <w:bCs/>
        </w:rPr>
      </w:pPr>
    </w:p>
    <w:p w14:paraId="5F04EB35" w14:textId="46BA66DD" w:rsidR="001D2100" w:rsidRPr="007433D1" w:rsidRDefault="001D2100" w:rsidP="007433D1">
      <w:pPr>
        <w:spacing w:after="0" w:line="360" w:lineRule="auto"/>
        <w:jc w:val="center"/>
        <w:rPr>
          <w:rFonts w:ascii="Arial" w:hAnsi="Arial" w:cs="Arial"/>
          <w:b/>
          <w:bCs/>
        </w:rPr>
      </w:pPr>
      <w:r w:rsidRPr="007433D1">
        <w:rPr>
          <w:rFonts w:ascii="Arial" w:hAnsi="Arial" w:cs="Arial"/>
          <w:b/>
          <w:bCs/>
        </w:rPr>
        <w:lastRenderedPageBreak/>
        <w:t>Table of Contents</w:t>
      </w:r>
    </w:p>
    <w:p w14:paraId="0EF9902D" w14:textId="77777777" w:rsidR="000B751A" w:rsidRPr="007433D1" w:rsidRDefault="000B751A" w:rsidP="007433D1">
      <w:pPr>
        <w:spacing w:after="0" w:line="360" w:lineRule="auto"/>
        <w:jc w:val="both"/>
        <w:rPr>
          <w:rFonts w:ascii="Arial" w:hAnsi="Arial" w:cs="Arial"/>
          <w:b/>
          <w:bCs/>
        </w:rPr>
      </w:pPr>
    </w:p>
    <w:p w14:paraId="5AC04AE9" w14:textId="77777777" w:rsidR="001D2100" w:rsidRPr="007433D1" w:rsidRDefault="001D2100" w:rsidP="007433D1">
      <w:pPr>
        <w:numPr>
          <w:ilvl w:val="0"/>
          <w:numId w:val="13"/>
        </w:numPr>
        <w:spacing w:after="0" w:line="360" w:lineRule="auto"/>
        <w:jc w:val="both"/>
        <w:rPr>
          <w:rFonts w:ascii="Arial" w:hAnsi="Arial" w:cs="Arial"/>
        </w:rPr>
      </w:pPr>
      <w:r w:rsidRPr="007433D1">
        <w:rPr>
          <w:rFonts w:ascii="Arial" w:hAnsi="Arial" w:cs="Arial"/>
          <w:b/>
          <w:bCs/>
        </w:rPr>
        <w:t>Abstract</w:t>
      </w:r>
    </w:p>
    <w:p w14:paraId="1E06B3C0" w14:textId="77777777" w:rsidR="001D2100" w:rsidRPr="007433D1" w:rsidRDefault="001D2100" w:rsidP="007433D1">
      <w:pPr>
        <w:numPr>
          <w:ilvl w:val="0"/>
          <w:numId w:val="13"/>
        </w:numPr>
        <w:spacing w:after="0" w:line="360" w:lineRule="auto"/>
        <w:jc w:val="both"/>
        <w:rPr>
          <w:rFonts w:ascii="Arial" w:hAnsi="Arial" w:cs="Arial"/>
        </w:rPr>
      </w:pPr>
      <w:r w:rsidRPr="007433D1">
        <w:rPr>
          <w:rFonts w:ascii="Arial" w:hAnsi="Arial" w:cs="Arial"/>
          <w:b/>
          <w:bCs/>
        </w:rPr>
        <w:t>Introduction and Background</w:t>
      </w:r>
    </w:p>
    <w:p w14:paraId="022A7DD5" w14:textId="77777777" w:rsidR="001D2100" w:rsidRPr="007433D1" w:rsidRDefault="001D2100" w:rsidP="007433D1">
      <w:pPr>
        <w:spacing w:after="0" w:line="360" w:lineRule="auto"/>
        <w:ind w:left="1440"/>
        <w:jc w:val="both"/>
        <w:rPr>
          <w:rFonts w:ascii="Arial" w:hAnsi="Arial" w:cs="Arial"/>
        </w:rPr>
      </w:pPr>
      <w:r w:rsidRPr="007433D1">
        <w:rPr>
          <w:rFonts w:ascii="Arial" w:hAnsi="Arial" w:cs="Arial"/>
        </w:rPr>
        <w:t>2.1 Motivation and stakeholders</w:t>
      </w:r>
    </w:p>
    <w:p w14:paraId="332A06E2" w14:textId="77777777" w:rsidR="001D2100" w:rsidRPr="007433D1" w:rsidRDefault="001D2100" w:rsidP="007433D1">
      <w:pPr>
        <w:spacing w:after="0" w:line="360" w:lineRule="auto"/>
        <w:ind w:left="1440"/>
        <w:jc w:val="both"/>
        <w:rPr>
          <w:rFonts w:ascii="Arial" w:hAnsi="Arial" w:cs="Arial"/>
        </w:rPr>
      </w:pPr>
      <w:r w:rsidRPr="007433D1">
        <w:rPr>
          <w:rFonts w:ascii="Arial" w:hAnsi="Arial" w:cs="Arial"/>
        </w:rPr>
        <w:t>2.2 Research problem and context</w:t>
      </w:r>
    </w:p>
    <w:p w14:paraId="6E56CFE9" w14:textId="77777777" w:rsidR="001D2100" w:rsidRPr="007433D1" w:rsidRDefault="001D2100" w:rsidP="007433D1">
      <w:pPr>
        <w:spacing w:after="0" w:line="360" w:lineRule="auto"/>
        <w:ind w:left="1440"/>
        <w:jc w:val="both"/>
        <w:rPr>
          <w:rFonts w:ascii="Arial" w:hAnsi="Arial" w:cs="Arial"/>
        </w:rPr>
      </w:pPr>
      <w:r w:rsidRPr="007433D1">
        <w:rPr>
          <w:rFonts w:ascii="Arial" w:hAnsi="Arial" w:cs="Arial"/>
        </w:rPr>
        <w:t>2.3 Importance and benefits</w:t>
      </w:r>
    </w:p>
    <w:p w14:paraId="13731D40" w14:textId="77777777" w:rsidR="001D2100" w:rsidRPr="007433D1" w:rsidRDefault="001D2100" w:rsidP="007433D1">
      <w:pPr>
        <w:spacing w:after="0" w:line="360" w:lineRule="auto"/>
        <w:ind w:left="1440"/>
        <w:jc w:val="both"/>
        <w:rPr>
          <w:rFonts w:ascii="Arial" w:hAnsi="Arial" w:cs="Arial"/>
        </w:rPr>
      </w:pPr>
      <w:r w:rsidRPr="007433D1">
        <w:rPr>
          <w:rFonts w:ascii="Arial" w:hAnsi="Arial" w:cs="Arial"/>
        </w:rPr>
        <w:t>2.4 Key concepts</w:t>
      </w:r>
    </w:p>
    <w:p w14:paraId="4235E09D" w14:textId="77777777" w:rsidR="001D2100" w:rsidRPr="007433D1" w:rsidRDefault="001D2100" w:rsidP="007433D1">
      <w:pPr>
        <w:spacing w:after="0" w:line="360" w:lineRule="auto"/>
        <w:ind w:left="1440"/>
        <w:jc w:val="both"/>
        <w:rPr>
          <w:rFonts w:ascii="Arial" w:hAnsi="Arial" w:cs="Arial"/>
        </w:rPr>
      </w:pPr>
      <w:r w:rsidRPr="007433D1">
        <w:rPr>
          <w:rFonts w:ascii="Arial" w:hAnsi="Arial" w:cs="Arial"/>
        </w:rPr>
        <w:t>2.5 Relation to previous work</w:t>
      </w:r>
    </w:p>
    <w:p w14:paraId="27F6C200" w14:textId="77777777" w:rsidR="001D2100" w:rsidRPr="007433D1" w:rsidRDefault="001D2100" w:rsidP="007433D1">
      <w:pPr>
        <w:numPr>
          <w:ilvl w:val="0"/>
          <w:numId w:val="13"/>
        </w:numPr>
        <w:spacing w:after="0" w:line="360" w:lineRule="auto"/>
        <w:jc w:val="both"/>
        <w:rPr>
          <w:rFonts w:ascii="Arial" w:hAnsi="Arial" w:cs="Arial"/>
        </w:rPr>
      </w:pPr>
      <w:r w:rsidRPr="007433D1">
        <w:rPr>
          <w:rFonts w:ascii="Arial" w:hAnsi="Arial" w:cs="Arial"/>
          <w:b/>
          <w:bCs/>
        </w:rPr>
        <w:t>Aims and Objectives</w:t>
      </w:r>
    </w:p>
    <w:p w14:paraId="407D411B"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3.1 Aim</w:t>
      </w:r>
    </w:p>
    <w:p w14:paraId="2037911C"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3.2 Objectives (SMART)</w:t>
      </w:r>
    </w:p>
    <w:p w14:paraId="0EC6B305" w14:textId="77777777" w:rsidR="001D2100" w:rsidRPr="007433D1" w:rsidRDefault="001D2100" w:rsidP="007433D1">
      <w:pPr>
        <w:numPr>
          <w:ilvl w:val="0"/>
          <w:numId w:val="13"/>
        </w:numPr>
        <w:spacing w:after="0" w:line="360" w:lineRule="auto"/>
        <w:jc w:val="both"/>
        <w:rPr>
          <w:rFonts w:ascii="Arial" w:hAnsi="Arial" w:cs="Arial"/>
        </w:rPr>
      </w:pPr>
      <w:r w:rsidRPr="007433D1">
        <w:rPr>
          <w:rFonts w:ascii="Arial" w:hAnsi="Arial" w:cs="Arial"/>
          <w:b/>
          <w:bCs/>
        </w:rPr>
        <w:t>Literature Review</w:t>
      </w:r>
    </w:p>
    <w:p w14:paraId="77CE841B"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4.1 Pairs trading and the selection problem</w:t>
      </w:r>
    </w:p>
    <w:p w14:paraId="48AEEFFA"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4.2 Machine learning in pairs selection</w:t>
      </w:r>
    </w:p>
    <w:p w14:paraId="7A392082"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4.3 Model selection: VAE (non-linear) and PCA (linear)</w:t>
      </w:r>
    </w:p>
    <w:p w14:paraId="7CA1217F"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4.4 HDBSCAN for density-based clustering</w:t>
      </w:r>
    </w:p>
    <w:p w14:paraId="4C8EF228"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4.5 Synthesis and research gap</w:t>
      </w:r>
    </w:p>
    <w:p w14:paraId="22ECCD76" w14:textId="77777777" w:rsidR="001D2100" w:rsidRPr="007433D1" w:rsidRDefault="001D2100" w:rsidP="007433D1">
      <w:pPr>
        <w:numPr>
          <w:ilvl w:val="0"/>
          <w:numId w:val="13"/>
        </w:numPr>
        <w:spacing w:after="0" w:line="360" w:lineRule="auto"/>
        <w:jc w:val="both"/>
        <w:rPr>
          <w:rFonts w:ascii="Arial" w:hAnsi="Arial" w:cs="Arial"/>
        </w:rPr>
      </w:pPr>
      <w:r w:rsidRPr="007433D1">
        <w:rPr>
          <w:rFonts w:ascii="Arial" w:hAnsi="Arial" w:cs="Arial"/>
          <w:b/>
          <w:bCs/>
        </w:rPr>
        <w:t>Technologies and Resources</w:t>
      </w:r>
    </w:p>
    <w:p w14:paraId="7192F50A"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5.1 Data</w:t>
      </w:r>
    </w:p>
    <w:p w14:paraId="0D129D8B" w14:textId="2B281DD4" w:rsidR="001D2100" w:rsidRPr="007433D1" w:rsidRDefault="001D2100" w:rsidP="00064AFF">
      <w:pPr>
        <w:spacing w:after="0" w:line="360" w:lineRule="auto"/>
        <w:ind w:left="1440"/>
        <w:jc w:val="both"/>
        <w:rPr>
          <w:rFonts w:ascii="Arial" w:hAnsi="Arial" w:cs="Arial"/>
        </w:rPr>
      </w:pPr>
      <w:r w:rsidRPr="007433D1">
        <w:rPr>
          <w:rFonts w:ascii="Arial" w:hAnsi="Arial" w:cs="Arial"/>
        </w:rPr>
        <w:t>5.2 Software stack</w:t>
      </w:r>
    </w:p>
    <w:p w14:paraId="1E3299BE" w14:textId="77777777" w:rsidR="001D2100" w:rsidRPr="007433D1" w:rsidRDefault="001D2100" w:rsidP="007433D1">
      <w:pPr>
        <w:numPr>
          <w:ilvl w:val="0"/>
          <w:numId w:val="13"/>
        </w:numPr>
        <w:spacing w:after="0" w:line="360" w:lineRule="auto"/>
        <w:jc w:val="both"/>
        <w:rPr>
          <w:rFonts w:ascii="Arial" w:hAnsi="Arial" w:cs="Arial"/>
        </w:rPr>
      </w:pPr>
      <w:r w:rsidRPr="007433D1">
        <w:rPr>
          <w:rFonts w:ascii="Arial" w:hAnsi="Arial" w:cs="Arial"/>
          <w:b/>
          <w:bCs/>
        </w:rPr>
        <w:t>Method and Workplan</w:t>
      </w:r>
    </w:p>
    <w:p w14:paraId="1640C300"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6.1 Method</w:t>
      </w:r>
    </w:p>
    <w:p w14:paraId="4D859A96"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6.2 Workplan and Gantt chart</w:t>
      </w:r>
    </w:p>
    <w:p w14:paraId="19884031"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6.3 Risk analysis and contingencies</w:t>
      </w:r>
    </w:p>
    <w:p w14:paraId="1B134728" w14:textId="77777777" w:rsidR="001D2100" w:rsidRPr="007433D1" w:rsidRDefault="001D2100" w:rsidP="007433D1">
      <w:pPr>
        <w:numPr>
          <w:ilvl w:val="0"/>
          <w:numId w:val="13"/>
        </w:numPr>
        <w:spacing w:after="0" w:line="360" w:lineRule="auto"/>
        <w:jc w:val="both"/>
        <w:rPr>
          <w:rFonts w:ascii="Arial" w:hAnsi="Arial" w:cs="Arial"/>
        </w:rPr>
      </w:pPr>
      <w:r w:rsidRPr="007433D1">
        <w:rPr>
          <w:rFonts w:ascii="Arial" w:hAnsi="Arial" w:cs="Arial"/>
          <w:b/>
          <w:bCs/>
        </w:rPr>
        <w:t>Ethics, Legal, Data Protection and Safety</w:t>
      </w:r>
    </w:p>
    <w:p w14:paraId="4D9D9B94"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7.1 Ethics and Integrity</w:t>
      </w:r>
    </w:p>
    <w:p w14:paraId="326652A2"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7.2 Legal and Data Protection</w:t>
      </w:r>
    </w:p>
    <w:p w14:paraId="1A7CF0D6" w14:textId="77777777" w:rsidR="001D2100" w:rsidRPr="007433D1" w:rsidRDefault="001D2100" w:rsidP="00064AFF">
      <w:pPr>
        <w:spacing w:after="0" w:line="360" w:lineRule="auto"/>
        <w:ind w:left="1440"/>
        <w:jc w:val="both"/>
        <w:rPr>
          <w:rFonts w:ascii="Arial" w:hAnsi="Arial" w:cs="Arial"/>
        </w:rPr>
      </w:pPr>
      <w:r w:rsidRPr="007433D1">
        <w:rPr>
          <w:rFonts w:ascii="Arial" w:hAnsi="Arial" w:cs="Arial"/>
        </w:rPr>
        <w:t>7.3 Safety</w:t>
      </w:r>
    </w:p>
    <w:p w14:paraId="410E0754" w14:textId="4403C47A" w:rsidR="0038401E" w:rsidRPr="007433D1" w:rsidRDefault="001D2100" w:rsidP="007433D1">
      <w:pPr>
        <w:numPr>
          <w:ilvl w:val="0"/>
          <w:numId w:val="13"/>
        </w:numPr>
        <w:spacing w:after="0" w:line="360" w:lineRule="auto"/>
        <w:jc w:val="both"/>
        <w:rPr>
          <w:rFonts w:ascii="Arial" w:hAnsi="Arial" w:cs="Arial"/>
        </w:rPr>
      </w:pPr>
      <w:r w:rsidRPr="007433D1">
        <w:rPr>
          <w:rFonts w:ascii="Arial" w:hAnsi="Arial" w:cs="Arial"/>
          <w:b/>
          <w:bCs/>
        </w:rPr>
        <w:t>References</w:t>
      </w:r>
    </w:p>
    <w:p w14:paraId="636E54FC" w14:textId="77777777" w:rsidR="0038401E" w:rsidRDefault="0038401E" w:rsidP="007433D1">
      <w:pPr>
        <w:spacing w:line="360" w:lineRule="auto"/>
        <w:jc w:val="both"/>
        <w:rPr>
          <w:rFonts w:ascii="Arial" w:hAnsi="Arial" w:cs="Arial"/>
        </w:rPr>
      </w:pPr>
    </w:p>
    <w:p w14:paraId="525EA140" w14:textId="77777777" w:rsidR="007433D1" w:rsidRDefault="007433D1" w:rsidP="007433D1">
      <w:pPr>
        <w:spacing w:line="360" w:lineRule="auto"/>
        <w:jc w:val="both"/>
        <w:rPr>
          <w:rFonts w:ascii="Arial" w:hAnsi="Arial" w:cs="Arial"/>
        </w:rPr>
      </w:pPr>
    </w:p>
    <w:p w14:paraId="45475502" w14:textId="77777777" w:rsidR="007433D1" w:rsidRDefault="007433D1" w:rsidP="007433D1">
      <w:pPr>
        <w:spacing w:line="360" w:lineRule="auto"/>
        <w:jc w:val="both"/>
        <w:rPr>
          <w:rFonts w:ascii="Arial" w:hAnsi="Arial" w:cs="Arial"/>
        </w:rPr>
      </w:pPr>
    </w:p>
    <w:p w14:paraId="50882B46" w14:textId="624D29BE" w:rsidR="0038401E" w:rsidRPr="007433D1" w:rsidRDefault="001D2100" w:rsidP="007433D1">
      <w:pPr>
        <w:spacing w:line="360" w:lineRule="auto"/>
        <w:jc w:val="both"/>
        <w:rPr>
          <w:rFonts w:ascii="Arial" w:hAnsi="Arial" w:cs="Arial"/>
          <w:b/>
          <w:bCs/>
        </w:rPr>
      </w:pPr>
      <w:r w:rsidRPr="007433D1">
        <w:rPr>
          <w:rFonts w:ascii="Arial" w:hAnsi="Arial" w:cs="Arial"/>
          <w:b/>
          <w:bCs/>
        </w:rPr>
        <w:lastRenderedPageBreak/>
        <w:t>1. Abstract</w:t>
      </w:r>
    </w:p>
    <w:p w14:paraId="43F60647" w14:textId="14304C80" w:rsidR="0038401E" w:rsidRPr="007433D1" w:rsidRDefault="001D2100" w:rsidP="007433D1">
      <w:pPr>
        <w:spacing w:line="360" w:lineRule="auto"/>
        <w:jc w:val="both"/>
        <w:rPr>
          <w:rFonts w:ascii="Arial" w:hAnsi="Arial" w:cs="Arial"/>
        </w:rPr>
      </w:pPr>
      <w:r w:rsidRPr="007433D1">
        <w:rPr>
          <w:rFonts w:ascii="Arial" w:hAnsi="Arial" w:cs="Arial"/>
        </w:rPr>
        <w:t>Pairs trading is a market-neutral strategy that profits from the temporary divergence of two historically related assets and their later reversion to a long-run equilibrium. The classical pipeline pre-selects candidate pairs using Pearson correlation, distance measures, or shared sector membership, and then validates them with the Engle</w:t>
      </w:r>
      <w:r w:rsidR="0049255C">
        <w:rPr>
          <w:rFonts w:ascii="Arial" w:hAnsi="Arial" w:cs="Arial"/>
        </w:rPr>
        <w:t>-</w:t>
      </w:r>
      <w:r w:rsidRPr="007433D1">
        <w:rPr>
          <w:rFonts w:ascii="Arial" w:hAnsi="Arial" w:cs="Arial"/>
        </w:rPr>
        <w:t>Granger cointegration test. Both selection steps are linear and assume that pair relationships are stable through time.</w:t>
      </w:r>
    </w:p>
    <w:p w14:paraId="27505033" w14:textId="46814EB5" w:rsidR="001D2100" w:rsidRDefault="001D2100" w:rsidP="007433D1">
      <w:pPr>
        <w:spacing w:line="360" w:lineRule="auto"/>
        <w:jc w:val="both"/>
        <w:rPr>
          <w:rFonts w:ascii="Arial" w:hAnsi="Arial" w:cs="Arial"/>
        </w:rPr>
      </w:pPr>
      <w:r w:rsidRPr="007433D1">
        <w:rPr>
          <w:rFonts w:ascii="Arial" w:hAnsi="Arial" w:cs="Arial"/>
        </w:rPr>
        <w:t>This project investigates whether unsupervised representation learning can replace the correlation-based candidate-generation stage of pairs trading. Two models are run in parallel: a Variational Autoencoder (VAE) and Principal Component Analysis (PCA). Each compresses 60-day log return windows for the S&amp;P 500 into a 12-dimensional representation, which is then clustered with HDBSCAN, validated by Engle</w:t>
      </w:r>
      <w:r w:rsidR="0049255C">
        <w:rPr>
          <w:rFonts w:ascii="Arial" w:hAnsi="Arial" w:cs="Arial"/>
        </w:rPr>
        <w:t>-</w:t>
      </w:r>
      <w:r w:rsidRPr="007433D1">
        <w:rPr>
          <w:rFonts w:ascii="Arial" w:hAnsi="Arial" w:cs="Arial"/>
        </w:rPr>
        <w:t>Granger cointegration, and traded inside a walk-forward backtest. Both pipelines are benchmarked against the traditional rolling-correlation selector and a buy-and-hold reference under realistic transaction costs. The contribution is an empirical answer to whether unsupervised representation learning, in either linear or non-linear form, adds value over the traditional baseline.</w:t>
      </w:r>
    </w:p>
    <w:p w14:paraId="6BF7A92C" w14:textId="77777777" w:rsidR="000B2F37" w:rsidRPr="007433D1" w:rsidRDefault="000B2F37" w:rsidP="007433D1">
      <w:pPr>
        <w:spacing w:line="360" w:lineRule="auto"/>
        <w:jc w:val="both"/>
        <w:rPr>
          <w:rFonts w:ascii="Arial" w:hAnsi="Arial" w:cs="Arial"/>
        </w:rPr>
      </w:pPr>
    </w:p>
    <w:p w14:paraId="06B02A75" w14:textId="4117938E" w:rsidR="00D53514" w:rsidRPr="007433D1" w:rsidRDefault="001D2100" w:rsidP="007433D1">
      <w:pPr>
        <w:spacing w:line="360" w:lineRule="auto"/>
        <w:jc w:val="both"/>
        <w:rPr>
          <w:rFonts w:ascii="Arial" w:hAnsi="Arial" w:cs="Arial"/>
          <w:b/>
          <w:bCs/>
        </w:rPr>
      </w:pPr>
      <w:r w:rsidRPr="007433D1">
        <w:rPr>
          <w:rFonts w:ascii="Arial" w:hAnsi="Arial" w:cs="Arial"/>
          <w:b/>
          <w:bCs/>
        </w:rPr>
        <w:t>2. Introduction and Background</w:t>
      </w:r>
    </w:p>
    <w:p w14:paraId="232A3FBA" w14:textId="49DE131B" w:rsidR="0038401E" w:rsidRPr="007433D1" w:rsidRDefault="001D2100" w:rsidP="007433D1">
      <w:pPr>
        <w:spacing w:line="360" w:lineRule="auto"/>
        <w:jc w:val="both"/>
        <w:rPr>
          <w:rFonts w:ascii="Arial" w:hAnsi="Arial" w:cs="Arial"/>
          <w:b/>
          <w:bCs/>
        </w:rPr>
      </w:pPr>
      <w:r w:rsidRPr="007433D1">
        <w:rPr>
          <w:rFonts w:ascii="Arial" w:hAnsi="Arial" w:cs="Arial"/>
          <w:b/>
          <w:bCs/>
        </w:rPr>
        <w:t>2.1 Motivation and stakeholders</w:t>
      </w:r>
    </w:p>
    <w:p w14:paraId="48388416" w14:textId="5DE0C28F" w:rsidR="001D2100" w:rsidRPr="007433D1" w:rsidRDefault="001D2100" w:rsidP="007433D1">
      <w:pPr>
        <w:spacing w:line="360" w:lineRule="auto"/>
        <w:jc w:val="both"/>
        <w:rPr>
          <w:rFonts w:ascii="Arial" w:hAnsi="Arial" w:cs="Arial"/>
        </w:rPr>
      </w:pPr>
      <w:r w:rsidRPr="007433D1">
        <w:rPr>
          <w:rFonts w:ascii="Arial" w:hAnsi="Arial" w:cs="Arial"/>
        </w:rPr>
        <w:t>Pairs trading is one of the most recognisable forms of statistical arbitrage. An investor buys one asset, sells another that is historically related, and profits if the temporary divergence in their relationship subsequently narrows.</w:t>
      </w:r>
    </w:p>
    <w:p w14:paraId="3B3012F0" w14:textId="77777777" w:rsidR="001D2100" w:rsidRPr="007433D1" w:rsidRDefault="001D2100" w:rsidP="007433D1">
      <w:pPr>
        <w:spacing w:line="360" w:lineRule="auto"/>
        <w:jc w:val="both"/>
        <w:rPr>
          <w:rFonts w:ascii="Arial" w:hAnsi="Arial" w:cs="Arial"/>
        </w:rPr>
      </w:pPr>
      <w:r w:rsidRPr="007433D1">
        <w:rPr>
          <w:rFonts w:ascii="Arial" w:hAnsi="Arial" w:cs="Arial"/>
        </w:rPr>
        <w:t>The research interests three main groups:</w:t>
      </w:r>
    </w:p>
    <w:p w14:paraId="3E535DF3" w14:textId="30CD534C" w:rsidR="001D2100" w:rsidRPr="007433D1" w:rsidRDefault="001D2100" w:rsidP="007433D1">
      <w:pPr>
        <w:numPr>
          <w:ilvl w:val="0"/>
          <w:numId w:val="14"/>
        </w:numPr>
        <w:spacing w:line="360" w:lineRule="auto"/>
        <w:jc w:val="both"/>
        <w:rPr>
          <w:rFonts w:ascii="Arial" w:hAnsi="Arial" w:cs="Arial"/>
        </w:rPr>
      </w:pPr>
      <w:r w:rsidRPr="007433D1">
        <w:rPr>
          <w:rFonts w:ascii="Arial" w:hAnsi="Arial" w:cs="Arial"/>
        </w:rPr>
        <w:t>Quantitative Asset Managers: These professionals run large</w:t>
      </w:r>
      <w:r w:rsidR="005C1948">
        <w:rPr>
          <w:rFonts w:ascii="Arial" w:hAnsi="Arial" w:cs="Arial"/>
        </w:rPr>
        <w:t xml:space="preserve"> </w:t>
      </w:r>
      <w:r w:rsidRPr="007433D1">
        <w:rPr>
          <w:rFonts w:ascii="Arial" w:hAnsi="Arial" w:cs="Arial"/>
        </w:rPr>
        <w:t>scale trading strategies and have a direct interest in any improvement in pair selection that increases Sharpe ratio net of trading costs.</w:t>
      </w:r>
    </w:p>
    <w:p w14:paraId="1F48082C" w14:textId="04A90FC8" w:rsidR="001D2100" w:rsidRPr="007433D1" w:rsidRDefault="001D2100" w:rsidP="007433D1">
      <w:pPr>
        <w:numPr>
          <w:ilvl w:val="0"/>
          <w:numId w:val="14"/>
        </w:numPr>
        <w:spacing w:line="360" w:lineRule="auto"/>
        <w:jc w:val="both"/>
        <w:rPr>
          <w:rFonts w:ascii="Arial" w:hAnsi="Arial" w:cs="Arial"/>
        </w:rPr>
      </w:pPr>
      <w:r w:rsidRPr="007433D1">
        <w:rPr>
          <w:rFonts w:ascii="Arial" w:hAnsi="Arial" w:cs="Arial"/>
        </w:rPr>
        <w:t xml:space="preserve">Self-Directed and Systematic Investors: This group benefits from </w:t>
      </w:r>
      <w:r w:rsidR="00D53514" w:rsidRPr="007433D1">
        <w:rPr>
          <w:rFonts w:ascii="Arial" w:hAnsi="Arial" w:cs="Arial"/>
        </w:rPr>
        <w:t>transparent, reproducible methodologies without reliance on proprietary infrastructure.</w:t>
      </w:r>
    </w:p>
    <w:p w14:paraId="0BE46AAE" w14:textId="00B88EF3" w:rsidR="0038401E" w:rsidRPr="00064AFF" w:rsidRDefault="001D2100" w:rsidP="007433D1">
      <w:pPr>
        <w:numPr>
          <w:ilvl w:val="0"/>
          <w:numId w:val="14"/>
        </w:numPr>
        <w:spacing w:line="360" w:lineRule="auto"/>
        <w:jc w:val="both"/>
        <w:rPr>
          <w:rFonts w:ascii="Arial" w:hAnsi="Arial" w:cs="Arial"/>
        </w:rPr>
      </w:pPr>
      <w:r w:rsidRPr="007433D1">
        <w:rPr>
          <w:rFonts w:ascii="Arial" w:hAnsi="Arial" w:cs="Arial"/>
        </w:rPr>
        <w:t>Academic Researchers: This project contributes to research in financial machine learning by evaluating</w:t>
      </w:r>
      <w:r w:rsidR="00D53514" w:rsidRPr="007433D1">
        <w:rPr>
          <w:rFonts w:ascii="Arial" w:hAnsi="Arial" w:cs="Arial"/>
        </w:rPr>
        <w:t xml:space="preserve"> whether deep representation learning improves upon linear methods in noisy financial data.</w:t>
      </w:r>
    </w:p>
    <w:p w14:paraId="49768B62" w14:textId="5857F324" w:rsidR="0038401E" w:rsidRPr="007433D1" w:rsidRDefault="001D2100" w:rsidP="007433D1">
      <w:pPr>
        <w:spacing w:line="360" w:lineRule="auto"/>
        <w:jc w:val="both"/>
        <w:rPr>
          <w:rFonts w:ascii="Arial" w:hAnsi="Arial" w:cs="Arial"/>
          <w:b/>
          <w:bCs/>
        </w:rPr>
      </w:pPr>
      <w:r w:rsidRPr="007433D1">
        <w:rPr>
          <w:rFonts w:ascii="Arial" w:hAnsi="Arial" w:cs="Arial"/>
          <w:b/>
          <w:bCs/>
        </w:rPr>
        <w:lastRenderedPageBreak/>
        <w:t>2.2 Research problem and context</w:t>
      </w:r>
    </w:p>
    <w:p w14:paraId="67F995D7" w14:textId="7D60283E" w:rsidR="0038401E" w:rsidRPr="007433D1" w:rsidRDefault="001D2100" w:rsidP="007433D1">
      <w:pPr>
        <w:spacing w:line="360" w:lineRule="auto"/>
        <w:jc w:val="both"/>
        <w:rPr>
          <w:rFonts w:ascii="Arial" w:hAnsi="Arial" w:cs="Arial"/>
        </w:rPr>
      </w:pPr>
      <w:r w:rsidRPr="007433D1">
        <w:rPr>
          <w:rFonts w:ascii="Arial" w:hAnsi="Arial" w:cs="Arial"/>
        </w:rPr>
        <w:t>Traditional pairs trading was popularised by the distance method of Gatev, Goetzmann and Rouwenhorst (2006), in which pairs are selected by minimising the sum-of-squared-deviations between normalised price series, and by the cointegration approach of Vidyamurthy (2004), which validates pairs with the two</w:t>
      </w:r>
      <w:r w:rsidR="005C1948">
        <w:rPr>
          <w:rFonts w:ascii="Arial" w:hAnsi="Arial" w:cs="Arial"/>
        </w:rPr>
        <w:t xml:space="preserve"> </w:t>
      </w:r>
      <w:r w:rsidRPr="007433D1">
        <w:rPr>
          <w:rFonts w:ascii="Arial" w:hAnsi="Arial" w:cs="Arial"/>
        </w:rPr>
        <w:t>step test of Engle and Granger (1987). Both rely on linear measures of co-movement applied to a small, pre-defined search space (usually within sectors or among the largest constituents) because exhaustive pairwise testing on a 500</w:t>
      </w:r>
      <w:r w:rsidR="005C1948">
        <w:rPr>
          <w:rFonts w:ascii="Arial" w:hAnsi="Arial" w:cs="Arial"/>
        </w:rPr>
        <w:t xml:space="preserve"> </w:t>
      </w:r>
      <w:r w:rsidRPr="007433D1">
        <w:rPr>
          <w:rFonts w:ascii="Arial" w:hAnsi="Arial" w:cs="Arial"/>
        </w:rPr>
        <w:t>asset universe creates a multiple-testing burden. A second, well</w:t>
      </w:r>
      <w:r w:rsidR="005C1948">
        <w:rPr>
          <w:rFonts w:ascii="Arial" w:hAnsi="Arial" w:cs="Arial"/>
        </w:rPr>
        <w:t xml:space="preserve"> </w:t>
      </w:r>
      <w:r w:rsidRPr="007433D1">
        <w:rPr>
          <w:rFonts w:ascii="Arial" w:hAnsi="Arial" w:cs="Arial"/>
        </w:rPr>
        <w:t>documented difficulty is that pair relationships are not stable: Do and Faff (2010) and Krauss (2017) report that the profitability of the classical distance strategy has decayed since the early 2000s, plausibly because crowding and structural change cause the relationships used for selection to break down out-of-sample.</w:t>
      </w:r>
    </w:p>
    <w:p w14:paraId="3F743867" w14:textId="68A48BD3" w:rsidR="0038401E" w:rsidRPr="007433D1" w:rsidRDefault="001D2100" w:rsidP="007433D1">
      <w:pPr>
        <w:spacing w:line="360" w:lineRule="auto"/>
        <w:jc w:val="both"/>
        <w:rPr>
          <w:rFonts w:ascii="Arial" w:hAnsi="Arial" w:cs="Arial"/>
        </w:rPr>
      </w:pPr>
      <w:r w:rsidRPr="007433D1">
        <w:rPr>
          <w:rFonts w:ascii="Arial" w:hAnsi="Arial" w:cs="Arial"/>
        </w:rPr>
        <w:t xml:space="preserve">The research problem is therefore twofold. </w:t>
      </w:r>
    </w:p>
    <w:p w14:paraId="1AB8E1F5" w14:textId="7DE6FC8F" w:rsidR="001D2100" w:rsidRPr="00AD3D1E" w:rsidRDefault="001D2100" w:rsidP="007433D1">
      <w:pPr>
        <w:spacing w:line="360" w:lineRule="auto"/>
        <w:jc w:val="both"/>
        <w:rPr>
          <w:rFonts w:ascii="Arial" w:hAnsi="Arial" w:cs="Arial"/>
        </w:rPr>
      </w:pPr>
      <w:r w:rsidRPr="007433D1">
        <w:rPr>
          <w:rFonts w:ascii="Arial" w:hAnsi="Arial" w:cs="Arial"/>
        </w:rPr>
        <w:t xml:space="preserve">The First question is whether </w:t>
      </w:r>
      <w:r w:rsidRPr="00AD3D1E">
        <w:rPr>
          <w:rFonts w:ascii="Arial" w:hAnsi="Arial" w:cs="Arial"/>
        </w:rPr>
        <w:t xml:space="preserve">unsupervised representation learning can replace the </w:t>
      </w:r>
      <w:r w:rsidR="00AD3D1E" w:rsidRPr="00AD3D1E">
        <w:rPr>
          <w:rFonts w:ascii="Arial" w:hAnsi="Arial" w:cs="Arial"/>
        </w:rPr>
        <w:t>correlation-based</w:t>
      </w:r>
      <w:r w:rsidRPr="00AD3D1E">
        <w:rPr>
          <w:rFonts w:ascii="Arial" w:hAnsi="Arial" w:cs="Arial"/>
        </w:rPr>
        <w:t xml:space="preserve"> candidate</w:t>
      </w:r>
      <w:r w:rsidR="00AD3D1E" w:rsidRPr="00AD3D1E">
        <w:rPr>
          <w:rFonts w:ascii="Arial" w:hAnsi="Arial" w:cs="Arial"/>
        </w:rPr>
        <w:t xml:space="preserve"> </w:t>
      </w:r>
      <w:r w:rsidRPr="00AD3D1E">
        <w:rPr>
          <w:rFonts w:ascii="Arial" w:hAnsi="Arial" w:cs="Arial"/>
        </w:rPr>
        <w:t>generation stage of pairs trading: whether compressing each asset's return behaviour into a learned low</w:t>
      </w:r>
      <w:r w:rsidR="00AD3D1E">
        <w:rPr>
          <w:rFonts w:ascii="Arial" w:hAnsi="Arial" w:cs="Arial"/>
        </w:rPr>
        <w:t xml:space="preserve"> </w:t>
      </w:r>
      <w:r w:rsidRPr="00AD3D1E">
        <w:rPr>
          <w:rFonts w:ascii="Arial" w:hAnsi="Arial" w:cs="Arial"/>
        </w:rPr>
        <w:t xml:space="preserve">dimensional code and clustering on that code identifies pairs that trade more profitably than the classical correlation-distance shortlist. </w:t>
      </w:r>
    </w:p>
    <w:p w14:paraId="580DF72A" w14:textId="0285281F" w:rsidR="0038401E" w:rsidRPr="007433D1" w:rsidRDefault="005C1948" w:rsidP="007433D1">
      <w:pPr>
        <w:spacing w:line="360" w:lineRule="auto"/>
        <w:jc w:val="both"/>
        <w:rPr>
          <w:rFonts w:ascii="Arial" w:hAnsi="Arial" w:cs="Arial"/>
        </w:rPr>
      </w:pPr>
      <w:r w:rsidRPr="00AD3D1E">
        <w:rPr>
          <w:rFonts w:ascii="Arial" w:hAnsi="Arial" w:cs="Arial"/>
        </w:rPr>
        <w:t xml:space="preserve">The </w:t>
      </w:r>
      <w:r w:rsidR="001D2100" w:rsidRPr="00AD3D1E">
        <w:rPr>
          <w:rFonts w:ascii="Arial" w:hAnsi="Arial" w:cs="Arial"/>
        </w:rPr>
        <w:t>Second question</w:t>
      </w:r>
      <w:r w:rsidRPr="00AD3D1E">
        <w:rPr>
          <w:rFonts w:ascii="Arial" w:hAnsi="Arial" w:cs="Arial"/>
        </w:rPr>
        <w:t xml:space="preserve"> </w:t>
      </w:r>
      <w:r w:rsidRPr="00AD3D1E">
        <w:rPr>
          <w:rFonts w:ascii="Arial" w:hAnsi="Arial" w:cs="Arial"/>
        </w:rPr>
        <w:t>is whether</w:t>
      </w:r>
      <w:r w:rsidRPr="00AD3D1E">
        <w:rPr>
          <w:rFonts w:ascii="Arial" w:hAnsi="Arial" w:cs="Arial"/>
        </w:rPr>
        <w:t xml:space="preserve"> </w:t>
      </w:r>
      <w:r w:rsidR="001D2100" w:rsidRPr="00AD3D1E">
        <w:rPr>
          <w:rFonts w:ascii="Arial" w:hAnsi="Arial" w:cs="Arial"/>
        </w:rPr>
        <w:t>the non-linearity</w:t>
      </w:r>
      <w:r w:rsidR="001D2100" w:rsidRPr="007433D1">
        <w:rPr>
          <w:rFonts w:ascii="Arial" w:hAnsi="Arial" w:cs="Arial"/>
        </w:rPr>
        <w:t xml:space="preserve"> of a VAE add value over its linear analogue (PCA) on identical inputs? The aim is not to replace cointegration, which remains the formal statistical foundation for the trading rule, but to replace the </w:t>
      </w:r>
      <w:r w:rsidR="001D2100" w:rsidRPr="007433D1">
        <w:rPr>
          <w:rFonts w:ascii="Arial" w:hAnsi="Arial" w:cs="Arial"/>
          <w:i/>
          <w:iCs/>
        </w:rPr>
        <w:t>candidate</w:t>
      </w:r>
      <w:r>
        <w:rPr>
          <w:rFonts w:ascii="Arial" w:hAnsi="Arial" w:cs="Arial"/>
          <w:i/>
          <w:iCs/>
        </w:rPr>
        <w:t xml:space="preserve"> </w:t>
      </w:r>
      <w:r w:rsidR="001D2100" w:rsidRPr="007433D1">
        <w:rPr>
          <w:rFonts w:ascii="Arial" w:hAnsi="Arial" w:cs="Arial"/>
          <w:i/>
          <w:iCs/>
        </w:rPr>
        <w:t>generation</w:t>
      </w:r>
      <w:r w:rsidR="001D2100" w:rsidRPr="007433D1">
        <w:rPr>
          <w:rFonts w:ascii="Arial" w:hAnsi="Arial" w:cs="Arial"/>
        </w:rPr>
        <w:t xml:space="preserve"> stage with one that searches more intelligently</w:t>
      </w:r>
      <w:r w:rsidR="00B77528">
        <w:rPr>
          <w:rFonts w:ascii="Arial" w:hAnsi="Arial" w:cs="Arial"/>
        </w:rPr>
        <w:t>.</w:t>
      </w:r>
    </w:p>
    <w:p w14:paraId="4ED84149" w14:textId="1DFBE9B5" w:rsidR="0038401E" w:rsidRPr="007433D1" w:rsidRDefault="001D2100" w:rsidP="007433D1">
      <w:pPr>
        <w:spacing w:line="360" w:lineRule="auto"/>
        <w:jc w:val="both"/>
        <w:rPr>
          <w:rFonts w:ascii="Arial" w:hAnsi="Arial" w:cs="Arial"/>
          <w:b/>
          <w:bCs/>
        </w:rPr>
      </w:pPr>
      <w:r w:rsidRPr="007433D1">
        <w:rPr>
          <w:rFonts w:ascii="Arial" w:hAnsi="Arial" w:cs="Arial"/>
          <w:b/>
          <w:bCs/>
        </w:rPr>
        <w:t>2.3 Importance and benefits</w:t>
      </w:r>
    </w:p>
    <w:p w14:paraId="39877E0F" w14:textId="4371760D" w:rsidR="005A4D0C" w:rsidRPr="007433D1" w:rsidRDefault="001D2100" w:rsidP="007433D1">
      <w:pPr>
        <w:spacing w:line="360" w:lineRule="auto"/>
        <w:jc w:val="both"/>
        <w:rPr>
          <w:rFonts w:ascii="Arial" w:hAnsi="Arial" w:cs="Arial"/>
        </w:rPr>
      </w:pPr>
      <w:r w:rsidRPr="007433D1">
        <w:rPr>
          <w:rFonts w:ascii="Arial" w:hAnsi="Arial" w:cs="Arial"/>
        </w:rPr>
        <w:t xml:space="preserve">If the unsupervised pipeline produces more stable pairs and generates higher net-of-cost returns than the correlation baseline, it shows that learned representations are useful for relationship discovery in equity data, and it documents a reproducible methodology for combining VAEs with HDBSCAN and cointegration testing. If the pipeline does not outperform the baseline, the result is still informative; it adds a credible negative finding to a literature that has historically been skewed toward positive results (Bailey </w:t>
      </w:r>
      <w:r w:rsidRPr="007433D1">
        <w:rPr>
          <w:rFonts w:ascii="Arial" w:hAnsi="Arial" w:cs="Arial"/>
          <w:i/>
          <w:iCs/>
        </w:rPr>
        <w:t>et al.</w:t>
      </w:r>
      <w:r w:rsidRPr="007433D1">
        <w:rPr>
          <w:rFonts w:ascii="Arial" w:hAnsi="Arial" w:cs="Arial"/>
        </w:rPr>
        <w:t xml:space="preserve">, 2014). In particular, if the PCA variant matches or outperforms the VAE under identical inputs, windows, and costs, that is itself a </w:t>
      </w:r>
      <w:r w:rsidR="002C527C">
        <w:rPr>
          <w:rFonts w:ascii="Arial" w:hAnsi="Arial" w:cs="Arial"/>
        </w:rPr>
        <w:t>valuable</w:t>
      </w:r>
      <w:r w:rsidRPr="007433D1">
        <w:rPr>
          <w:rFonts w:ascii="Arial" w:hAnsi="Arial" w:cs="Arial"/>
        </w:rPr>
        <w:t xml:space="preserve"> finding: it would calibrate the field's expectations of where deep representation learning does and does not pay off in equity statistical arbitrage, and the workplan and phase deliverables of this project are unchanged either way. Either outcome benefits practitioners, who gain a calibrated view of </w:t>
      </w:r>
      <w:r w:rsidRPr="007433D1">
        <w:rPr>
          <w:rFonts w:ascii="Arial" w:hAnsi="Arial" w:cs="Arial"/>
        </w:rPr>
        <w:lastRenderedPageBreak/>
        <w:t>when neural representation learning is worth the additional complexity, and the academic community, which gains a worked example tying together VAEs, HDBSCAN, and walk-forward statistical arbitrage on a single open dataset.</w:t>
      </w:r>
    </w:p>
    <w:p w14:paraId="48E9AE12" w14:textId="021DA133" w:rsidR="0038401E" w:rsidRPr="007433D1" w:rsidRDefault="001D2100" w:rsidP="007433D1">
      <w:pPr>
        <w:spacing w:line="360" w:lineRule="auto"/>
        <w:jc w:val="both"/>
        <w:rPr>
          <w:rFonts w:ascii="Arial" w:hAnsi="Arial" w:cs="Arial"/>
          <w:b/>
          <w:bCs/>
        </w:rPr>
      </w:pPr>
      <w:r w:rsidRPr="007433D1">
        <w:rPr>
          <w:rFonts w:ascii="Arial" w:hAnsi="Arial" w:cs="Arial"/>
          <w:b/>
          <w:bCs/>
        </w:rPr>
        <w:t>2.4 Key concepts</w:t>
      </w:r>
    </w:p>
    <w:p w14:paraId="35908F31" w14:textId="45BDDE4B" w:rsidR="0038401E" w:rsidRPr="007433D1" w:rsidRDefault="001D2100" w:rsidP="007433D1">
      <w:pPr>
        <w:spacing w:line="360" w:lineRule="auto"/>
        <w:jc w:val="both"/>
        <w:rPr>
          <w:rFonts w:ascii="Arial" w:hAnsi="Arial" w:cs="Arial"/>
        </w:rPr>
      </w:pPr>
      <w:r w:rsidRPr="007433D1">
        <w:rPr>
          <w:rFonts w:ascii="Arial" w:hAnsi="Arial" w:cs="Arial"/>
        </w:rPr>
        <w:t>Several terms recur throughout this proposal. Brief definitions are given here so the document can be read without prior machine-learning or finance background</w:t>
      </w:r>
      <w:r w:rsidR="0038401E" w:rsidRPr="007433D1">
        <w:rPr>
          <w:rFonts w:ascii="Arial" w:hAnsi="Arial" w:cs="Arial"/>
        </w:rPr>
        <w:t>.</w:t>
      </w:r>
    </w:p>
    <w:p w14:paraId="45557356" w14:textId="2CC5BD2B" w:rsidR="0038401E" w:rsidRPr="007433D1" w:rsidRDefault="001D2100" w:rsidP="007433D1">
      <w:pPr>
        <w:pStyle w:val="ListParagraph"/>
        <w:numPr>
          <w:ilvl w:val="0"/>
          <w:numId w:val="17"/>
        </w:numPr>
        <w:spacing w:line="360" w:lineRule="auto"/>
        <w:jc w:val="both"/>
        <w:rPr>
          <w:rFonts w:ascii="Arial" w:hAnsi="Arial" w:cs="Arial"/>
        </w:rPr>
      </w:pPr>
      <w:r w:rsidRPr="007433D1">
        <w:rPr>
          <w:rFonts w:ascii="Arial" w:hAnsi="Arial" w:cs="Arial"/>
          <w:b/>
          <w:bCs/>
        </w:rPr>
        <w:t>Variational Autoencoder (VAE).</w:t>
      </w:r>
      <w:r w:rsidRPr="007433D1">
        <w:rPr>
          <w:rFonts w:ascii="Arial" w:hAnsi="Arial" w:cs="Arial"/>
        </w:rPr>
        <w:t xml:space="preserve"> </w:t>
      </w:r>
      <w:r w:rsidR="00D53514" w:rsidRPr="007433D1">
        <w:rPr>
          <w:rFonts w:ascii="Arial" w:hAnsi="Arial" w:cs="Arial"/>
        </w:rPr>
        <w:t>A neural network compressing 60-day stock return windows into a smaller 12-dimensional representation (latent code) capturing stock behaviour.</w:t>
      </w:r>
    </w:p>
    <w:p w14:paraId="3A25964D" w14:textId="73DC723F" w:rsidR="0038401E" w:rsidRPr="007433D1" w:rsidRDefault="001D2100" w:rsidP="007433D1">
      <w:pPr>
        <w:pStyle w:val="ListParagraph"/>
        <w:numPr>
          <w:ilvl w:val="0"/>
          <w:numId w:val="17"/>
        </w:numPr>
        <w:spacing w:line="360" w:lineRule="auto"/>
        <w:jc w:val="both"/>
        <w:rPr>
          <w:rFonts w:ascii="Arial" w:hAnsi="Arial" w:cs="Arial"/>
        </w:rPr>
      </w:pPr>
      <w:r w:rsidRPr="007433D1">
        <w:rPr>
          <w:rFonts w:ascii="Arial" w:hAnsi="Arial" w:cs="Arial"/>
          <w:b/>
          <w:bCs/>
        </w:rPr>
        <w:t>Latent space.</w:t>
      </w:r>
      <w:r w:rsidRPr="007433D1">
        <w:rPr>
          <w:rFonts w:ascii="Arial" w:hAnsi="Arial" w:cs="Arial"/>
        </w:rPr>
        <w:t xml:space="preserve"> The 12-dimensional coordinate system the VAE compresses each stock into. Two stocks placed close together in this space have behaved similarly across the encoding window; two stocks placed far apart have behaved differently</w:t>
      </w:r>
      <w:r w:rsidR="00D53514" w:rsidRPr="007433D1">
        <w:rPr>
          <w:rFonts w:ascii="Arial" w:hAnsi="Arial" w:cs="Arial"/>
        </w:rPr>
        <w:t>.</w:t>
      </w:r>
    </w:p>
    <w:p w14:paraId="6D3DDD1B" w14:textId="09A4FC7D" w:rsidR="001D2100" w:rsidRPr="007433D1" w:rsidRDefault="001D2100" w:rsidP="007433D1">
      <w:pPr>
        <w:pStyle w:val="ListParagraph"/>
        <w:numPr>
          <w:ilvl w:val="0"/>
          <w:numId w:val="17"/>
        </w:numPr>
        <w:spacing w:line="360" w:lineRule="auto"/>
        <w:jc w:val="both"/>
        <w:rPr>
          <w:rFonts w:ascii="Arial" w:hAnsi="Arial" w:cs="Arial"/>
        </w:rPr>
      </w:pPr>
      <w:r w:rsidRPr="007433D1">
        <w:rPr>
          <w:rFonts w:ascii="Arial" w:hAnsi="Arial" w:cs="Arial"/>
          <w:b/>
          <w:bCs/>
        </w:rPr>
        <w:t>HDBSCAN.</w:t>
      </w:r>
      <w:r w:rsidRPr="007433D1">
        <w:rPr>
          <w:rFonts w:ascii="Arial" w:hAnsi="Arial" w:cs="Arial"/>
        </w:rPr>
        <w:t xml:space="preserve"> A clustering algorithm that finds groups of points that lie close together in the latent space, without forcing every point into a cluster. Stocks that do not belong to any clear behavioural group are labelled as </w:t>
      </w:r>
      <w:r w:rsidRPr="007433D1">
        <w:rPr>
          <w:rFonts w:ascii="Arial" w:hAnsi="Arial" w:cs="Arial"/>
          <w:i/>
          <w:iCs/>
        </w:rPr>
        <w:t>noise</w:t>
      </w:r>
      <w:r w:rsidRPr="007433D1">
        <w:rPr>
          <w:rFonts w:ascii="Arial" w:hAnsi="Arial" w:cs="Arial"/>
        </w:rPr>
        <w:t xml:space="preserve"> and excluded from the pair search</w:t>
      </w:r>
      <w:r w:rsidR="00D53514" w:rsidRPr="007433D1">
        <w:rPr>
          <w:rFonts w:ascii="Arial" w:hAnsi="Arial" w:cs="Arial"/>
        </w:rPr>
        <w:t>.</w:t>
      </w:r>
    </w:p>
    <w:p w14:paraId="79584CC4" w14:textId="43941080" w:rsidR="001D2100" w:rsidRPr="007433D1" w:rsidRDefault="001D2100" w:rsidP="007433D1">
      <w:pPr>
        <w:pStyle w:val="ListParagraph"/>
        <w:numPr>
          <w:ilvl w:val="0"/>
          <w:numId w:val="17"/>
        </w:numPr>
        <w:spacing w:line="360" w:lineRule="auto"/>
        <w:jc w:val="both"/>
        <w:rPr>
          <w:rFonts w:ascii="Arial" w:hAnsi="Arial" w:cs="Arial"/>
        </w:rPr>
      </w:pPr>
      <w:r w:rsidRPr="007433D1">
        <w:rPr>
          <w:rFonts w:ascii="Arial" w:hAnsi="Arial" w:cs="Arial"/>
          <w:b/>
          <w:bCs/>
        </w:rPr>
        <w:t>Adjusted Rand Index (ARI).</w:t>
      </w:r>
      <w:r w:rsidRPr="007433D1">
        <w:rPr>
          <w:rFonts w:ascii="Arial" w:hAnsi="Arial" w:cs="Arial"/>
        </w:rPr>
        <w:t xml:space="preserve"> </w:t>
      </w:r>
      <w:r w:rsidR="00D53514" w:rsidRPr="007433D1">
        <w:rPr>
          <w:rFonts w:ascii="Arial" w:hAnsi="Arial" w:cs="Arial"/>
        </w:rPr>
        <w:t>A score from 0 to 1 measuring the similarity of two clusterings</w:t>
      </w:r>
      <w:r w:rsidR="0078519A">
        <w:rPr>
          <w:rFonts w:ascii="Arial" w:hAnsi="Arial" w:cs="Arial"/>
        </w:rPr>
        <w:t>.</w:t>
      </w:r>
    </w:p>
    <w:p w14:paraId="4B85F410" w14:textId="0F813CAC" w:rsidR="001D2100" w:rsidRPr="007433D1" w:rsidRDefault="001D2100" w:rsidP="007433D1">
      <w:pPr>
        <w:pStyle w:val="ListParagraph"/>
        <w:numPr>
          <w:ilvl w:val="0"/>
          <w:numId w:val="17"/>
        </w:numPr>
        <w:spacing w:line="360" w:lineRule="auto"/>
        <w:jc w:val="both"/>
        <w:rPr>
          <w:rFonts w:ascii="Arial" w:hAnsi="Arial" w:cs="Arial"/>
        </w:rPr>
      </w:pPr>
      <w:r w:rsidRPr="007433D1">
        <w:rPr>
          <w:rFonts w:ascii="Arial" w:hAnsi="Arial" w:cs="Arial"/>
          <w:b/>
          <w:bCs/>
        </w:rPr>
        <w:t>Principal Component Analysis (PCA).</w:t>
      </w:r>
      <w:r w:rsidRPr="007433D1">
        <w:rPr>
          <w:rFonts w:ascii="Arial" w:hAnsi="Arial" w:cs="Arial"/>
        </w:rPr>
        <w:t xml:space="preserve"> </w:t>
      </w:r>
      <w:r w:rsidR="0038401E" w:rsidRPr="007433D1">
        <w:rPr>
          <w:rFonts w:ascii="Arial" w:hAnsi="Arial" w:cs="Arial"/>
        </w:rPr>
        <w:t>A linear method that compresses a stock’s behaviour into a small set of numbers by identifying the directions along which the data varies most. It plays the same role as the VAE, turning a 60-day return window into a low-dimensional representation, but uses a fixed mathematical procedure rather than a learned neural network. Including PCA alongside the VAE allows the project to test whether the added complexity of the deep model is justified.</w:t>
      </w:r>
    </w:p>
    <w:p w14:paraId="7049101D" w14:textId="6ABE0DA1" w:rsidR="001D2100" w:rsidRPr="007433D1" w:rsidRDefault="001D2100" w:rsidP="007433D1">
      <w:pPr>
        <w:pStyle w:val="ListParagraph"/>
        <w:numPr>
          <w:ilvl w:val="0"/>
          <w:numId w:val="17"/>
        </w:numPr>
        <w:spacing w:line="360" w:lineRule="auto"/>
        <w:jc w:val="both"/>
        <w:rPr>
          <w:rFonts w:ascii="Arial" w:hAnsi="Arial" w:cs="Arial"/>
        </w:rPr>
      </w:pPr>
      <w:r w:rsidRPr="007433D1">
        <w:rPr>
          <w:rFonts w:ascii="Arial" w:hAnsi="Arial" w:cs="Arial"/>
          <w:b/>
          <w:bCs/>
        </w:rPr>
        <w:t>Engle</w:t>
      </w:r>
      <w:r w:rsidR="0049255C">
        <w:rPr>
          <w:rFonts w:ascii="Arial" w:hAnsi="Arial" w:cs="Arial"/>
          <w:b/>
          <w:bCs/>
        </w:rPr>
        <w:t>-</w:t>
      </w:r>
      <w:r w:rsidRPr="007433D1">
        <w:rPr>
          <w:rFonts w:ascii="Arial" w:hAnsi="Arial" w:cs="Arial"/>
          <w:b/>
          <w:bCs/>
        </w:rPr>
        <w:t>Granger test.</w:t>
      </w:r>
      <w:r w:rsidRPr="007433D1">
        <w:rPr>
          <w:rFonts w:ascii="Arial" w:hAnsi="Arial" w:cs="Arial"/>
        </w:rPr>
        <w:t xml:space="preserve"> The standard statistical test used to confirm that two assets are cointegrated. It first estimates the linear combination of the two prices that should produce a mean-reverting spread, then tests whether that spread is stationary in practice. If the spread reverts to a stable mean rather than drifting, the pair passes the test.</w:t>
      </w:r>
    </w:p>
    <w:p w14:paraId="3DFC1AA7" w14:textId="48A0363A" w:rsidR="001D2100" w:rsidRPr="007433D1" w:rsidRDefault="001D2100" w:rsidP="007433D1">
      <w:pPr>
        <w:pStyle w:val="ListParagraph"/>
        <w:numPr>
          <w:ilvl w:val="0"/>
          <w:numId w:val="17"/>
        </w:numPr>
        <w:spacing w:line="360" w:lineRule="auto"/>
        <w:jc w:val="both"/>
        <w:rPr>
          <w:rFonts w:ascii="Arial" w:hAnsi="Arial" w:cs="Arial"/>
        </w:rPr>
      </w:pPr>
      <w:r w:rsidRPr="007433D1">
        <w:rPr>
          <w:rFonts w:ascii="Arial" w:hAnsi="Arial" w:cs="Arial"/>
          <w:b/>
          <w:bCs/>
        </w:rPr>
        <w:t>Johansen test.</w:t>
      </w:r>
      <w:r w:rsidRPr="007433D1">
        <w:rPr>
          <w:rFonts w:ascii="Arial" w:hAnsi="Arial" w:cs="Arial"/>
        </w:rPr>
        <w:t xml:space="preserve"> An alternative cointegration test that </w:t>
      </w:r>
      <w:r w:rsidR="003D3964" w:rsidRPr="007433D1">
        <w:rPr>
          <w:rFonts w:ascii="Arial" w:hAnsi="Arial" w:cs="Arial"/>
        </w:rPr>
        <w:t xml:space="preserve">can </w:t>
      </w:r>
      <w:r w:rsidRPr="007433D1">
        <w:rPr>
          <w:rFonts w:ascii="Arial" w:hAnsi="Arial" w:cs="Arial"/>
        </w:rPr>
        <w:t>handle more than two assets at once. In this project it is used as a robustness check on the top</w:t>
      </w:r>
      <w:r w:rsidR="003D3964" w:rsidRPr="007433D1">
        <w:rPr>
          <w:rFonts w:ascii="Arial" w:hAnsi="Arial" w:cs="Arial"/>
        </w:rPr>
        <w:t xml:space="preserve"> </w:t>
      </w:r>
      <w:r w:rsidRPr="007433D1">
        <w:rPr>
          <w:rFonts w:ascii="Arial" w:hAnsi="Arial" w:cs="Arial"/>
        </w:rPr>
        <w:t>ranked pairs the Engle</w:t>
      </w:r>
      <w:r w:rsidR="0049255C">
        <w:rPr>
          <w:rFonts w:ascii="Arial" w:hAnsi="Arial" w:cs="Arial"/>
        </w:rPr>
        <w:t>-</w:t>
      </w:r>
      <w:r w:rsidRPr="007433D1">
        <w:rPr>
          <w:rFonts w:ascii="Arial" w:hAnsi="Arial" w:cs="Arial"/>
        </w:rPr>
        <w:t>Granger test has identified.</w:t>
      </w:r>
    </w:p>
    <w:p w14:paraId="0956EFF9" w14:textId="4301C292" w:rsidR="003D3964" w:rsidRPr="00715FF7" w:rsidRDefault="001D2100" w:rsidP="00715FF7">
      <w:pPr>
        <w:pStyle w:val="ListParagraph"/>
        <w:numPr>
          <w:ilvl w:val="0"/>
          <w:numId w:val="17"/>
        </w:numPr>
        <w:spacing w:line="360" w:lineRule="auto"/>
        <w:jc w:val="both"/>
        <w:rPr>
          <w:rFonts w:ascii="Arial" w:hAnsi="Arial" w:cs="Arial"/>
        </w:rPr>
      </w:pPr>
      <w:r w:rsidRPr="007433D1">
        <w:rPr>
          <w:rFonts w:ascii="Arial" w:hAnsi="Arial" w:cs="Arial"/>
          <w:b/>
          <w:bCs/>
        </w:rPr>
        <w:lastRenderedPageBreak/>
        <w:t>Walk-forward backtest.</w:t>
      </w:r>
      <w:r w:rsidRPr="007433D1">
        <w:rPr>
          <w:rFonts w:ascii="Arial" w:hAnsi="Arial" w:cs="Arial"/>
        </w:rPr>
        <w:t xml:space="preserve"> </w:t>
      </w:r>
      <w:r w:rsidR="003D3964" w:rsidRPr="007433D1">
        <w:rPr>
          <w:rFonts w:ascii="Arial" w:hAnsi="Arial" w:cs="Arial"/>
        </w:rPr>
        <w:t>A simulation of live trading where the model is trained on past data, tested on the next period, and then rolled forward through time. This prevents the model from using future information.</w:t>
      </w:r>
    </w:p>
    <w:p w14:paraId="45E6B893" w14:textId="77777777" w:rsidR="001D2100" w:rsidRPr="007433D1" w:rsidRDefault="001D2100" w:rsidP="007433D1">
      <w:pPr>
        <w:spacing w:line="360" w:lineRule="auto"/>
        <w:jc w:val="both"/>
        <w:rPr>
          <w:rFonts w:ascii="Arial" w:hAnsi="Arial" w:cs="Arial"/>
          <w:b/>
          <w:bCs/>
        </w:rPr>
      </w:pPr>
      <w:r w:rsidRPr="007433D1">
        <w:rPr>
          <w:rFonts w:ascii="Arial" w:hAnsi="Arial" w:cs="Arial"/>
          <w:b/>
          <w:bCs/>
        </w:rPr>
        <w:t>2.5 Relation to previous work</w:t>
      </w:r>
    </w:p>
    <w:p w14:paraId="645257CB" w14:textId="2BC1D7D2" w:rsidR="005B71F5" w:rsidRPr="00064AFF" w:rsidRDefault="001D2100" w:rsidP="007433D1">
      <w:pPr>
        <w:spacing w:line="360" w:lineRule="auto"/>
        <w:jc w:val="both"/>
        <w:rPr>
          <w:rFonts w:ascii="Arial" w:hAnsi="Arial" w:cs="Arial"/>
        </w:rPr>
      </w:pPr>
      <w:r w:rsidRPr="007433D1">
        <w:rPr>
          <w:rFonts w:ascii="Arial" w:hAnsi="Arial" w:cs="Arial"/>
        </w:rPr>
        <w:t xml:space="preserve">The project draws on three strands of prior research. From the </w:t>
      </w:r>
      <w:r w:rsidRPr="0078519A">
        <w:rPr>
          <w:rFonts w:ascii="Arial" w:hAnsi="Arial" w:cs="Arial"/>
        </w:rPr>
        <w:t>statistical</w:t>
      </w:r>
      <w:r w:rsidR="00064AFF" w:rsidRPr="0078519A">
        <w:rPr>
          <w:rFonts w:ascii="Arial" w:hAnsi="Arial" w:cs="Arial"/>
        </w:rPr>
        <w:t xml:space="preserve"> </w:t>
      </w:r>
      <w:r w:rsidRPr="0078519A">
        <w:rPr>
          <w:rFonts w:ascii="Arial" w:hAnsi="Arial" w:cs="Arial"/>
        </w:rPr>
        <w:t xml:space="preserve">arbitrage </w:t>
      </w:r>
      <w:r w:rsidR="0078519A" w:rsidRPr="0078519A">
        <w:rPr>
          <w:rFonts w:ascii="Arial" w:hAnsi="Arial" w:cs="Arial"/>
        </w:rPr>
        <w:t>literature,</w:t>
      </w:r>
      <w:r w:rsidRPr="0078519A">
        <w:rPr>
          <w:rFonts w:ascii="Arial" w:hAnsi="Arial" w:cs="Arial"/>
        </w:rPr>
        <w:t xml:space="preserve"> it inherits the Engle</w:t>
      </w:r>
      <w:r w:rsidR="0049255C">
        <w:rPr>
          <w:rFonts w:ascii="Arial" w:hAnsi="Arial" w:cs="Arial"/>
        </w:rPr>
        <w:t>-</w:t>
      </w:r>
      <w:r w:rsidRPr="0078519A">
        <w:rPr>
          <w:rFonts w:ascii="Arial" w:hAnsi="Arial" w:cs="Arial"/>
        </w:rPr>
        <w:t>Granger cointegration test, the rolling-z-score trading rule, and the walk-forward evaluation framework (Vidyamurthy, 2004; Krauss, 2017). From the representation</w:t>
      </w:r>
      <w:r w:rsidR="00064AFF" w:rsidRPr="0078519A">
        <w:rPr>
          <w:rFonts w:ascii="Arial" w:hAnsi="Arial" w:cs="Arial"/>
        </w:rPr>
        <w:t xml:space="preserve"> </w:t>
      </w:r>
      <w:r w:rsidRPr="0078519A">
        <w:rPr>
          <w:rFonts w:ascii="Arial" w:hAnsi="Arial" w:cs="Arial"/>
        </w:rPr>
        <w:t xml:space="preserve">learning </w:t>
      </w:r>
      <w:r w:rsidR="0078519A" w:rsidRPr="0078519A">
        <w:rPr>
          <w:rFonts w:ascii="Arial" w:hAnsi="Arial" w:cs="Arial"/>
        </w:rPr>
        <w:t>literature,</w:t>
      </w:r>
      <w:r w:rsidRPr="0078519A">
        <w:rPr>
          <w:rFonts w:ascii="Arial" w:hAnsi="Arial" w:cs="Arial"/>
        </w:rPr>
        <w:t xml:space="preserve"> it adopts the Variational Autoencoder of Kingma and Welling (2014</w:t>
      </w:r>
      <w:r w:rsidRPr="007433D1">
        <w:rPr>
          <w:rFonts w:ascii="Arial" w:hAnsi="Arial" w:cs="Arial"/>
        </w:rPr>
        <w:t xml:space="preserve">) as the encoder of return windows. From </w:t>
      </w:r>
      <w:r w:rsidR="0078519A" w:rsidRPr="0078519A">
        <w:rPr>
          <w:rFonts w:ascii="Arial" w:hAnsi="Arial" w:cs="Arial"/>
        </w:rPr>
        <w:t>density-based</w:t>
      </w:r>
      <w:r w:rsidRPr="0078519A">
        <w:rPr>
          <w:rFonts w:ascii="Arial" w:hAnsi="Arial" w:cs="Arial"/>
        </w:rPr>
        <w:t xml:space="preserve"> clustering</w:t>
      </w:r>
      <w:r w:rsidRPr="007433D1">
        <w:rPr>
          <w:rFonts w:ascii="Arial" w:hAnsi="Arial" w:cs="Arial"/>
        </w:rPr>
        <w:t xml:space="preserve">, it uses HDBSCAN (Campello </w:t>
      </w:r>
      <w:r w:rsidRPr="007433D1">
        <w:rPr>
          <w:rFonts w:ascii="Arial" w:hAnsi="Arial" w:cs="Arial"/>
          <w:i/>
          <w:iCs/>
        </w:rPr>
        <w:t>et al.</w:t>
      </w:r>
      <w:r w:rsidRPr="007433D1">
        <w:rPr>
          <w:rFonts w:ascii="Arial" w:hAnsi="Arial" w:cs="Arial"/>
        </w:rPr>
        <w:t xml:space="preserve">, 2013; McInnes </w:t>
      </w:r>
      <w:r w:rsidRPr="007433D1">
        <w:rPr>
          <w:rFonts w:ascii="Arial" w:hAnsi="Arial" w:cs="Arial"/>
          <w:i/>
          <w:iCs/>
        </w:rPr>
        <w:t>et al.</w:t>
      </w:r>
      <w:r w:rsidRPr="007433D1">
        <w:rPr>
          <w:rFonts w:ascii="Arial" w:hAnsi="Arial" w:cs="Arial"/>
        </w:rPr>
        <w:t>, 2017), which has the property, important for finance, that it tolerates noise points that do not belong to any well-defined cluster. The closest published precedent is Sarmento and Horta (2020), who used OPTICS clustering on PCA</w:t>
      </w:r>
      <w:r w:rsidR="000B2F37">
        <w:rPr>
          <w:rFonts w:ascii="Arial" w:hAnsi="Arial" w:cs="Arial"/>
        </w:rPr>
        <w:t xml:space="preserve"> </w:t>
      </w:r>
      <w:r w:rsidRPr="007433D1">
        <w:rPr>
          <w:rFonts w:ascii="Arial" w:hAnsi="Arial" w:cs="Arial"/>
        </w:rPr>
        <w:t>reduced return series to pre-select pairs; this project differs by running both PCA and a VAE as alternative unsupervised encoders side-by-side, by using HDBSCAN instead of OPTICS, and by benchmarking against the rolling-correlation baseline under matched walk-forward windows and transaction costs.</w:t>
      </w:r>
    </w:p>
    <w:p w14:paraId="659A1897" w14:textId="77777777" w:rsidR="00064AFF" w:rsidRDefault="00064AFF" w:rsidP="007433D1">
      <w:pPr>
        <w:spacing w:line="360" w:lineRule="auto"/>
        <w:jc w:val="both"/>
        <w:rPr>
          <w:rFonts w:ascii="Arial" w:hAnsi="Arial" w:cs="Arial"/>
          <w:b/>
          <w:bCs/>
        </w:rPr>
      </w:pPr>
    </w:p>
    <w:p w14:paraId="5E8A65B2" w14:textId="2089E81B" w:rsidR="005B71F5" w:rsidRPr="007433D1" w:rsidRDefault="001D2100" w:rsidP="007433D1">
      <w:pPr>
        <w:spacing w:line="360" w:lineRule="auto"/>
        <w:jc w:val="both"/>
        <w:rPr>
          <w:rFonts w:ascii="Arial" w:hAnsi="Arial" w:cs="Arial"/>
          <w:b/>
          <w:bCs/>
        </w:rPr>
      </w:pPr>
      <w:r w:rsidRPr="007433D1">
        <w:rPr>
          <w:rFonts w:ascii="Arial" w:hAnsi="Arial" w:cs="Arial"/>
          <w:b/>
          <w:bCs/>
        </w:rPr>
        <w:t>3. Aims and Objectives</w:t>
      </w:r>
    </w:p>
    <w:p w14:paraId="1C2678AC" w14:textId="64CF0E92" w:rsidR="005B71F5" w:rsidRPr="007433D1" w:rsidRDefault="001D2100" w:rsidP="007433D1">
      <w:pPr>
        <w:spacing w:line="360" w:lineRule="auto"/>
        <w:jc w:val="both"/>
        <w:rPr>
          <w:rFonts w:ascii="Arial" w:hAnsi="Arial" w:cs="Arial"/>
          <w:b/>
          <w:bCs/>
        </w:rPr>
      </w:pPr>
      <w:r w:rsidRPr="007433D1">
        <w:rPr>
          <w:rFonts w:ascii="Arial" w:hAnsi="Arial" w:cs="Arial"/>
          <w:b/>
          <w:bCs/>
        </w:rPr>
        <w:t>3.1 Aim</w:t>
      </w:r>
    </w:p>
    <w:p w14:paraId="3732D8F0" w14:textId="63AE4F51" w:rsidR="005B71F5" w:rsidRPr="00064AFF" w:rsidRDefault="001D2100" w:rsidP="007433D1">
      <w:pPr>
        <w:spacing w:line="360" w:lineRule="auto"/>
        <w:jc w:val="both"/>
        <w:rPr>
          <w:rFonts w:ascii="Arial" w:hAnsi="Arial" w:cs="Arial"/>
        </w:rPr>
      </w:pPr>
      <w:r w:rsidRPr="007433D1">
        <w:rPr>
          <w:rFonts w:ascii="Arial" w:hAnsi="Arial" w:cs="Arial"/>
        </w:rPr>
        <w:t xml:space="preserve">To design, implement, and empirically evaluate end-to-end </w:t>
      </w:r>
      <w:r w:rsidRPr="007433D1">
        <w:rPr>
          <w:rFonts w:ascii="Arial" w:hAnsi="Arial" w:cs="Arial"/>
          <w:b/>
          <w:bCs/>
        </w:rPr>
        <w:t>unsupervised-learning pipelines</w:t>
      </w:r>
      <w:r w:rsidRPr="007433D1">
        <w:rPr>
          <w:rFonts w:ascii="Arial" w:hAnsi="Arial" w:cs="Arial"/>
        </w:rPr>
        <w:t xml:space="preserve"> for selecting market-neutral pairs </w:t>
      </w:r>
      <w:r w:rsidR="009A4A58" w:rsidRPr="007433D1">
        <w:rPr>
          <w:rFonts w:ascii="Arial" w:hAnsi="Arial" w:cs="Arial"/>
        </w:rPr>
        <w:t>on the</w:t>
      </w:r>
      <w:r w:rsidRPr="007433D1">
        <w:rPr>
          <w:rFonts w:ascii="Arial" w:hAnsi="Arial" w:cs="Arial"/>
        </w:rPr>
        <w:t xml:space="preserve"> S&amp;P 500, using a Variational Autoencoder and Principal Component Analysis as alternative representation learners, and to quantify whether either approach outperforms a traditional correlation-based pairs strategy and a buy-and-hold market benchmark after realistic transaction costs.</w:t>
      </w:r>
    </w:p>
    <w:p w14:paraId="3FCF4A46" w14:textId="39347618" w:rsidR="005B71F5" w:rsidRPr="007433D1" w:rsidRDefault="001D2100" w:rsidP="007433D1">
      <w:pPr>
        <w:spacing w:line="360" w:lineRule="auto"/>
        <w:jc w:val="both"/>
        <w:rPr>
          <w:rFonts w:ascii="Arial" w:hAnsi="Arial" w:cs="Arial"/>
          <w:b/>
          <w:bCs/>
        </w:rPr>
      </w:pPr>
      <w:r w:rsidRPr="007433D1">
        <w:rPr>
          <w:rFonts w:ascii="Arial" w:hAnsi="Arial" w:cs="Arial"/>
          <w:b/>
          <w:bCs/>
        </w:rPr>
        <w:t>3.2 Objectives (SMART)</w:t>
      </w:r>
    </w:p>
    <w:p w14:paraId="1C07FB8F" w14:textId="67F2692E" w:rsidR="001D2100" w:rsidRPr="007433D1" w:rsidRDefault="001D2100" w:rsidP="007433D1">
      <w:pPr>
        <w:numPr>
          <w:ilvl w:val="0"/>
          <w:numId w:val="15"/>
        </w:numPr>
        <w:spacing w:line="360" w:lineRule="auto"/>
        <w:jc w:val="both"/>
        <w:rPr>
          <w:rFonts w:ascii="Arial" w:hAnsi="Arial" w:cs="Arial"/>
        </w:rPr>
      </w:pPr>
      <w:r w:rsidRPr="007433D1">
        <w:rPr>
          <w:rFonts w:ascii="Arial" w:hAnsi="Arial" w:cs="Arial"/>
          <w:b/>
          <w:bCs/>
        </w:rPr>
        <w:t>Build the dataset (April 2026).</w:t>
      </w:r>
      <w:r w:rsidRPr="007433D1">
        <w:rPr>
          <w:rFonts w:ascii="Arial" w:hAnsi="Arial" w:cs="Arial"/>
        </w:rPr>
        <w:t xml:space="preserve"> Acquire and clean daily S&amp;P 500 prices for 2015–2026 and convert them to fixed-length log-return windows.</w:t>
      </w:r>
    </w:p>
    <w:p w14:paraId="794A676D" w14:textId="0E9D94EC" w:rsidR="001D2100" w:rsidRPr="007433D1" w:rsidRDefault="001D2100" w:rsidP="007433D1">
      <w:pPr>
        <w:numPr>
          <w:ilvl w:val="0"/>
          <w:numId w:val="15"/>
        </w:numPr>
        <w:spacing w:line="360" w:lineRule="auto"/>
        <w:jc w:val="both"/>
        <w:rPr>
          <w:rFonts w:ascii="Arial" w:hAnsi="Arial" w:cs="Arial"/>
        </w:rPr>
      </w:pPr>
      <w:r w:rsidRPr="007433D1">
        <w:rPr>
          <w:rFonts w:ascii="Arial" w:hAnsi="Arial" w:cs="Arial"/>
          <w:b/>
          <w:bCs/>
        </w:rPr>
        <w:t>Train the VAE (</w:t>
      </w:r>
      <w:r w:rsidR="0078519A" w:rsidRPr="007433D1">
        <w:rPr>
          <w:rFonts w:ascii="Arial" w:hAnsi="Arial" w:cs="Arial"/>
          <w:b/>
          <w:bCs/>
        </w:rPr>
        <w:t>April</w:t>
      </w:r>
      <w:r w:rsidRPr="007433D1">
        <w:rPr>
          <w:rFonts w:ascii="Arial" w:hAnsi="Arial" w:cs="Arial"/>
          <w:b/>
          <w:bCs/>
        </w:rPr>
        <w:t xml:space="preserve"> 2026).</w:t>
      </w:r>
      <w:r w:rsidRPr="007433D1">
        <w:rPr>
          <w:rFonts w:ascii="Arial" w:hAnsi="Arial" w:cs="Arial"/>
        </w:rPr>
        <w:t xml:space="preserve"> Train a dense VAE with a 12-dimensional latent space on the cleaned return panel until convergence, then freeze its weights. </w:t>
      </w:r>
      <w:r w:rsidR="00F2547D" w:rsidRPr="007433D1">
        <w:rPr>
          <w:rFonts w:ascii="Arial" w:hAnsi="Arial" w:cs="Arial"/>
          <w:i/>
          <w:iCs/>
        </w:rPr>
        <w:t xml:space="preserve">Measured by: </w:t>
      </w:r>
      <w:r w:rsidRPr="007433D1">
        <w:rPr>
          <w:rFonts w:ascii="Arial" w:hAnsi="Arial" w:cs="Arial"/>
        </w:rPr>
        <w:t>validation loss tracks training loss closely, and no latent dimension collapses to the prior.</w:t>
      </w:r>
    </w:p>
    <w:p w14:paraId="366EAF91" w14:textId="5AAF430C" w:rsidR="001D2100" w:rsidRPr="007433D1" w:rsidRDefault="001D2100" w:rsidP="007433D1">
      <w:pPr>
        <w:numPr>
          <w:ilvl w:val="0"/>
          <w:numId w:val="15"/>
        </w:numPr>
        <w:spacing w:line="360" w:lineRule="auto"/>
        <w:jc w:val="both"/>
        <w:rPr>
          <w:rFonts w:ascii="Arial" w:hAnsi="Arial" w:cs="Arial"/>
        </w:rPr>
      </w:pPr>
      <w:r w:rsidRPr="007433D1">
        <w:rPr>
          <w:rFonts w:ascii="Arial" w:hAnsi="Arial" w:cs="Arial"/>
          <w:b/>
          <w:bCs/>
        </w:rPr>
        <w:lastRenderedPageBreak/>
        <w:t>Validate the latent space (</w:t>
      </w:r>
      <w:r w:rsidR="0078519A" w:rsidRPr="007433D1">
        <w:rPr>
          <w:rFonts w:ascii="Arial" w:hAnsi="Arial" w:cs="Arial"/>
          <w:b/>
          <w:bCs/>
        </w:rPr>
        <w:t>April</w:t>
      </w:r>
      <w:r w:rsidRPr="007433D1">
        <w:rPr>
          <w:rFonts w:ascii="Arial" w:hAnsi="Arial" w:cs="Arial"/>
          <w:b/>
          <w:bCs/>
        </w:rPr>
        <w:t xml:space="preserve"> 2026).</w:t>
      </w:r>
      <w:r w:rsidRPr="007433D1">
        <w:rPr>
          <w:rFonts w:ascii="Arial" w:hAnsi="Arial" w:cs="Arial"/>
        </w:rPr>
        <w:t xml:space="preserve"> Confirm that distances in the latent space reflect economically meaningful relationships, using a permutation test, t-SNE/UMAP visualisations, and a known-pairs sanity check.</w:t>
      </w:r>
    </w:p>
    <w:p w14:paraId="4F5227F7" w14:textId="10ABFC27" w:rsidR="001D2100" w:rsidRPr="007433D1" w:rsidRDefault="001D2100" w:rsidP="007433D1">
      <w:pPr>
        <w:numPr>
          <w:ilvl w:val="0"/>
          <w:numId w:val="15"/>
        </w:numPr>
        <w:spacing w:line="360" w:lineRule="auto"/>
        <w:jc w:val="both"/>
        <w:rPr>
          <w:rFonts w:ascii="Arial" w:hAnsi="Arial" w:cs="Arial"/>
        </w:rPr>
      </w:pPr>
      <w:r w:rsidRPr="007433D1">
        <w:rPr>
          <w:rFonts w:ascii="Arial" w:hAnsi="Arial" w:cs="Arial"/>
          <w:b/>
          <w:bCs/>
        </w:rPr>
        <w:t>Cluster the latent fingerprints and verify stability (May 2026).</w:t>
      </w:r>
      <w:r w:rsidRPr="007433D1">
        <w:rPr>
          <w:rFonts w:ascii="Arial" w:hAnsi="Arial" w:cs="Arial"/>
        </w:rPr>
        <w:t xml:space="preserve"> Apply HDBSCAN to the latent codes to group assets into behavioural clusters, then re-run HDBSCAN on bootstrap resamples and report the Adjusted Rand Index (ARI) to confirm that the clusters are stable.</w:t>
      </w:r>
    </w:p>
    <w:p w14:paraId="1DD403DA" w14:textId="3D9FD360" w:rsidR="001D2100" w:rsidRPr="007433D1" w:rsidRDefault="001D2100" w:rsidP="007433D1">
      <w:pPr>
        <w:numPr>
          <w:ilvl w:val="0"/>
          <w:numId w:val="15"/>
        </w:numPr>
        <w:spacing w:line="360" w:lineRule="auto"/>
        <w:jc w:val="both"/>
        <w:rPr>
          <w:rFonts w:ascii="Arial" w:hAnsi="Arial" w:cs="Arial"/>
        </w:rPr>
      </w:pPr>
      <w:r w:rsidRPr="007433D1">
        <w:rPr>
          <w:rFonts w:ascii="Arial" w:hAnsi="Arial" w:cs="Arial"/>
          <w:b/>
          <w:bCs/>
        </w:rPr>
        <w:t>Cointegration testing and pair selection (</w:t>
      </w:r>
      <w:r w:rsidR="0078519A">
        <w:rPr>
          <w:rFonts w:ascii="Arial" w:hAnsi="Arial" w:cs="Arial"/>
          <w:b/>
          <w:bCs/>
        </w:rPr>
        <w:t>May</w:t>
      </w:r>
      <w:r w:rsidRPr="007433D1">
        <w:rPr>
          <w:rFonts w:ascii="Arial" w:hAnsi="Arial" w:cs="Arial"/>
          <w:b/>
          <w:bCs/>
        </w:rPr>
        <w:t xml:space="preserve"> 2026).</w:t>
      </w:r>
      <w:r w:rsidRPr="007433D1">
        <w:rPr>
          <w:rFonts w:ascii="Arial" w:hAnsi="Arial" w:cs="Arial"/>
        </w:rPr>
        <w:t xml:space="preserve"> Run Engle</w:t>
      </w:r>
      <w:r w:rsidR="0049255C">
        <w:rPr>
          <w:rFonts w:ascii="Arial" w:hAnsi="Arial" w:cs="Arial"/>
        </w:rPr>
        <w:t>-</w:t>
      </w:r>
      <w:r w:rsidRPr="007433D1">
        <w:rPr>
          <w:rFonts w:ascii="Arial" w:hAnsi="Arial" w:cs="Arial"/>
        </w:rPr>
        <w:t xml:space="preserve">Granger tests within each stable cluster, filter by p-value, half-life, and spread variance, and apply Johansen as a robustness check on the top pairs. </w:t>
      </w:r>
      <w:r w:rsidR="00F2547D" w:rsidRPr="007433D1">
        <w:rPr>
          <w:rFonts w:ascii="Arial" w:hAnsi="Arial" w:cs="Arial"/>
          <w:i/>
          <w:iCs/>
        </w:rPr>
        <w:t>Measured by:</w:t>
      </w:r>
      <w:r w:rsidRPr="007433D1">
        <w:rPr>
          <w:rFonts w:ascii="Arial" w:hAnsi="Arial" w:cs="Arial"/>
        </w:rPr>
        <w:t xml:space="preserve"> a ranked shortlist of tradeable pairs.</w:t>
      </w:r>
    </w:p>
    <w:p w14:paraId="69A482DB" w14:textId="6668776E" w:rsidR="001D2100" w:rsidRPr="007433D1" w:rsidRDefault="001D2100" w:rsidP="007433D1">
      <w:pPr>
        <w:numPr>
          <w:ilvl w:val="0"/>
          <w:numId w:val="15"/>
        </w:numPr>
        <w:spacing w:line="360" w:lineRule="auto"/>
        <w:jc w:val="both"/>
        <w:rPr>
          <w:rFonts w:ascii="Arial" w:hAnsi="Arial" w:cs="Arial"/>
        </w:rPr>
      </w:pPr>
      <w:r w:rsidRPr="007433D1">
        <w:rPr>
          <w:rFonts w:ascii="Arial" w:hAnsi="Arial" w:cs="Arial"/>
          <w:b/>
          <w:bCs/>
        </w:rPr>
        <w:t>Walk-forward backtest with transaction costs (Ju</w:t>
      </w:r>
      <w:r w:rsidR="0078519A">
        <w:rPr>
          <w:rFonts w:ascii="Arial" w:hAnsi="Arial" w:cs="Arial"/>
          <w:b/>
          <w:bCs/>
        </w:rPr>
        <w:t>ne-</w:t>
      </w:r>
      <w:r w:rsidRPr="007433D1">
        <w:rPr>
          <w:rFonts w:ascii="Arial" w:hAnsi="Arial" w:cs="Arial"/>
          <w:b/>
          <w:bCs/>
        </w:rPr>
        <w:t>August 2026).</w:t>
      </w:r>
      <w:r w:rsidRPr="007433D1">
        <w:rPr>
          <w:rFonts w:ascii="Arial" w:hAnsi="Arial" w:cs="Arial"/>
        </w:rPr>
        <w:t xml:space="preserve"> Run the full pipeline on a rolling-window schedule, applying commission and slippage to every trade. </w:t>
      </w:r>
      <w:r w:rsidR="00F2547D" w:rsidRPr="007433D1">
        <w:rPr>
          <w:rFonts w:ascii="Arial" w:hAnsi="Arial" w:cs="Arial"/>
          <w:i/>
          <w:iCs/>
        </w:rPr>
        <w:t xml:space="preserve">Measured by: </w:t>
      </w:r>
      <w:r w:rsidRPr="007433D1">
        <w:rPr>
          <w:rFonts w:ascii="Arial" w:hAnsi="Arial" w:cs="Arial"/>
        </w:rPr>
        <w:t>a continuous out-of-sample net-of-cost equity curve with reported Sharpe, drawdown, and turnover.</w:t>
      </w:r>
    </w:p>
    <w:p w14:paraId="195AA4BC" w14:textId="2265A239" w:rsidR="00064AFF" w:rsidRDefault="001D2100" w:rsidP="00064AFF">
      <w:pPr>
        <w:numPr>
          <w:ilvl w:val="0"/>
          <w:numId w:val="15"/>
        </w:numPr>
        <w:spacing w:line="360" w:lineRule="auto"/>
        <w:jc w:val="both"/>
        <w:rPr>
          <w:rFonts w:ascii="Arial" w:hAnsi="Arial" w:cs="Arial"/>
        </w:rPr>
      </w:pPr>
      <w:r w:rsidRPr="007433D1">
        <w:rPr>
          <w:rFonts w:ascii="Arial" w:hAnsi="Arial" w:cs="Arial"/>
          <w:b/>
          <w:bCs/>
        </w:rPr>
        <w:t>Benchmark comparison and write-up (August</w:t>
      </w:r>
      <w:r w:rsidR="0078519A">
        <w:rPr>
          <w:rFonts w:ascii="Arial" w:hAnsi="Arial" w:cs="Arial"/>
          <w:b/>
          <w:bCs/>
        </w:rPr>
        <w:t>-</w:t>
      </w:r>
      <w:r w:rsidRPr="007433D1">
        <w:rPr>
          <w:rFonts w:ascii="Arial" w:hAnsi="Arial" w:cs="Arial"/>
          <w:b/>
          <w:bCs/>
        </w:rPr>
        <w:t>September 2026).</w:t>
      </w:r>
      <w:r w:rsidRPr="007433D1">
        <w:rPr>
          <w:rFonts w:ascii="Arial" w:hAnsi="Arial" w:cs="Arial"/>
        </w:rPr>
        <w:t xml:space="preserve"> Compare the VAE and PCA pipelines against the rolling-correlation baseline and a buy-and-hold reference. </w:t>
      </w:r>
      <w:r w:rsidR="00F2547D" w:rsidRPr="007433D1">
        <w:rPr>
          <w:rFonts w:ascii="Arial" w:hAnsi="Arial" w:cs="Arial"/>
          <w:i/>
          <w:iCs/>
        </w:rPr>
        <w:t xml:space="preserve">Measured by: </w:t>
      </w:r>
      <w:r w:rsidRPr="007433D1">
        <w:rPr>
          <w:rFonts w:ascii="Arial" w:hAnsi="Arial" w:cs="Arial"/>
        </w:rPr>
        <w:t>a comparison table, final figures, and a written evaluation of whether unsupervised representation learning beats the traditional baseline.</w:t>
      </w:r>
    </w:p>
    <w:p w14:paraId="2B957A84" w14:textId="77777777" w:rsidR="00064AFF" w:rsidRPr="00064AFF" w:rsidRDefault="00064AFF" w:rsidP="00064AFF">
      <w:pPr>
        <w:spacing w:line="360" w:lineRule="auto"/>
        <w:ind w:left="720"/>
        <w:jc w:val="both"/>
        <w:rPr>
          <w:rFonts w:ascii="Arial" w:hAnsi="Arial" w:cs="Arial"/>
        </w:rPr>
      </w:pPr>
    </w:p>
    <w:p w14:paraId="2F692B49" w14:textId="280D042B" w:rsidR="005B71F5" w:rsidRPr="007433D1" w:rsidRDefault="001D2100" w:rsidP="007433D1">
      <w:pPr>
        <w:spacing w:line="360" w:lineRule="auto"/>
        <w:jc w:val="both"/>
        <w:rPr>
          <w:rFonts w:ascii="Arial" w:hAnsi="Arial" w:cs="Arial"/>
          <w:b/>
          <w:bCs/>
        </w:rPr>
      </w:pPr>
      <w:r w:rsidRPr="007433D1">
        <w:rPr>
          <w:rFonts w:ascii="Arial" w:hAnsi="Arial" w:cs="Arial"/>
          <w:b/>
          <w:bCs/>
        </w:rPr>
        <w:t>4. Literature Review</w:t>
      </w:r>
    </w:p>
    <w:p w14:paraId="6B0782E1" w14:textId="1665B7BF" w:rsidR="005B71F5" w:rsidRPr="007433D1" w:rsidRDefault="001D2100" w:rsidP="007433D1">
      <w:pPr>
        <w:spacing w:line="360" w:lineRule="auto"/>
        <w:jc w:val="both"/>
        <w:rPr>
          <w:rFonts w:ascii="Arial" w:hAnsi="Arial" w:cs="Arial"/>
          <w:b/>
          <w:bCs/>
        </w:rPr>
      </w:pPr>
      <w:r w:rsidRPr="007433D1">
        <w:rPr>
          <w:rFonts w:ascii="Arial" w:hAnsi="Arial" w:cs="Arial"/>
          <w:b/>
          <w:bCs/>
        </w:rPr>
        <w:t>4.1 Pairs trading and the selection problem</w:t>
      </w:r>
    </w:p>
    <w:p w14:paraId="5E3D34C5" w14:textId="7C7967EC" w:rsidR="001D2100" w:rsidRPr="007433D1" w:rsidRDefault="001D2100" w:rsidP="007433D1">
      <w:pPr>
        <w:spacing w:line="360" w:lineRule="auto"/>
        <w:jc w:val="both"/>
        <w:rPr>
          <w:rFonts w:ascii="Arial" w:hAnsi="Arial" w:cs="Arial"/>
        </w:rPr>
      </w:pPr>
      <w:r w:rsidRPr="007433D1">
        <w:rPr>
          <w:rFonts w:ascii="Arial" w:hAnsi="Arial" w:cs="Arial"/>
        </w:rPr>
        <w:t xml:space="preserve">Gatev </w:t>
      </w:r>
      <w:r w:rsidRPr="007433D1">
        <w:rPr>
          <w:rFonts w:ascii="Arial" w:hAnsi="Arial" w:cs="Arial"/>
          <w:i/>
          <w:iCs/>
        </w:rPr>
        <w:t>et al.</w:t>
      </w:r>
      <w:r w:rsidRPr="007433D1">
        <w:rPr>
          <w:rFonts w:ascii="Arial" w:hAnsi="Arial" w:cs="Arial"/>
        </w:rPr>
        <w:t xml:space="preserve"> (2006), showed that a simple distance-based pair selector applied to U.S. equities generated annualised excess returns of around 11 % over a 40-year sample. The strategy is market-neutral by construction (a long position in the underperforming leg is offset by a short position in the outperforming leg) and therefore robust to broad-market direction. Do and Faff (2010, 2012) confirmed the original results but reported a marked decline in profitability after 2003, attributed to crowding, lower transaction costs broadening competition, and the breakdown of relationships during the 2007–2009 crisis. The cumulative evidence is that the </w:t>
      </w:r>
      <w:r w:rsidRPr="007433D1">
        <w:rPr>
          <w:rFonts w:ascii="Arial" w:hAnsi="Arial" w:cs="Arial"/>
          <w:i/>
          <w:iCs/>
        </w:rPr>
        <w:t>trading rule</w:t>
      </w:r>
      <w:r w:rsidRPr="007433D1">
        <w:rPr>
          <w:rFonts w:ascii="Arial" w:hAnsi="Arial" w:cs="Arial"/>
        </w:rPr>
        <w:t xml:space="preserve"> is sound but that the </w:t>
      </w:r>
      <w:r w:rsidRPr="007433D1">
        <w:rPr>
          <w:rFonts w:ascii="Arial" w:hAnsi="Arial" w:cs="Arial"/>
          <w:i/>
          <w:iCs/>
        </w:rPr>
        <w:t>selection rule</w:t>
      </w:r>
      <w:r w:rsidRPr="007433D1">
        <w:rPr>
          <w:rFonts w:ascii="Arial" w:hAnsi="Arial" w:cs="Arial"/>
        </w:rPr>
        <w:t xml:space="preserve"> (distance or correlation) is the weakest link, motivating the research problem addressed here.</w:t>
      </w:r>
    </w:p>
    <w:p w14:paraId="1AD97B71" w14:textId="4CBD1AB6" w:rsidR="005B71F5" w:rsidRPr="00064AFF" w:rsidRDefault="001D2100" w:rsidP="007433D1">
      <w:pPr>
        <w:spacing w:line="360" w:lineRule="auto"/>
        <w:jc w:val="both"/>
        <w:rPr>
          <w:rFonts w:ascii="Arial" w:hAnsi="Arial" w:cs="Arial"/>
        </w:rPr>
      </w:pPr>
      <w:r w:rsidRPr="007433D1">
        <w:rPr>
          <w:rFonts w:ascii="Arial" w:hAnsi="Arial" w:cs="Arial"/>
        </w:rPr>
        <w:lastRenderedPageBreak/>
        <w:t>Vidyamurthy (2004) introduced cointegration as a stronger alternative. The Engle and Granger (1987) two-step procedure is the standard test in pairs trading because it produces a pair-specific hedge ratio, but it is biased toward false negatives in finite samples; Johansen (1988) provides a more powerful, multivariate alternative. Krauss (2017) reviews the statistical-arbitrage literature and recommends the Engle</w:t>
      </w:r>
      <w:r w:rsidR="0049255C">
        <w:rPr>
          <w:rFonts w:ascii="Arial" w:hAnsi="Arial" w:cs="Arial"/>
        </w:rPr>
        <w:t>-</w:t>
      </w:r>
      <w:r w:rsidRPr="007433D1">
        <w:rPr>
          <w:rFonts w:ascii="Arial" w:hAnsi="Arial" w:cs="Arial"/>
        </w:rPr>
        <w:t>Granger test with a Johansen robustness check on the top-ranked pairs, a recommendation this project adopts.</w:t>
      </w:r>
    </w:p>
    <w:p w14:paraId="7B8BC3CC" w14:textId="2CA34DB6" w:rsidR="005B71F5" w:rsidRPr="007433D1" w:rsidRDefault="001D2100" w:rsidP="007433D1">
      <w:pPr>
        <w:spacing w:line="360" w:lineRule="auto"/>
        <w:jc w:val="both"/>
        <w:rPr>
          <w:rFonts w:ascii="Arial" w:hAnsi="Arial" w:cs="Arial"/>
          <w:b/>
          <w:bCs/>
        </w:rPr>
      </w:pPr>
      <w:r w:rsidRPr="007433D1">
        <w:rPr>
          <w:rFonts w:ascii="Arial" w:hAnsi="Arial" w:cs="Arial"/>
          <w:b/>
          <w:bCs/>
        </w:rPr>
        <w:t>4.2 Machine learning in pairs selection</w:t>
      </w:r>
    </w:p>
    <w:p w14:paraId="1E6BE204" w14:textId="6F240260" w:rsidR="001D2100" w:rsidRPr="007433D1" w:rsidRDefault="001D2100" w:rsidP="007433D1">
      <w:pPr>
        <w:spacing w:line="360" w:lineRule="auto"/>
        <w:jc w:val="both"/>
        <w:rPr>
          <w:rFonts w:ascii="Arial" w:hAnsi="Arial" w:cs="Arial"/>
        </w:rPr>
      </w:pPr>
      <w:r w:rsidRPr="007433D1">
        <w:rPr>
          <w:rFonts w:ascii="Arial" w:hAnsi="Arial" w:cs="Arial"/>
        </w:rPr>
        <w:t xml:space="preserve">Krauss, Do and Huck (2017) compared deep neural networks, gradient-boosted trees, and random forests on S&amp;P 500 statistical arbitrage and found that deep learning generated meaningful out-of-sample returns until transaction costs eroded most of the gain. Their work is supervised, predicting future returns directly, and faces the standard supervised-finance problem of unstable labels. The unsupervised path explored here sidesteps that problem by using machine learning only for </w:t>
      </w:r>
      <w:r w:rsidRPr="007433D1">
        <w:rPr>
          <w:rFonts w:ascii="Arial" w:hAnsi="Arial" w:cs="Arial"/>
          <w:i/>
          <w:iCs/>
        </w:rPr>
        <w:t>representation</w:t>
      </w:r>
      <w:r w:rsidRPr="007433D1">
        <w:rPr>
          <w:rFonts w:ascii="Arial" w:hAnsi="Arial" w:cs="Arial"/>
        </w:rPr>
        <w:t xml:space="preserve"> and leaving the trading rule to classical cointegration.</w:t>
      </w:r>
    </w:p>
    <w:p w14:paraId="2BCA7D55" w14:textId="77777777" w:rsidR="001D2100" w:rsidRPr="007433D1" w:rsidRDefault="001D2100" w:rsidP="007433D1">
      <w:pPr>
        <w:spacing w:line="360" w:lineRule="auto"/>
        <w:jc w:val="both"/>
        <w:rPr>
          <w:rFonts w:ascii="Arial" w:hAnsi="Arial" w:cs="Arial"/>
        </w:rPr>
      </w:pPr>
      <w:r w:rsidRPr="007433D1">
        <w:rPr>
          <w:rFonts w:ascii="Arial" w:hAnsi="Arial" w:cs="Arial"/>
        </w:rPr>
        <w:t xml:space="preserve">The closest precedent to this project is Sarmento and Horta (2020), who used PCA followed by OPTICS clustering and reported a meaningful improvement in out-of-sample Sharpe ratio relative to the Gatev baseline. More recent work by Han, He and Toh (2023) developed a clustering-based strategy using unsupervised learning and showed that non-traditional feature sets can improve identification of related assets, although their framework does not test a VAE-based latent representation against a PCA baseline inside the same adaptive pipeline. Hadad </w:t>
      </w:r>
      <w:r w:rsidRPr="007433D1">
        <w:rPr>
          <w:rFonts w:ascii="Arial" w:hAnsi="Arial" w:cs="Arial"/>
          <w:i/>
          <w:iCs/>
        </w:rPr>
        <w:t>et al.</w:t>
      </w:r>
      <w:r w:rsidRPr="007433D1">
        <w:rPr>
          <w:rFonts w:ascii="Arial" w:hAnsi="Arial" w:cs="Arial"/>
        </w:rPr>
        <w:t xml:space="preserve"> (2024) used machine learning to improve spread forecasting and threshold decisions in higher-frequency pairs trading, which addresses a different problem from the one studied here but reinforces the broader point that learned models can play a useful role when they are inserted at a well-chosen stage of the pipeline rather than asked to replace the entire workflow.</w:t>
      </w:r>
    </w:p>
    <w:p w14:paraId="44509BEA" w14:textId="0EE7C6DE" w:rsidR="005B71F5" w:rsidRDefault="001D2100" w:rsidP="007433D1">
      <w:pPr>
        <w:spacing w:line="360" w:lineRule="auto"/>
        <w:jc w:val="both"/>
        <w:rPr>
          <w:rFonts w:ascii="Arial" w:hAnsi="Arial" w:cs="Arial"/>
        </w:rPr>
      </w:pPr>
      <w:r w:rsidRPr="007433D1">
        <w:rPr>
          <w:rFonts w:ascii="Arial" w:hAnsi="Arial" w:cs="Arial"/>
        </w:rPr>
        <w:t xml:space="preserve">A wider literature on unsupervised structure-discovery in equity returns includes López de Prado (2016), who used hierarchical clustering for portfolio construction, and Marti </w:t>
      </w:r>
      <w:r w:rsidRPr="007433D1">
        <w:rPr>
          <w:rFonts w:ascii="Arial" w:hAnsi="Arial" w:cs="Arial"/>
          <w:i/>
          <w:iCs/>
        </w:rPr>
        <w:t>et al.</w:t>
      </w:r>
      <w:r w:rsidRPr="007433D1">
        <w:rPr>
          <w:rFonts w:ascii="Arial" w:hAnsi="Arial" w:cs="Arial"/>
        </w:rPr>
        <w:t xml:space="preserve"> (2021), whose review of clustering in finance emphasises that no single algorithm dominates: the right choice depends on whether the analyst expects a partition (k-means), a hierarchy (Ward), or a noise-tolerant density structure (DBSCAN, HDBSCAN). Equity behaviour is sparse and noisy, with many stocks belonging to no obvious cluster, so HDBSCAN's ability to label points as noise rather than force-fit them into an arbitrary cluster is a meaningful methodological advantage and a key reason for its choice here.</w:t>
      </w:r>
    </w:p>
    <w:p w14:paraId="4C9B78F4" w14:textId="77777777" w:rsidR="00D77E32" w:rsidRPr="00064AFF" w:rsidRDefault="00D77E32" w:rsidP="007433D1">
      <w:pPr>
        <w:spacing w:line="360" w:lineRule="auto"/>
        <w:jc w:val="both"/>
        <w:rPr>
          <w:rFonts w:ascii="Arial" w:hAnsi="Arial" w:cs="Arial"/>
        </w:rPr>
      </w:pPr>
    </w:p>
    <w:p w14:paraId="638CC10C" w14:textId="24615041" w:rsidR="001D2100" w:rsidRPr="007433D1" w:rsidRDefault="001D2100" w:rsidP="007433D1">
      <w:pPr>
        <w:spacing w:line="360" w:lineRule="auto"/>
        <w:jc w:val="both"/>
        <w:rPr>
          <w:rFonts w:ascii="Arial" w:hAnsi="Arial" w:cs="Arial"/>
          <w:b/>
          <w:bCs/>
        </w:rPr>
      </w:pPr>
      <w:r w:rsidRPr="007433D1">
        <w:rPr>
          <w:rFonts w:ascii="Arial" w:hAnsi="Arial" w:cs="Arial"/>
          <w:b/>
          <w:bCs/>
        </w:rPr>
        <w:lastRenderedPageBreak/>
        <w:t>4.3 Model selection: VAE (non-linear) and PCA (linear)</w:t>
      </w:r>
    </w:p>
    <w:p w14:paraId="29D6DAE1" w14:textId="7E96456D" w:rsidR="001D2100" w:rsidRPr="007433D1" w:rsidRDefault="001D2100" w:rsidP="007433D1">
      <w:pPr>
        <w:spacing w:line="360" w:lineRule="auto"/>
        <w:jc w:val="both"/>
        <w:rPr>
          <w:rFonts w:ascii="Arial" w:hAnsi="Arial" w:cs="Arial"/>
        </w:rPr>
      </w:pPr>
      <w:r w:rsidRPr="007433D1">
        <w:rPr>
          <w:rFonts w:ascii="Arial" w:hAnsi="Arial" w:cs="Arial"/>
        </w:rPr>
        <w:t>Both PCA and the VAE are unsupervised representation learners</w:t>
      </w:r>
      <w:r w:rsidR="005C1948">
        <w:rPr>
          <w:rFonts w:ascii="Arial" w:hAnsi="Arial" w:cs="Arial"/>
        </w:rPr>
        <w:t>. T</w:t>
      </w:r>
      <w:r w:rsidRPr="007433D1">
        <w:rPr>
          <w:rFonts w:ascii="Arial" w:hAnsi="Arial" w:cs="Arial"/>
        </w:rPr>
        <w:t>his section explains why both are included. PCA is computationally cheap, easy to interpret, and widely used for dimensionality reduction in finance</w:t>
      </w:r>
      <w:r w:rsidR="005C1948">
        <w:rPr>
          <w:rFonts w:ascii="Arial" w:hAnsi="Arial" w:cs="Arial"/>
        </w:rPr>
        <w:t>,</w:t>
      </w:r>
      <w:r w:rsidRPr="007433D1">
        <w:rPr>
          <w:rFonts w:ascii="Arial" w:hAnsi="Arial" w:cs="Arial"/>
        </w:rPr>
        <w:t xml:space="preserve"> it offers a strong linear benchmark on any compressed-representation pipeline. The VAE is included so that the linearity question, whether the added complexity of a learned non-linear encoder pays off over an orthogonal projection on identical inputs, can be answered cleanly within the same downstream pipeline.</w:t>
      </w:r>
    </w:p>
    <w:p w14:paraId="3297A455" w14:textId="1D7A375A" w:rsidR="001D2100" w:rsidRPr="007433D1" w:rsidRDefault="001D2100" w:rsidP="007433D1">
      <w:pPr>
        <w:spacing w:line="360" w:lineRule="auto"/>
        <w:jc w:val="both"/>
        <w:rPr>
          <w:rFonts w:ascii="Arial" w:hAnsi="Arial" w:cs="Arial"/>
        </w:rPr>
      </w:pPr>
      <w:r w:rsidRPr="007433D1">
        <w:rPr>
          <w:rFonts w:ascii="Arial" w:hAnsi="Arial" w:cs="Arial"/>
        </w:rPr>
        <w:t>The argument for a VAE comes from the structure of financial behaviour. Kingma and Welling (2014) introduced the VAE as a probabilistic autoencoding model trained by maximising the Evidence Lower Bound, comprising a reconstruction term and a Kullback</w:t>
      </w:r>
      <w:r w:rsidR="00715FF7">
        <w:rPr>
          <w:rFonts w:ascii="Arial" w:hAnsi="Arial" w:cs="Arial"/>
        </w:rPr>
        <w:t xml:space="preserve"> </w:t>
      </w:r>
      <w:r w:rsidRPr="007433D1">
        <w:rPr>
          <w:rFonts w:ascii="Arial" w:hAnsi="Arial" w:cs="Arial"/>
        </w:rPr>
        <w:t xml:space="preserve">Leibler divergence regulariser that keeps the learned latent distribution close to a standard Gaussian prior. The KL term has two desirable properties for downstream clustering: it discourages the model from memorising individual examples, producing smoother latent representations, and it encourages similar inputs to map to nearby latent codes, which is precisely the geometry that a density-based clusterer can exploit. Higgins </w:t>
      </w:r>
      <w:r w:rsidRPr="007433D1">
        <w:rPr>
          <w:rFonts w:ascii="Arial" w:hAnsi="Arial" w:cs="Arial"/>
          <w:i/>
          <w:iCs/>
        </w:rPr>
        <w:t>et al.</w:t>
      </w:r>
      <w:r w:rsidRPr="007433D1">
        <w:rPr>
          <w:rFonts w:ascii="Arial" w:hAnsi="Arial" w:cs="Arial"/>
        </w:rPr>
        <w:t xml:space="preserve"> (2017) introduced the β-VAE variant, which scales the KL term to control the trade-off between reconstruction fidelity and latent disentanglement; this project remains with the standard VAE for scope reasons but flags β-VAE as a future extension. A well-known failure mode of VAE training is </w:t>
      </w:r>
      <w:r w:rsidRPr="007433D1">
        <w:rPr>
          <w:rFonts w:ascii="Arial" w:hAnsi="Arial" w:cs="Arial"/>
          <w:i/>
          <w:iCs/>
        </w:rPr>
        <w:t>posterior collapse</w:t>
      </w:r>
      <w:r w:rsidRPr="007433D1">
        <w:rPr>
          <w:rFonts w:ascii="Arial" w:hAnsi="Arial" w:cs="Arial"/>
        </w:rPr>
        <w:t xml:space="preserve">, in which the KL term drives the encoder toward the prior and the latent code becomes uninformative about the input (Bowman </w:t>
      </w:r>
      <w:r w:rsidRPr="007433D1">
        <w:rPr>
          <w:rFonts w:ascii="Arial" w:hAnsi="Arial" w:cs="Arial"/>
          <w:i/>
          <w:iCs/>
        </w:rPr>
        <w:t>et al.</w:t>
      </w:r>
      <w:r w:rsidRPr="007433D1">
        <w:rPr>
          <w:rFonts w:ascii="Arial" w:hAnsi="Arial" w:cs="Arial"/>
        </w:rPr>
        <w:t xml:space="preserve">, 2016; Lucas </w:t>
      </w:r>
      <w:r w:rsidRPr="007433D1">
        <w:rPr>
          <w:rFonts w:ascii="Arial" w:hAnsi="Arial" w:cs="Arial"/>
          <w:i/>
          <w:iCs/>
        </w:rPr>
        <w:t>et al.</w:t>
      </w:r>
      <w:r w:rsidRPr="007433D1">
        <w:rPr>
          <w:rFonts w:ascii="Arial" w:hAnsi="Arial" w:cs="Arial"/>
        </w:rPr>
        <w:t>, 2019). The standard mitigation is monitoring per</w:t>
      </w:r>
      <w:r w:rsidR="00715FF7">
        <w:rPr>
          <w:rFonts w:ascii="Arial" w:hAnsi="Arial" w:cs="Arial"/>
        </w:rPr>
        <w:t xml:space="preserve"> </w:t>
      </w:r>
      <w:r w:rsidRPr="007433D1">
        <w:rPr>
          <w:rFonts w:ascii="Arial" w:hAnsi="Arial" w:cs="Arial"/>
        </w:rPr>
        <w:t>dimension KL divergence during training and inspecting the active-units profile of the converged model; both are built into the training loop.</w:t>
      </w:r>
    </w:p>
    <w:p w14:paraId="7E882C5D" w14:textId="77777777" w:rsidR="001D2100" w:rsidRPr="007433D1" w:rsidRDefault="001D2100" w:rsidP="007433D1">
      <w:pPr>
        <w:spacing w:line="360" w:lineRule="auto"/>
        <w:jc w:val="both"/>
        <w:rPr>
          <w:rFonts w:ascii="Arial" w:hAnsi="Arial" w:cs="Arial"/>
          <w:b/>
          <w:bCs/>
        </w:rPr>
      </w:pPr>
      <w:r w:rsidRPr="007433D1">
        <w:rPr>
          <w:rFonts w:ascii="Arial" w:hAnsi="Arial" w:cs="Arial"/>
          <w:b/>
          <w:bCs/>
        </w:rPr>
        <w:t>4.4 HDBSCAN for density-based clustering</w:t>
      </w:r>
    </w:p>
    <w:p w14:paraId="279D08F0" w14:textId="42C22091" w:rsidR="001D2100" w:rsidRDefault="001D2100" w:rsidP="007433D1">
      <w:pPr>
        <w:spacing w:line="360" w:lineRule="auto"/>
        <w:jc w:val="both"/>
        <w:rPr>
          <w:rFonts w:ascii="Arial" w:hAnsi="Arial" w:cs="Arial"/>
        </w:rPr>
      </w:pPr>
      <w:r w:rsidRPr="007433D1">
        <w:rPr>
          <w:rFonts w:ascii="Arial" w:hAnsi="Arial" w:cs="Arial"/>
        </w:rPr>
        <w:t>The clustering stage of the pipeline needs an algorithm that can identify dense behavioural groups without forcing every stock into one. HDBSCAN is chosen here for that reason.</w:t>
      </w:r>
      <w:r w:rsidR="00330DCA" w:rsidRPr="007433D1">
        <w:rPr>
          <w:rFonts w:ascii="Arial" w:hAnsi="Arial" w:cs="Arial"/>
        </w:rPr>
        <w:t xml:space="preserve"> </w:t>
      </w:r>
      <w:r w:rsidRPr="007433D1">
        <w:rPr>
          <w:rFonts w:ascii="Arial" w:hAnsi="Arial" w:cs="Arial"/>
        </w:rPr>
        <w:t xml:space="preserve">DBSCAN (Ester </w:t>
      </w:r>
      <w:r w:rsidRPr="007433D1">
        <w:rPr>
          <w:rFonts w:ascii="Arial" w:hAnsi="Arial" w:cs="Arial"/>
          <w:i/>
          <w:iCs/>
        </w:rPr>
        <w:t>et al.</w:t>
      </w:r>
      <w:r w:rsidRPr="007433D1">
        <w:rPr>
          <w:rFonts w:ascii="Arial" w:hAnsi="Arial" w:cs="Arial"/>
        </w:rPr>
        <w:t xml:space="preserve">, 1996) was the first widely adopted density-based clusterer, defining clusters as maximally connected dense regions and labelling sparse points as noise. HDBSCAN (Campello </w:t>
      </w:r>
      <w:r w:rsidRPr="007433D1">
        <w:rPr>
          <w:rFonts w:ascii="Arial" w:hAnsi="Arial" w:cs="Arial"/>
          <w:i/>
          <w:iCs/>
        </w:rPr>
        <w:t>et al.</w:t>
      </w:r>
      <w:r w:rsidRPr="007433D1">
        <w:rPr>
          <w:rFonts w:ascii="Arial" w:hAnsi="Arial" w:cs="Arial"/>
        </w:rPr>
        <w:t xml:space="preserve">, 2013; McInnes </w:t>
      </w:r>
      <w:r w:rsidRPr="007433D1">
        <w:rPr>
          <w:rFonts w:ascii="Arial" w:hAnsi="Arial" w:cs="Arial"/>
          <w:i/>
          <w:iCs/>
        </w:rPr>
        <w:t>et al.</w:t>
      </w:r>
      <w:r w:rsidRPr="007433D1">
        <w:rPr>
          <w:rFonts w:ascii="Arial" w:hAnsi="Arial" w:cs="Arial"/>
        </w:rPr>
        <w:t xml:space="preserve">, 2017) generalises DBSCAN by building a hierarchy over a range of densities and extracting the most stable clusters from a condensed tree. This produces clusters of varying densities </w:t>
      </w:r>
      <w:r w:rsidR="00330DCA" w:rsidRPr="007433D1">
        <w:rPr>
          <w:rFonts w:ascii="Arial" w:hAnsi="Arial" w:cs="Arial"/>
        </w:rPr>
        <w:t>such as</w:t>
      </w:r>
      <w:r w:rsidRPr="007433D1">
        <w:rPr>
          <w:rFonts w:ascii="Arial" w:hAnsi="Arial" w:cs="Arial"/>
        </w:rPr>
        <w:t xml:space="preserve"> equity data, where mega</w:t>
      </w:r>
      <w:r w:rsidR="00715FF7">
        <w:rPr>
          <w:rFonts w:ascii="Arial" w:hAnsi="Arial" w:cs="Arial"/>
        </w:rPr>
        <w:t xml:space="preserve"> </w:t>
      </w:r>
      <w:r w:rsidRPr="007433D1">
        <w:rPr>
          <w:rFonts w:ascii="Arial" w:hAnsi="Arial" w:cs="Arial"/>
        </w:rPr>
        <w:t>cap technology stocks form a tight group while industrials are more diffuse.</w:t>
      </w:r>
    </w:p>
    <w:p w14:paraId="48E22A0F" w14:textId="77777777" w:rsidR="00D77E32" w:rsidRPr="007433D1" w:rsidRDefault="00D77E32" w:rsidP="007433D1">
      <w:pPr>
        <w:spacing w:line="360" w:lineRule="auto"/>
        <w:jc w:val="both"/>
        <w:rPr>
          <w:rFonts w:ascii="Arial" w:hAnsi="Arial" w:cs="Arial"/>
        </w:rPr>
      </w:pPr>
    </w:p>
    <w:p w14:paraId="4E6CB5A7" w14:textId="77777777" w:rsidR="001D2100" w:rsidRPr="007433D1" w:rsidRDefault="001D2100" w:rsidP="007433D1">
      <w:pPr>
        <w:spacing w:line="360" w:lineRule="auto"/>
        <w:jc w:val="both"/>
        <w:rPr>
          <w:rFonts w:ascii="Arial" w:hAnsi="Arial" w:cs="Arial"/>
          <w:b/>
          <w:bCs/>
        </w:rPr>
      </w:pPr>
      <w:r w:rsidRPr="007433D1">
        <w:rPr>
          <w:rFonts w:ascii="Arial" w:hAnsi="Arial" w:cs="Arial"/>
          <w:b/>
          <w:bCs/>
        </w:rPr>
        <w:lastRenderedPageBreak/>
        <w:t>4.5 Synthesis and research gap</w:t>
      </w:r>
    </w:p>
    <w:p w14:paraId="7AA46149" w14:textId="4E72DDEC" w:rsidR="001D2100" w:rsidRDefault="001D2100" w:rsidP="007433D1">
      <w:pPr>
        <w:spacing w:line="360" w:lineRule="auto"/>
        <w:jc w:val="both"/>
        <w:rPr>
          <w:rFonts w:ascii="Arial" w:hAnsi="Arial" w:cs="Arial"/>
        </w:rPr>
      </w:pPr>
      <w:r w:rsidRPr="007433D1">
        <w:rPr>
          <w:rFonts w:ascii="Arial" w:hAnsi="Arial" w:cs="Arial"/>
        </w:rPr>
        <w:t xml:space="preserve">The pairs-trading literature has a sound trading rule but a weak selector. Sarmento and Horta (2020) use a linear representation (PCA) and a different clusterer (OPTICS), leaving open whether unsupervised representation learning, in either linear (PCA) or non-linear (VAE) form, can outperform the classical </w:t>
      </w:r>
      <w:r w:rsidR="005C1948" w:rsidRPr="007433D1">
        <w:rPr>
          <w:rFonts w:ascii="Arial" w:hAnsi="Arial" w:cs="Arial"/>
        </w:rPr>
        <w:t>correlation</w:t>
      </w:r>
      <w:r w:rsidR="005C1948">
        <w:rPr>
          <w:rFonts w:ascii="Arial" w:hAnsi="Arial" w:cs="Arial"/>
        </w:rPr>
        <w:t>-based</w:t>
      </w:r>
      <w:r w:rsidRPr="007433D1">
        <w:rPr>
          <w:rFonts w:ascii="Arial" w:hAnsi="Arial" w:cs="Arial"/>
        </w:rPr>
        <w:t xml:space="preserve"> selector once costs and walk-forward windows are matched. By running the VAE and PCA pipelines side-by-side against the rolling</w:t>
      </w:r>
      <w:r w:rsidR="005C1948">
        <w:rPr>
          <w:rFonts w:ascii="Arial" w:hAnsi="Arial" w:cs="Arial"/>
        </w:rPr>
        <w:t xml:space="preserve"> </w:t>
      </w:r>
      <w:r w:rsidRPr="007433D1">
        <w:rPr>
          <w:rFonts w:ascii="Arial" w:hAnsi="Arial" w:cs="Arial"/>
        </w:rPr>
        <w:t>correlation baseline and a buy-and-hold reference under identical windows and costs, this project answers both levels: whether unsupervised representation learning beats the traditional method, and whether non-linearity is the source of any improvement.</w:t>
      </w:r>
    </w:p>
    <w:p w14:paraId="5B32AEF9" w14:textId="77777777" w:rsidR="00064AFF" w:rsidRPr="007433D1" w:rsidRDefault="00064AFF" w:rsidP="007433D1">
      <w:pPr>
        <w:spacing w:line="360" w:lineRule="auto"/>
        <w:jc w:val="both"/>
        <w:rPr>
          <w:rFonts w:ascii="Arial" w:hAnsi="Arial" w:cs="Arial"/>
        </w:rPr>
      </w:pPr>
    </w:p>
    <w:p w14:paraId="0F35379E" w14:textId="77777777" w:rsidR="001D2100" w:rsidRPr="007433D1" w:rsidRDefault="001D2100" w:rsidP="007433D1">
      <w:pPr>
        <w:spacing w:line="360" w:lineRule="auto"/>
        <w:jc w:val="both"/>
        <w:rPr>
          <w:rFonts w:ascii="Arial" w:hAnsi="Arial" w:cs="Arial"/>
          <w:b/>
          <w:bCs/>
        </w:rPr>
      </w:pPr>
      <w:r w:rsidRPr="007433D1">
        <w:rPr>
          <w:rFonts w:ascii="Arial" w:hAnsi="Arial" w:cs="Arial"/>
          <w:b/>
          <w:bCs/>
        </w:rPr>
        <w:t>5. Technologies and Resources</w:t>
      </w:r>
    </w:p>
    <w:p w14:paraId="07A352E3" w14:textId="77777777" w:rsidR="001D2100" w:rsidRPr="007433D1" w:rsidRDefault="001D2100" w:rsidP="007433D1">
      <w:pPr>
        <w:spacing w:line="360" w:lineRule="auto"/>
        <w:jc w:val="both"/>
        <w:rPr>
          <w:rFonts w:ascii="Arial" w:hAnsi="Arial" w:cs="Arial"/>
          <w:b/>
          <w:bCs/>
        </w:rPr>
      </w:pPr>
      <w:r w:rsidRPr="007433D1">
        <w:rPr>
          <w:rFonts w:ascii="Arial" w:hAnsi="Arial" w:cs="Arial"/>
          <w:b/>
          <w:bCs/>
        </w:rPr>
        <w:t>5.1 Data</w:t>
      </w:r>
    </w:p>
    <w:p w14:paraId="1FAF8191" w14:textId="77777777" w:rsidR="001D2100" w:rsidRPr="007433D1" w:rsidRDefault="001D2100" w:rsidP="007433D1">
      <w:pPr>
        <w:spacing w:line="360" w:lineRule="auto"/>
        <w:jc w:val="both"/>
        <w:rPr>
          <w:rFonts w:ascii="Arial" w:hAnsi="Arial" w:cs="Arial"/>
        </w:rPr>
      </w:pPr>
      <w:r w:rsidRPr="007433D1">
        <w:rPr>
          <w:rFonts w:ascii="Arial" w:hAnsi="Arial" w:cs="Arial"/>
        </w:rPr>
        <w:t xml:space="preserve">Daily Open–High–Low–Close–Volume bars are obtained from </w:t>
      </w:r>
      <w:r w:rsidRPr="007433D1">
        <w:rPr>
          <w:rFonts w:ascii="Arial" w:hAnsi="Arial" w:cs="Arial"/>
          <w:b/>
          <w:bCs/>
        </w:rPr>
        <w:t>Yahoo Finance</w:t>
      </w:r>
      <w:r w:rsidRPr="007433D1">
        <w:rPr>
          <w:rFonts w:ascii="Arial" w:hAnsi="Arial" w:cs="Arial"/>
        </w:rPr>
        <w:t xml:space="preserve"> via the yfinance Python package. Yahoo Finance provides free, redistributable historical data covering all current S&amp;P 500 constituents over the 2015–2026 window.</w:t>
      </w:r>
    </w:p>
    <w:p w14:paraId="319C9799" w14:textId="7268208B" w:rsidR="001D2100" w:rsidRPr="007433D1" w:rsidRDefault="001D2100" w:rsidP="007433D1">
      <w:pPr>
        <w:spacing w:line="360" w:lineRule="auto"/>
        <w:jc w:val="both"/>
        <w:rPr>
          <w:rFonts w:ascii="Arial" w:hAnsi="Arial" w:cs="Arial"/>
        </w:rPr>
      </w:pPr>
      <w:r w:rsidRPr="007433D1">
        <w:rPr>
          <w:rFonts w:ascii="Arial" w:hAnsi="Arial" w:cs="Arial"/>
        </w:rPr>
        <w:t xml:space="preserve">The package is available at </w:t>
      </w:r>
      <w:hyperlink r:id="rId6" w:history="1">
        <w:r w:rsidRPr="007433D1">
          <w:rPr>
            <w:rStyle w:val="Hyperlink"/>
            <w:rFonts w:ascii="Arial" w:hAnsi="Arial" w:cs="Arial"/>
          </w:rPr>
          <w:t>https://pypi.org/project/yfinance/</w:t>
        </w:r>
      </w:hyperlink>
      <w:r w:rsidRPr="007433D1">
        <w:rPr>
          <w:rFonts w:ascii="Arial" w:hAnsi="Arial" w:cs="Arial"/>
        </w:rPr>
        <w:t>.</w:t>
      </w:r>
    </w:p>
    <w:p w14:paraId="5F7095C2" w14:textId="77777777" w:rsidR="001D2100" w:rsidRPr="007433D1" w:rsidRDefault="001D2100" w:rsidP="007433D1">
      <w:pPr>
        <w:spacing w:line="360" w:lineRule="auto"/>
        <w:jc w:val="both"/>
        <w:rPr>
          <w:rFonts w:ascii="Arial" w:hAnsi="Arial" w:cs="Arial"/>
          <w:b/>
          <w:bCs/>
        </w:rPr>
      </w:pPr>
      <w:r w:rsidRPr="007433D1">
        <w:rPr>
          <w:rFonts w:ascii="Arial" w:hAnsi="Arial" w:cs="Arial"/>
          <w:b/>
          <w:bCs/>
        </w:rPr>
        <w:t>5.2 Software stack</w:t>
      </w:r>
    </w:p>
    <w:p w14:paraId="7D2E10C2" w14:textId="320A414C" w:rsidR="001D2100" w:rsidRPr="007433D1" w:rsidRDefault="001D2100" w:rsidP="007433D1">
      <w:pPr>
        <w:spacing w:line="360" w:lineRule="auto"/>
        <w:jc w:val="both"/>
        <w:rPr>
          <w:rFonts w:ascii="Arial" w:hAnsi="Arial" w:cs="Arial"/>
        </w:rPr>
      </w:pPr>
      <w:r w:rsidRPr="007433D1">
        <w:rPr>
          <w:rFonts w:ascii="Arial" w:hAnsi="Arial" w:cs="Arial"/>
        </w:rPr>
        <w:t xml:space="preserve">The implementation uses </w:t>
      </w:r>
      <w:r w:rsidRPr="007433D1">
        <w:rPr>
          <w:rFonts w:ascii="Arial" w:hAnsi="Arial" w:cs="Arial"/>
          <w:b/>
          <w:bCs/>
        </w:rPr>
        <w:t>Python 3.11</w:t>
      </w:r>
      <w:r w:rsidRPr="007433D1">
        <w:rPr>
          <w:rFonts w:ascii="Arial" w:hAnsi="Arial" w:cs="Arial"/>
        </w:rPr>
        <w:t xml:space="preserve"> as the primary language</w:t>
      </w:r>
      <w:r w:rsidR="00CD50A5" w:rsidRPr="007433D1">
        <w:rPr>
          <w:rFonts w:ascii="Arial" w:hAnsi="Arial" w:cs="Arial"/>
        </w:rPr>
        <w:t>.</w:t>
      </w:r>
    </w:p>
    <w:p w14:paraId="6B45E825" w14:textId="3BF32FE5" w:rsidR="001D2100" w:rsidRPr="007433D1" w:rsidRDefault="001D2100" w:rsidP="007433D1">
      <w:pPr>
        <w:numPr>
          <w:ilvl w:val="0"/>
          <w:numId w:val="16"/>
        </w:numPr>
        <w:spacing w:line="360" w:lineRule="auto"/>
        <w:jc w:val="both"/>
        <w:rPr>
          <w:rFonts w:ascii="Arial" w:hAnsi="Arial" w:cs="Arial"/>
        </w:rPr>
      </w:pPr>
      <w:r w:rsidRPr="007433D1">
        <w:rPr>
          <w:rFonts w:ascii="Arial" w:hAnsi="Arial" w:cs="Arial"/>
          <w:b/>
          <w:bCs/>
        </w:rPr>
        <w:t>PyTorch</w:t>
      </w:r>
      <w:r w:rsidRPr="007433D1">
        <w:rPr>
          <w:rFonts w:ascii="Arial" w:hAnsi="Arial" w:cs="Arial"/>
        </w:rPr>
        <w:t xml:space="preserve"> for Variational Autoencoder. </w:t>
      </w:r>
    </w:p>
    <w:p w14:paraId="73E7D570" w14:textId="4DC5DD1B" w:rsidR="001D2100" w:rsidRPr="007433D1" w:rsidRDefault="001D2100" w:rsidP="007433D1">
      <w:pPr>
        <w:numPr>
          <w:ilvl w:val="0"/>
          <w:numId w:val="16"/>
        </w:numPr>
        <w:spacing w:line="360" w:lineRule="auto"/>
        <w:jc w:val="both"/>
        <w:rPr>
          <w:rFonts w:ascii="Arial" w:hAnsi="Arial" w:cs="Arial"/>
        </w:rPr>
      </w:pPr>
      <w:r w:rsidRPr="007433D1">
        <w:rPr>
          <w:rFonts w:ascii="Arial" w:hAnsi="Arial" w:cs="Arial"/>
        </w:rPr>
        <w:t xml:space="preserve">hdbscan for density-based clustering, the reference implementation by McInnes </w:t>
      </w:r>
      <w:r w:rsidRPr="007433D1">
        <w:rPr>
          <w:rFonts w:ascii="Arial" w:hAnsi="Arial" w:cs="Arial"/>
          <w:i/>
          <w:iCs/>
        </w:rPr>
        <w:t>et al.</w:t>
      </w:r>
      <w:r w:rsidRPr="007433D1">
        <w:rPr>
          <w:rFonts w:ascii="Arial" w:hAnsi="Arial" w:cs="Arial"/>
        </w:rPr>
        <w:t xml:space="preserve"> (2017).</w:t>
      </w:r>
    </w:p>
    <w:p w14:paraId="1FF42F96" w14:textId="0769EC73" w:rsidR="001D2100" w:rsidRPr="007433D1" w:rsidRDefault="002A0A75" w:rsidP="007433D1">
      <w:pPr>
        <w:numPr>
          <w:ilvl w:val="0"/>
          <w:numId w:val="16"/>
        </w:numPr>
        <w:spacing w:line="360" w:lineRule="auto"/>
        <w:jc w:val="both"/>
        <w:rPr>
          <w:rFonts w:ascii="Arial" w:hAnsi="Arial" w:cs="Arial"/>
        </w:rPr>
      </w:pPr>
      <w:r w:rsidRPr="007433D1">
        <w:rPr>
          <w:rFonts w:ascii="Arial" w:hAnsi="Arial" w:cs="Arial"/>
        </w:rPr>
        <w:t>S</w:t>
      </w:r>
      <w:r w:rsidR="001D2100" w:rsidRPr="007433D1">
        <w:rPr>
          <w:rFonts w:ascii="Arial" w:hAnsi="Arial" w:cs="Arial"/>
        </w:rPr>
        <w:t>tatsmodels</w:t>
      </w:r>
      <w:r w:rsidRPr="007433D1">
        <w:rPr>
          <w:rFonts w:ascii="Arial" w:hAnsi="Arial" w:cs="Arial"/>
        </w:rPr>
        <w:t xml:space="preserve"> </w:t>
      </w:r>
      <w:r w:rsidR="001D2100" w:rsidRPr="007433D1">
        <w:rPr>
          <w:rFonts w:ascii="Arial" w:hAnsi="Arial" w:cs="Arial"/>
        </w:rPr>
        <w:t>for the Engle</w:t>
      </w:r>
      <w:r w:rsidR="0049255C">
        <w:rPr>
          <w:rFonts w:ascii="Arial" w:hAnsi="Arial" w:cs="Arial"/>
        </w:rPr>
        <w:t>-</w:t>
      </w:r>
      <w:r w:rsidR="001D2100" w:rsidRPr="007433D1">
        <w:rPr>
          <w:rFonts w:ascii="Arial" w:hAnsi="Arial" w:cs="Arial"/>
        </w:rPr>
        <w:t>Granger and Johansen cointegration tests.</w:t>
      </w:r>
    </w:p>
    <w:p w14:paraId="75D257BE" w14:textId="6C765F3D" w:rsidR="001D2100" w:rsidRPr="007433D1" w:rsidRDefault="002A0A75" w:rsidP="007433D1">
      <w:pPr>
        <w:numPr>
          <w:ilvl w:val="0"/>
          <w:numId w:val="16"/>
        </w:numPr>
        <w:spacing w:line="360" w:lineRule="auto"/>
        <w:jc w:val="both"/>
        <w:rPr>
          <w:rFonts w:ascii="Arial" w:hAnsi="Arial" w:cs="Arial"/>
        </w:rPr>
      </w:pPr>
      <w:r w:rsidRPr="007433D1">
        <w:rPr>
          <w:rFonts w:ascii="Arial" w:hAnsi="Arial" w:cs="Arial"/>
        </w:rPr>
        <w:t>N</w:t>
      </w:r>
      <w:r w:rsidR="001D2100" w:rsidRPr="007433D1">
        <w:rPr>
          <w:rFonts w:ascii="Arial" w:hAnsi="Arial" w:cs="Arial"/>
        </w:rPr>
        <w:t>umpy, pandas, scikit</w:t>
      </w:r>
      <w:r w:rsidRPr="007433D1">
        <w:rPr>
          <w:rFonts w:ascii="Arial" w:hAnsi="Arial" w:cs="Arial"/>
        </w:rPr>
        <w:t xml:space="preserve"> </w:t>
      </w:r>
      <w:r w:rsidR="001D2100" w:rsidRPr="007433D1">
        <w:rPr>
          <w:rFonts w:ascii="Arial" w:hAnsi="Arial" w:cs="Arial"/>
        </w:rPr>
        <w:t>for general numerical work, data handling, and PCA.</w:t>
      </w:r>
      <w:r w:rsidRPr="007433D1">
        <w:rPr>
          <w:rFonts w:ascii="Arial" w:hAnsi="Arial" w:cs="Arial"/>
        </w:rPr>
        <w:tab/>
      </w:r>
    </w:p>
    <w:p w14:paraId="34329955" w14:textId="7B283065" w:rsidR="008D237F" w:rsidRPr="00064AFF" w:rsidRDefault="002A0A75" w:rsidP="00064AFF">
      <w:pPr>
        <w:numPr>
          <w:ilvl w:val="0"/>
          <w:numId w:val="16"/>
        </w:numPr>
        <w:spacing w:line="360" w:lineRule="auto"/>
        <w:jc w:val="both"/>
        <w:rPr>
          <w:rFonts w:ascii="Arial" w:hAnsi="Arial" w:cs="Arial"/>
        </w:rPr>
      </w:pPr>
      <w:r w:rsidRPr="007433D1">
        <w:rPr>
          <w:rFonts w:ascii="Arial" w:hAnsi="Arial" w:cs="Arial"/>
        </w:rPr>
        <w:t>M</w:t>
      </w:r>
      <w:r w:rsidR="001D2100" w:rsidRPr="007433D1">
        <w:rPr>
          <w:rFonts w:ascii="Arial" w:hAnsi="Arial" w:cs="Arial"/>
        </w:rPr>
        <w:t>atplotlib, seaborn, umap</w:t>
      </w:r>
      <w:r w:rsidR="00715FF7">
        <w:rPr>
          <w:rFonts w:ascii="Arial" w:hAnsi="Arial" w:cs="Arial"/>
        </w:rPr>
        <w:t xml:space="preserve"> </w:t>
      </w:r>
      <w:r w:rsidR="001D2100" w:rsidRPr="007433D1">
        <w:rPr>
          <w:rFonts w:ascii="Arial" w:hAnsi="Arial" w:cs="Arial"/>
        </w:rPr>
        <w:t>learn for visualisation</w:t>
      </w:r>
      <w:r w:rsidR="008D237F" w:rsidRPr="007433D1">
        <w:rPr>
          <w:rFonts w:ascii="Arial" w:hAnsi="Arial" w:cs="Arial"/>
        </w:rPr>
        <w:t>.</w:t>
      </w:r>
    </w:p>
    <w:p w14:paraId="75061923" w14:textId="77777777" w:rsidR="00576434" w:rsidRDefault="00576434" w:rsidP="007433D1">
      <w:pPr>
        <w:spacing w:line="360" w:lineRule="auto"/>
        <w:jc w:val="both"/>
        <w:rPr>
          <w:rFonts w:ascii="Arial" w:hAnsi="Arial" w:cs="Arial"/>
          <w:b/>
          <w:bCs/>
        </w:rPr>
      </w:pPr>
    </w:p>
    <w:p w14:paraId="3879D98D" w14:textId="77777777" w:rsidR="00D77E32" w:rsidRDefault="00D77E32" w:rsidP="007433D1">
      <w:pPr>
        <w:spacing w:line="360" w:lineRule="auto"/>
        <w:jc w:val="both"/>
        <w:rPr>
          <w:rFonts w:ascii="Arial" w:hAnsi="Arial" w:cs="Arial"/>
          <w:b/>
          <w:bCs/>
        </w:rPr>
      </w:pPr>
    </w:p>
    <w:p w14:paraId="35EB8317" w14:textId="77777777" w:rsidR="00D77E32" w:rsidRDefault="00D77E32" w:rsidP="007433D1">
      <w:pPr>
        <w:spacing w:line="360" w:lineRule="auto"/>
        <w:jc w:val="both"/>
        <w:rPr>
          <w:rFonts w:ascii="Arial" w:hAnsi="Arial" w:cs="Arial"/>
          <w:b/>
          <w:bCs/>
        </w:rPr>
      </w:pPr>
    </w:p>
    <w:p w14:paraId="18E59E1B" w14:textId="4EC84B85" w:rsidR="001D2100" w:rsidRPr="007433D1" w:rsidRDefault="001D2100" w:rsidP="007433D1">
      <w:pPr>
        <w:spacing w:line="360" w:lineRule="auto"/>
        <w:jc w:val="both"/>
        <w:rPr>
          <w:rFonts w:ascii="Arial" w:hAnsi="Arial" w:cs="Arial"/>
          <w:b/>
          <w:bCs/>
        </w:rPr>
      </w:pPr>
      <w:r w:rsidRPr="007433D1">
        <w:rPr>
          <w:rFonts w:ascii="Arial" w:hAnsi="Arial" w:cs="Arial"/>
          <w:b/>
          <w:bCs/>
        </w:rPr>
        <w:lastRenderedPageBreak/>
        <w:t>6. Method and Workplan</w:t>
      </w:r>
    </w:p>
    <w:p w14:paraId="3BEF3206" w14:textId="77777777" w:rsidR="001D2100" w:rsidRPr="007433D1" w:rsidRDefault="001D2100" w:rsidP="007433D1">
      <w:pPr>
        <w:spacing w:line="360" w:lineRule="auto"/>
        <w:jc w:val="both"/>
        <w:rPr>
          <w:rFonts w:ascii="Arial" w:hAnsi="Arial" w:cs="Arial"/>
          <w:b/>
          <w:bCs/>
        </w:rPr>
      </w:pPr>
      <w:r w:rsidRPr="007433D1">
        <w:rPr>
          <w:rFonts w:ascii="Arial" w:hAnsi="Arial" w:cs="Arial"/>
          <w:b/>
          <w:bCs/>
        </w:rPr>
        <w:t>6.1 Method</w:t>
      </w:r>
    </w:p>
    <w:p w14:paraId="625EDD34" w14:textId="57FFAD22" w:rsidR="001D2100" w:rsidRPr="007433D1" w:rsidRDefault="001D2100" w:rsidP="007433D1">
      <w:pPr>
        <w:spacing w:line="360" w:lineRule="auto"/>
        <w:jc w:val="both"/>
        <w:rPr>
          <w:rFonts w:ascii="Arial" w:hAnsi="Arial" w:cs="Arial"/>
        </w:rPr>
      </w:pPr>
      <w:r w:rsidRPr="007433D1">
        <w:rPr>
          <w:rFonts w:ascii="Arial" w:hAnsi="Arial" w:cs="Arial"/>
          <w:b/>
          <w:bCs/>
        </w:rPr>
        <w:t>The project follows a 10</w:t>
      </w:r>
      <w:r w:rsidR="00064AFF">
        <w:rPr>
          <w:rFonts w:ascii="Arial" w:hAnsi="Arial" w:cs="Arial"/>
          <w:b/>
          <w:bCs/>
        </w:rPr>
        <w:t>-</w:t>
      </w:r>
      <w:r w:rsidRPr="007433D1">
        <w:rPr>
          <w:rFonts w:ascii="Arial" w:hAnsi="Arial" w:cs="Arial"/>
          <w:b/>
          <w:bCs/>
        </w:rPr>
        <w:t>phase</w:t>
      </w:r>
      <w:r w:rsidR="00733A24">
        <w:rPr>
          <w:rFonts w:ascii="Arial" w:hAnsi="Arial" w:cs="Arial"/>
          <w:b/>
          <w:bCs/>
        </w:rPr>
        <w:t xml:space="preserve"> </w:t>
      </w:r>
      <w:r w:rsidRPr="007433D1">
        <w:rPr>
          <w:rFonts w:ascii="Arial" w:hAnsi="Arial" w:cs="Arial"/>
          <w:b/>
          <w:bCs/>
        </w:rPr>
        <w:t>lifecycle:</w:t>
      </w:r>
    </w:p>
    <w:p w14:paraId="7FDD4987" w14:textId="3383ED98" w:rsidR="00733A24" w:rsidRDefault="001D2100" w:rsidP="00733A24">
      <w:pPr>
        <w:spacing w:after="0" w:line="360" w:lineRule="auto"/>
        <w:jc w:val="both"/>
        <w:rPr>
          <w:rFonts w:ascii="Arial" w:hAnsi="Arial" w:cs="Arial"/>
        </w:rPr>
      </w:pPr>
      <w:r w:rsidRPr="007433D1">
        <w:rPr>
          <w:rFonts w:ascii="Arial" w:hAnsi="Arial" w:cs="Arial"/>
          <w:b/>
          <w:bCs/>
        </w:rPr>
        <w:t>Phase</w:t>
      </w:r>
      <w:r w:rsidR="00733A24">
        <w:rPr>
          <w:rFonts w:ascii="Arial" w:hAnsi="Arial" w:cs="Arial"/>
          <w:b/>
          <w:bCs/>
        </w:rPr>
        <w:t>-1</w:t>
      </w:r>
    </w:p>
    <w:p w14:paraId="4D9280CB" w14:textId="16D62CA6" w:rsidR="00733A24" w:rsidRPr="00733A24" w:rsidRDefault="001D2100" w:rsidP="00733A24">
      <w:pPr>
        <w:spacing w:after="0" w:line="360" w:lineRule="auto"/>
        <w:jc w:val="both"/>
        <w:rPr>
          <w:rFonts w:ascii="Arial" w:hAnsi="Arial" w:cs="Arial"/>
        </w:rPr>
      </w:pPr>
      <w:r w:rsidRPr="007433D1">
        <w:rPr>
          <w:rFonts w:ascii="Arial" w:hAnsi="Arial" w:cs="Arial"/>
        </w:rPr>
        <w:t>Acquire and clean the S&amp;P 500 daily price data for 2015–2026, then convert it into normalised 60-day log-return windows ready for modelling.</w:t>
      </w:r>
    </w:p>
    <w:p w14:paraId="424F1DCE" w14:textId="795D997C" w:rsidR="00733A24" w:rsidRPr="00733A24" w:rsidRDefault="001D2100" w:rsidP="00733A24">
      <w:pPr>
        <w:spacing w:after="0" w:line="360" w:lineRule="auto"/>
        <w:jc w:val="both"/>
        <w:rPr>
          <w:rFonts w:ascii="Arial" w:hAnsi="Arial" w:cs="Arial"/>
          <w:b/>
          <w:bCs/>
        </w:rPr>
      </w:pPr>
      <w:r w:rsidRPr="007433D1">
        <w:rPr>
          <w:rFonts w:ascii="Arial" w:hAnsi="Arial" w:cs="Arial"/>
          <w:b/>
          <w:bCs/>
        </w:rPr>
        <w:t>Phase</w:t>
      </w:r>
      <w:r w:rsidR="00733A24">
        <w:rPr>
          <w:rFonts w:ascii="Arial" w:hAnsi="Arial" w:cs="Arial"/>
          <w:b/>
          <w:bCs/>
        </w:rPr>
        <w:t>-</w:t>
      </w:r>
      <w:r w:rsidRPr="007433D1">
        <w:rPr>
          <w:rFonts w:ascii="Arial" w:hAnsi="Arial" w:cs="Arial"/>
          <w:b/>
          <w:bCs/>
        </w:rPr>
        <w:t>2</w:t>
      </w:r>
    </w:p>
    <w:p w14:paraId="2ED2407F" w14:textId="00C884AD" w:rsidR="001D2100" w:rsidRPr="007433D1" w:rsidRDefault="001D2100" w:rsidP="00733A24">
      <w:pPr>
        <w:spacing w:after="0" w:line="360" w:lineRule="auto"/>
        <w:jc w:val="both"/>
        <w:rPr>
          <w:rFonts w:ascii="Arial" w:hAnsi="Arial" w:cs="Arial"/>
        </w:rPr>
      </w:pPr>
      <w:r w:rsidRPr="007433D1">
        <w:rPr>
          <w:rFonts w:ascii="Arial" w:hAnsi="Arial" w:cs="Arial"/>
        </w:rPr>
        <w:t>Train the VAE once on the initial training window (2015 to end of 2017) and check that the learned latent space encodes meaningful asset behaviour, using a permutation test, t-SNE/UMAP visualisations, and a known</w:t>
      </w:r>
      <w:r w:rsidR="005C1948">
        <w:rPr>
          <w:rFonts w:ascii="Arial" w:hAnsi="Arial" w:cs="Arial"/>
        </w:rPr>
        <w:t xml:space="preserve"> </w:t>
      </w:r>
      <w:r w:rsidRPr="007433D1">
        <w:rPr>
          <w:rFonts w:ascii="Arial" w:hAnsi="Arial" w:cs="Arial"/>
        </w:rPr>
        <w:t>pairs sanity check. On convergence the VAE is frozen and never re-trained.</w:t>
      </w:r>
    </w:p>
    <w:p w14:paraId="26EBB1B1" w14:textId="77777777" w:rsidR="00733A24" w:rsidRDefault="001D2100" w:rsidP="00733A24">
      <w:pPr>
        <w:spacing w:after="0" w:line="360" w:lineRule="auto"/>
        <w:jc w:val="both"/>
        <w:rPr>
          <w:rFonts w:ascii="Arial" w:hAnsi="Arial" w:cs="Arial"/>
          <w:b/>
          <w:bCs/>
        </w:rPr>
      </w:pPr>
      <w:r w:rsidRPr="007433D1">
        <w:rPr>
          <w:rFonts w:ascii="Arial" w:hAnsi="Arial" w:cs="Arial"/>
          <w:b/>
          <w:bCs/>
        </w:rPr>
        <w:t>Phase</w:t>
      </w:r>
      <w:r w:rsidR="00733A24">
        <w:rPr>
          <w:rFonts w:ascii="Arial" w:hAnsi="Arial" w:cs="Arial"/>
          <w:b/>
          <w:bCs/>
        </w:rPr>
        <w:t>-</w:t>
      </w:r>
      <w:r w:rsidRPr="007433D1">
        <w:rPr>
          <w:rFonts w:ascii="Arial" w:hAnsi="Arial" w:cs="Arial"/>
          <w:b/>
          <w:bCs/>
        </w:rPr>
        <w:t>3</w:t>
      </w:r>
    </w:p>
    <w:p w14:paraId="5301232C" w14:textId="52913003" w:rsidR="001D2100" w:rsidRPr="007433D1" w:rsidRDefault="001D2100" w:rsidP="00733A24">
      <w:pPr>
        <w:spacing w:after="0" w:line="360" w:lineRule="auto"/>
        <w:jc w:val="both"/>
        <w:rPr>
          <w:rFonts w:ascii="Arial" w:hAnsi="Arial" w:cs="Arial"/>
        </w:rPr>
      </w:pPr>
      <w:r w:rsidRPr="007433D1">
        <w:rPr>
          <w:rFonts w:ascii="Arial" w:hAnsi="Arial" w:cs="Arial"/>
        </w:rPr>
        <w:t xml:space="preserve"> Apply HDBSCAN to the latent codes to group assets into behavioural clusters, then re-run HDBSCAN on bootstrap resamples and report the Adjusted Rand Index to confirm that the clusters are stable.</w:t>
      </w:r>
    </w:p>
    <w:p w14:paraId="17494F0B" w14:textId="77777777" w:rsidR="00733A24" w:rsidRDefault="001D2100" w:rsidP="00733A24">
      <w:pPr>
        <w:spacing w:after="0" w:line="360" w:lineRule="auto"/>
        <w:jc w:val="both"/>
        <w:rPr>
          <w:rFonts w:ascii="Arial" w:hAnsi="Arial" w:cs="Arial"/>
          <w:b/>
          <w:bCs/>
        </w:rPr>
      </w:pPr>
      <w:r w:rsidRPr="007433D1">
        <w:rPr>
          <w:rFonts w:ascii="Arial" w:hAnsi="Arial" w:cs="Arial"/>
          <w:b/>
          <w:bCs/>
        </w:rPr>
        <w:t>Phase</w:t>
      </w:r>
      <w:r w:rsidR="00733A24">
        <w:rPr>
          <w:rFonts w:ascii="Arial" w:hAnsi="Arial" w:cs="Arial"/>
          <w:b/>
          <w:bCs/>
        </w:rPr>
        <w:t>-</w:t>
      </w:r>
      <w:r w:rsidRPr="007433D1">
        <w:rPr>
          <w:rFonts w:ascii="Arial" w:hAnsi="Arial" w:cs="Arial"/>
          <w:b/>
          <w:bCs/>
        </w:rPr>
        <w:t>4</w:t>
      </w:r>
    </w:p>
    <w:p w14:paraId="6DAF436C" w14:textId="005248BA" w:rsidR="001D2100" w:rsidRPr="007433D1" w:rsidRDefault="001D2100" w:rsidP="00733A24">
      <w:pPr>
        <w:spacing w:after="0" w:line="360" w:lineRule="auto"/>
        <w:jc w:val="both"/>
        <w:rPr>
          <w:rFonts w:ascii="Arial" w:hAnsi="Arial" w:cs="Arial"/>
        </w:rPr>
      </w:pPr>
      <w:r w:rsidRPr="007433D1">
        <w:rPr>
          <w:rFonts w:ascii="Arial" w:hAnsi="Arial" w:cs="Arial"/>
        </w:rPr>
        <w:t>Within each stable cluster, run Engle</w:t>
      </w:r>
      <w:r w:rsidR="0049255C">
        <w:rPr>
          <w:rFonts w:ascii="Arial" w:hAnsi="Arial" w:cs="Arial"/>
        </w:rPr>
        <w:t>-</w:t>
      </w:r>
      <w:r w:rsidRPr="007433D1">
        <w:rPr>
          <w:rFonts w:ascii="Arial" w:hAnsi="Arial" w:cs="Arial"/>
        </w:rPr>
        <w:t>Granger cointegration tests on every pair, apply Johansen as a robustness check on the top pairs, and filter the survivors by p-value, half-life, and spread variance.</w:t>
      </w:r>
    </w:p>
    <w:p w14:paraId="2320AE3E" w14:textId="77777777" w:rsidR="00733A24" w:rsidRDefault="001D2100" w:rsidP="00733A24">
      <w:pPr>
        <w:spacing w:after="0" w:line="360" w:lineRule="auto"/>
        <w:jc w:val="both"/>
        <w:rPr>
          <w:rFonts w:ascii="Arial" w:hAnsi="Arial" w:cs="Arial"/>
          <w:b/>
          <w:bCs/>
        </w:rPr>
      </w:pPr>
      <w:r w:rsidRPr="007433D1">
        <w:rPr>
          <w:rFonts w:ascii="Arial" w:hAnsi="Arial" w:cs="Arial"/>
          <w:b/>
          <w:bCs/>
        </w:rPr>
        <w:t>Phase</w:t>
      </w:r>
      <w:r w:rsidR="00733A24">
        <w:rPr>
          <w:rFonts w:ascii="Arial" w:hAnsi="Arial" w:cs="Arial"/>
          <w:b/>
          <w:bCs/>
        </w:rPr>
        <w:t>-</w:t>
      </w:r>
      <w:r w:rsidRPr="007433D1">
        <w:rPr>
          <w:rFonts w:ascii="Arial" w:hAnsi="Arial" w:cs="Arial"/>
          <w:b/>
          <w:bCs/>
        </w:rPr>
        <w:t>5</w:t>
      </w:r>
    </w:p>
    <w:p w14:paraId="77BA6A69" w14:textId="472CF786" w:rsidR="001D2100" w:rsidRPr="007433D1" w:rsidRDefault="001D2100" w:rsidP="00733A24">
      <w:pPr>
        <w:spacing w:after="0" w:line="360" w:lineRule="auto"/>
        <w:jc w:val="both"/>
        <w:rPr>
          <w:rFonts w:ascii="Arial" w:hAnsi="Arial" w:cs="Arial"/>
        </w:rPr>
      </w:pPr>
      <w:r w:rsidRPr="007433D1">
        <w:rPr>
          <w:rFonts w:ascii="Arial" w:hAnsi="Arial" w:cs="Arial"/>
        </w:rPr>
        <w:t>Implement the trading rule first on a single pair to verify the market-neutrality and the adaptive volatility-based thresholds, then scale up to a multi-pair portfolio and confirm empirically that the aggregate exposure to the broad market is close to zero.</w:t>
      </w:r>
    </w:p>
    <w:p w14:paraId="7EE83786" w14:textId="77777777" w:rsidR="00733A24" w:rsidRDefault="001D2100" w:rsidP="00733A24">
      <w:pPr>
        <w:spacing w:after="0" w:line="360" w:lineRule="auto"/>
        <w:jc w:val="both"/>
        <w:rPr>
          <w:rFonts w:ascii="Arial" w:hAnsi="Arial" w:cs="Arial"/>
          <w:b/>
          <w:bCs/>
        </w:rPr>
      </w:pPr>
      <w:r w:rsidRPr="007433D1">
        <w:rPr>
          <w:rFonts w:ascii="Arial" w:hAnsi="Arial" w:cs="Arial"/>
          <w:b/>
          <w:bCs/>
        </w:rPr>
        <w:t>Phase</w:t>
      </w:r>
      <w:r w:rsidR="00733A24">
        <w:rPr>
          <w:rFonts w:ascii="Arial" w:hAnsi="Arial" w:cs="Arial"/>
          <w:b/>
          <w:bCs/>
        </w:rPr>
        <w:t>-</w:t>
      </w:r>
      <w:r w:rsidRPr="007433D1">
        <w:rPr>
          <w:rFonts w:ascii="Arial" w:hAnsi="Arial" w:cs="Arial"/>
          <w:b/>
          <w:bCs/>
        </w:rPr>
        <w:t>6</w:t>
      </w:r>
    </w:p>
    <w:p w14:paraId="459138CD" w14:textId="4EA72FF9" w:rsidR="001D2100" w:rsidRPr="007433D1" w:rsidRDefault="001D2100" w:rsidP="00733A24">
      <w:pPr>
        <w:spacing w:after="0" w:line="360" w:lineRule="auto"/>
        <w:jc w:val="both"/>
        <w:rPr>
          <w:rFonts w:ascii="Arial" w:hAnsi="Arial" w:cs="Arial"/>
        </w:rPr>
      </w:pPr>
      <w:r w:rsidRPr="007433D1">
        <w:rPr>
          <w:rFonts w:ascii="Arial" w:hAnsi="Arial" w:cs="Arial"/>
        </w:rPr>
        <w:t>Chain the full pipeline into a walk-forward backtest. At each quarterly rebalance the frozen VAE is applied to fresh return windows, while HDBSCAN, cointegration testing, and pair selection re-fit. This produces the headline out-of-sample equity curve.</w:t>
      </w:r>
    </w:p>
    <w:p w14:paraId="0BFD903A" w14:textId="77777777" w:rsidR="00733A24" w:rsidRDefault="001D2100" w:rsidP="00733A24">
      <w:pPr>
        <w:spacing w:after="0" w:line="360" w:lineRule="auto"/>
        <w:jc w:val="both"/>
        <w:rPr>
          <w:rFonts w:ascii="Arial" w:hAnsi="Arial" w:cs="Arial"/>
          <w:b/>
          <w:bCs/>
        </w:rPr>
      </w:pPr>
      <w:r w:rsidRPr="007433D1">
        <w:rPr>
          <w:rFonts w:ascii="Arial" w:hAnsi="Arial" w:cs="Arial"/>
          <w:b/>
          <w:bCs/>
        </w:rPr>
        <w:t>Phase</w:t>
      </w:r>
      <w:r w:rsidR="00733A24">
        <w:rPr>
          <w:rFonts w:ascii="Arial" w:hAnsi="Arial" w:cs="Arial"/>
          <w:b/>
          <w:bCs/>
        </w:rPr>
        <w:t>-</w:t>
      </w:r>
      <w:r w:rsidRPr="007433D1">
        <w:rPr>
          <w:rFonts w:ascii="Arial" w:hAnsi="Arial" w:cs="Arial"/>
          <w:b/>
          <w:bCs/>
        </w:rPr>
        <w:t>7</w:t>
      </w:r>
    </w:p>
    <w:p w14:paraId="16A1CED2" w14:textId="3AC6E87D" w:rsidR="00064AFF" w:rsidRPr="00064AFF" w:rsidRDefault="001D2100" w:rsidP="00733A24">
      <w:pPr>
        <w:spacing w:after="0" w:line="360" w:lineRule="auto"/>
        <w:jc w:val="both"/>
        <w:rPr>
          <w:rFonts w:ascii="Arial" w:hAnsi="Arial" w:cs="Arial"/>
        </w:rPr>
      </w:pPr>
      <w:r w:rsidRPr="007433D1">
        <w:rPr>
          <w:rFonts w:ascii="Arial" w:hAnsi="Arial" w:cs="Arial"/>
        </w:rPr>
        <w:t>Track which pairs survive between rebalances, measure portfolio turnover, and test whether turnover correlates with a market</w:t>
      </w:r>
      <w:r w:rsidR="005C1948">
        <w:rPr>
          <w:rFonts w:ascii="Arial" w:hAnsi="Arial" w:cs="Arial"/>
        </w:rPr>
        <w:t xml:space="preserve"> </w:t>
      </w:r>
      <w:r w:rsidRPr="007433D1">
        <w:rPr>
          <w:rFonts w:ascii="Arial" w:hAnsi="Arial" w:cs="Arial"/>
        </w:rPr>
        <w:t>volatility proxy (such as the VIX or rolling realised volatility).</w:t>
      </w:r>
    </w:p>
    <w:p w14:paraId="2BB3F931" w14:textId="77777777" w:rsidR="00576434" w:rsidRDefault="00576434" w:rsidP="00733A24">
      <w:pPr>
        <w:spacing w:after="0" w:line="360" w:lineRule="auto"/>
        <w:jc w:val="both"/>
        <w:rPr>
          <w:rFonts w:ascii="Arial" w:hAnsi="Arial" w:cs="Arial"/>
          <w:b/>
          <w:bCs/>
        </w:rPr>
      </w:pPr>
    </w:p>
    <w:p w14:paraId="6377FAB1" w14:textId="77777777" w:rsidR="00576434" w:rsidRDefault="00576434" w:rsidP="00733A24">
      <w:pPr>
        <w:spacing w:after="0" w:line="360" w:lineRule="auto"/>
        <w:jc w:val="both"/>
        <w:rPr>
          <w:rFonts w:ascii="Arial" w:hAnsi="Arial" w:cs="Arial"/>
          <w:b/>
          <w:bCs/>
        </w:rPr>
      </w:pPr>
    </w:p>
    <w:p w14:paraId="07B80EF7" w14:textId="77777777" w:rsidR="00576434" w:rsidRDefault="00576434" w:rsidP="00733A24">
      <w:pPr>
        <w:spacing w:after="0" w:line="360" w:lineRule="auto"/>
        <w:jc w:val="both"/>
        <w:rPr>
          <w:rFonts w:ascii="Arial" w:hAnsi="Arial" w:cs="Arial"/>
          <w:b/>
          <w:bCs/>
        </w:rPr>
      </w:pPr>
    </w:p>
    <w:p w14:paraId="5C6112F1" w14:textId="0CD94EFE" w:rsidR="00733A24" w:rsidRDefault="001D2100" w:rsidP="00733A24">
      <w:pPr>
        <w:spacing w:after="0" w:line="360" w:lineRule="auto"/>
        <w:jc w:val="both"/>
        <w:rPr>
          <w:rFonts w:ascii="Arial" w:hAnsi="Arial" w:cs="Arial"/>
          <w:b/>
          <w:bCs/>
        </w:rPr>
      </w:pPr>
      <w:r w:rsidRPr="007433D1">
        <w:rPr>
          <w:rFonts w:ascii="Arial" w:hAnsi="Arial" w:cs="Arial"/>
          <w:b/>
          <w:bCs/>
        </w:rPr>
        <w:lastRenderedPageBreak/>
        <w:t>Phase</w:t>
      </w:r>
      <w:r w:rsidR="00733A24">
        <w:rPr>
          <w:rFonts w:ascii="Arial" w:hAnsi="Arial" w:cs="Arial"/>
          <w:b/>
          <w:bCs/>
        </w:rPr>
        <w:t>-</w:t>
      </w:r>
      <w:r w:rsidRPr="007433D1">
        <w:rPr>
          <w:rFonts w:ascii="Arial" w:hAnsi="Arial" w:cs="Arial"/>
          <w:b/>
          <w:bCs/>
        </w:rPr>
        <w:t>8</w:t>
      </w:r>
    </w:p>
    <w:p w14:paraId="10F579B8" w14:textId="76BAD202" w:rsidR="001D2100" w:rsidRPr="007433D1" w:rsidRDefault="001D2100" w:rsidP="00733A24">
      <w:pPr>
        <w:spacing w:after="0" w:line="360" w:lineRule="auto"/>
        <w:jc w:val="both"/>
        <w:rPr>
          <w:rFonts w:ascii="Arial" w:hAnsi="Arial" w:cs="Arial"/>
        </w:rPr>
      </w:pPr>
      <w:r w:rsidRPr="007433D1">
        <w:rPr>
          <w:rFonts w:ascii="Arial" w:hAnsi="Arial" w:cs="Arial"/>
        </w:rPr>
        <w:t>Apply a two-component transaction cost model (a flat commission per trade and a basis</w:t>
      </w:r>
      <w:r w:rsidR="005C1948">
        <w:rPr>
          <w:rFonts w:ascii="Arial" w:hAnsi="Arial" w:cs="Arial"/>
        </w:rPr>
        <w:t xml:space="preserve"> </w:t>
      </w:r>
      <w:r w:rsidRPr="007433D1">
        <w:rPr>
          <w:rFonts w:ascii="Arial" w:hAnsi="Arial" w:cs="Arial"/>
        </w:rPr>
        <w:t>point slippage on notional) to every trade in the walk-forward backtest, and report the equity curve net of costs.</w:t>
      </w:r>
    </w:p>
    <w:p w14:paraId="4F2B87DD" w14:textId="77777777" w:rsidR="00733A24" w:rsidRDefault="001D2100" w:rsidP="00733A24">
      <w:pPr>
        <w:spacing w:after="0" w:line="360" w:lineRule="auto"/>
        <w:jc w:val="both"/>
        <w:rPr>
          <w:rFonts w:ascii="Arial" w:hAnsi="Arial" w:cs="Arial"/>
          <w:b/>
          <w:bCs/>
        </w:rPr>
      </w:pPr>
      <w:r w:rsidRPr="007433D1">
        <w:rPr>
          <w:rFonts w:ascii="Arial" w:hAnsi="Arial" w:cs="Arial"/>
          <w:b/>
          <w:bCs/>
        </w:rPr>
        <w:t>Phase</w:t>
      </w:r>
      <w:r w:rsidR="00733A24">
        <w:rPr>
          <w:rFonts w:ascii="Arial" w:hAnsi="Arial" w:cs="Arial"/>
          <w:b/>
          <w:bCs/>
        </w:rPr>
        <w:t>-</w:t>
      </w:r>
      <w:r w:rsidRPr="007433D1">
        <w:rPr>
          <w:rFonts w:ascii="Arial" w:hAnsi="Arial" w:cs="Arial"/>
          <w:b/>
          <w:bCs/>
        </w:rPr>
        <w:t>9</w:t>
      </w:r>
    </w:p>
    <w:p w14:paraId="344B363A" w14:textId="387FD497" w:rsidR="001D2100" w:rsidRPr="007433D1" w:rsidRDefault="001D2100" w:rsidP="00733A24">
      <w:pPr>
        <w:spacing w:after="0" w:line="360" w:lineRule="auto"/>
        <w:jc w:val="both"/>
        <w:rPr>
          <w:rFonts w:ascii="Arial" w:hAnsi="Arial" w:cs="Arial"/>
        </w:rPr>
      </w:pPr>
      <w:r w:rsidRPr="007433D1">
        <w:rPr>
          <w:rFonts w:ascii="Arial" w:hAnsi="Arial" w:cs="Arial"/>
        </w:rPr>
        <w:t xml:space="preserve">Re-run the entire Phase 1 → Phase 8 chain twice more: once with PCA replacing the frozen VAE, and once with rolling-Pearson </w:t>
      </w:r>
      <w:r w:rsidR="005C1948" w:rsidRPr="007433D1">
        <w:rPr>
          <w:rFonts w:ascii="Arial" w:hAnsi="Arial" w:cs="Arial"/>
        </w:rPr>
        <w:t>top N</w:t>
      </w:r>
      <w:r w:rsidRPr="007433D1">
        <w:rPr>
          <w:rFonts w:ascii="Arial" w:hAnsi="Arial" w:cs="Arial"/>
        </w:rPr>
        <w:t xml:space="preserve"> pair selection replacing the encoder and HDBSCAN. Both alternative pipelines use the same Engle</w:t>
      </w:r>
      <w:r w:rsidR="0049255C">
        <w:rPr>
          <w:rFonts w:ascii="Arial" w:hAnsi="Arial" w:cs="Arial"/>
        </w:rPr>
        <w:t>-</w:t>
      </w:r>
      <w:r w:rsidRPr="007433D1">
        <w:rPr>
          <w:rFonts w:ascii="Arial" w:hAnsi="Arial" w:cs="Arial"/>
        </w:rPr>
        <w:t>Granger and Johansen tests, the same trading rule, and the same cost model, so the comparison isolates the encoder choice. Buy</w:t>
      </w:r>
      <w:r w:rsidR="005C1948">
        <w:rPr>
          <w:rFonts w:ascii="Arial" w:hAnsi="Arial" w:cs="Arial"/>
        </w:rPr>
        <w:t xml:space="preserve"> </w:t>
      </w:r>
      <w:r w:rsidRPr="007433D1">
        <w:rPr>
          <w:rFonts w:ascii="Arial" w:hAnsi="Arial" w:cs="Arial"/>
        </w:rPr>
        <w:t>and</w:t>
      </w:r>
      <w:r w:rsidR="005C1948">
        <w:rPr>
          <w:rFonts w:ascii="Arial" w:hAnsi="Arial" w:cs="Arial"/>
        </w:rPr>
        <w:t xml:space="preserve"> </w:t>
      </w:r>
      <w:r w:rsidRPr="007433D1">
        <w:rPr>
          <w:rFonts w:ascii="Arial" w:hAnsi="Arial" w:cs="Arial"/>
        </w:rPr>
        <w:t>hold on the broad market is run on the same windows and costs as the fourth reference.</w:t>
      </w:r>
    </w:p>
    <w:p w14:paraId="1CCCF076" w14:textId="77777777" w:rsidR="00733A24" w:rsidRDefault="001D2100" w:rsidP="00733A24">
      <w:pPr>
        <w:spacing w:after="0" w:line="360" w:lineRule="auto"/>
        <w:jc w:val="both"/>
        <w:rPr>
          <w:rFonts w:ascii="Arial" w:hAnsi="Arial" w:cs="Arial"/>
          <w:b/>
          <w:bCs/>
        </w:rPr>
      </w:pPr>
      <w:r w:rsidRPr="007433D1">
        <w:rPr>
          <w:rFonts w:ascii="Arial" w:hAnsi="Arial" w:cs="Arial"/>
          <w:b/>
          <w:bCs/>
        </w:rPr>
        <w:t>Phase</w:t>
      </w:r>
      <w:r w:rsidR="00733A24">
        <w:rPr>
          <w:rFonts w:ascii="Arial" w:hAnsi="Arial" w:cs="Arial"/>
          <w:b/>
          <w:bCs/>
        </w:rPr>
        <w:t>-</w:t>
      </w:r>
      <w:r w:rsidRPr="007433D1">
        <w:rPr>
          <w:rFonts w:ascii="Arial" w:hAnsi="Arial" w:cs="Arial"/>
          <w:b/>
          <w:bCs/>
        </w:rPr>
        <w:t>10</w:t>
      </w:r>
    </w:p>
    <w:p w14:paraId="446C1341" w14:textId="403D41DD" w:rsidR="001D2100" w:rsidRDefault="001D2100" w:rsidP="00733A24">
      <w:pPr>
        <w:spacing w:after="0" w:line="360" w:lineRule="auto"/>
        <w:jc w:val="both"/>
        <w:rPr>
          <w:rFonts w:ascii="Arial" w:hAnsi="Arial" w:cs="Arial"/>
        </w:rPr>
      </w:pPr>
      <w:r w:rsidRPr="007433D1">
        <w:rPr>
          <w:rFonts w:ascii="Arial" w:hAnsi="Arial" w:cs="Arial"/>
        </w:rPr>
        <w:t>Compile publication</w:t>
      </w:r>
      <w:r w:rsidR="005C1948">
        <w:rPr>
          <w:rFonts w:ascii="Arial" w:hAnsi="Arial" w:cs="Arial"/>
        </w:rPr>
        <w:t xml:space="preserve"> </w:t>
      </w:r>
      <w:r w:rsidRPr="007433D1">
        <w:rPr>
          <w:rFonts w:ascii="Arial" w:hAnsi="Arial" w:cs="Arial"/>
        </w:rPr>
        <w:t xml:space="preserve">quality figures, tables, and a </w:t>
      </w:r>
      <w:r w:rsidR="005C1948" w:rsidRPr="007433D1">
        <w:rPr>
          <w:rFonts w:ascii="Arial" w:hAnsi="Arial" w:cs="Arial"/>
        </w:rPr>
        <w:t>head</w:t>
      </w:r>
      <w:r w:rsidR="005C1948">
        <w:rPr>
          <w:rFonts w:ascii="Arial" w:hAnsi="Arial" w:cs="Arial"/>
        </w:rPr>
        <w:t>-to-head</w:t>
      </w:r>
      <w:r w:rsidRPr="007433D1">
        <w:rPr>
          <w:rFonts w:ascii="Arial" w:hAnsi="Arial" w:cs="Arial"/>
        </w:rPr>
        <w:t xml:space="preserve"> comparison summary, and produce the dissertation write</w:t>
      </w:r>
      <w:r w:rsidR="005C1948">
        <w:rPr>
          <w:rFonts w:ascii="Arial" w:hAnsi="Arial" w:cs="Arial"/>
        </w:rPr>
        <w:t xml:space="preserve"> </w:t>
      </w:r>
      <w:r w:rsidRPr="007433D1">
        <w:rPr>
          <w:rFonts w:ascii="Arial" w:hAnsi="Arial" w:cs="Arial"/>
        </w:rPr>
        <w:t>up.</w:t>
      </w:r>
    </w:p>
    <w:p w14:paraId="2026F82B" w14:textId="77777777" w:rsidR="00733A24" w:rsidRPr="007433D1" w:rsidRDefault="00733A24" w:rsidP="00733A24">
      <w:pPr>
        <w:spacing w:after="0" w:line="360" w:lineRule="auto"/>
        <w:jc w:val="both"/>
        <w:rPr>
          <w:rFonts w:ascii="Arial" w:hAnsi="Arial" w:cs="Arial"/>
        </w:rPr>
      </w:pPr>
    </w:p>
    <w:p w14:paraId="075A1FC2" w14:textId="1C0D22DB" w:rsidR="00C11A37" w:rsidRPr="007433D1" w:rsidRDefault="001D2100" w:rsidP="007433D1">
      <w:pPr>
        <w:spacing w:line="360" w:lineRule="auto"/>
        <w:jc w:val="both"/>
        <w:rPr>
          <w:rFonts w:ascii="Arial" w:hAnsi="Arial" w:cs="Arial"/>
          <w:b/>
          <w:bCs/>
        </w:rPr>
      </w:pPr>
      <w:r w:rsidRPr="007433D1">
        <w:rPr>
          <w:rFonts w:ascii="Arial" w:hAnsi="Arial" w:cs="Arial"/>
          <w:b/>
          <w:bCs/>
        </w:rPr>
        <w:t xml:space="preserve">6.2 Workplan </w:t>
      </w:r>
      <w:r w:rsidR="00733A24">
        <w:rPr>
          <w:rFonts w:ascii="Arial" w:hAnsi="Arial" w:cs="Arial"/>
          <w:b/>
          <w:bCs/>
        </w:rPr>
        <w:t>(</w:t>
      </w:r>
      <w:r w:rsidRPr="007433D1">
        <w:rPr>
          <w:rFonts w:ascii="Arial" w:hAnsi="Arial" w:cs="Arial"/>
          <w:b/>
          <w:bCs/>
        </w:rPr>
        <w:t>Gantt chart</w:t>
      </w:r>
      <w:r w:rsidR="00733A24">
        <w:rPr>
          <w:rFonts w:ascii="Arial" w:hAnsi="Arial" w:cs="Arial"/>
          <w:b/>
          <w:bCs/>
        </w:rPr>
        <w:t>)</w:t>
      </w:r>
    </w:p>
    <w:p w14:paraId="3F5FDD6B" w14:textId="252C0D58" w:rsidR="00064AFF" w:rsidRDefault="00C11A37" w:rsidP="007433D1">
      <w:pPr>
        <w:spacing w:line="360" w:lineRule="auto"/>
        <w:jc w:val="both"/>
        <w:rPr>
          <w:rFonts w:ascii="Arial" w:hAnsi="Arial" w:cs="Arial"/>
          <w:b/>
          <w:bCs/>
        </w:rPr>
      </w:pPr>
      <w:r w:rsidRPr="007433D1">
        <w:rPr>
          <w:rFonts w:ascii="Arial" w:hAnsi="Arial" w:cs="Arial"/>
          <w:b/>
          <w:bCs/>
          <w:noProof/>
        </w:rPr>
        <w:drawing>
          <wp:inline distT="0" distB="0" distL="0" distR="0" wp14:anchorId="317195CA" wp14:editId="1FB57586">
            <wp:extent cx="5943600" cy="3495675"/>
            <wp:effectExtent l="19050" t="19050" r="19050" b="28575"/>
            <wp:docPr id="48926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62546" name="Picture 4892625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95675"/>
                    </a:xfrm>
                    <a:prstGeom prst="rect">
                      <a:avLst/>
                    </a:prstGeom>
                    <a:ln>
                      <a:solidFill>
                        <a:schemeClr val="tx1"/>
                      </a:solidFill>
                    </a:ln>
                  </pic:spPr>
                </pic:pic>
              </a:graphicData>
            </a:graphic>
          </wp:inline>
        </w:drawing>
      </w:r>
    </w:p>
    <w:p w14:paraId="3F07F45E" w14:textId="77777777" w:rsidR="00576434" w:rsidRDefault="00576434" w:rsidP="007433D1">
      <w:pPr>
        <w:spacing w:line="360" w:lineRule="auto"/>
        <w:jc w:val="both"/>
        <w:rPr>
          <w:rFonts w:ascii="Arial" w:hAnsi="Arial" w:cs="Arial"/>
          <w:b/>
          <w:bCs/>
        </w:rPr>
      </w:pPr>
    </w:p>
    <w:p w14:paraId="5D846F50" w14:textId="77777777" w:rsidR="00576434" w:rsidRDefault="00576434" w:rsidP="007433D1">
      <w:pPr>
        <w:spacing w:line="360" w:lineRule="auto"/>
        <w:jc w:val="both"/>
        <w:rPr>
          <w:rFonts w:ascii="Arial" w:hAnsi="Arial" w:cs="Arial"/>
          <w:b/>
          <w:bCs/>
        </w:rPr>
      </w:pPr>
    </w:p>
    <w:p w14:paraId="61F8F7CA" w14:textId="2F369F27" w:rsidR="005B71F5" w:rsidRPr="007433D1" w:rsidRDefault="001D2100" w:rsidP="007433D1">
      <w:pPr>
        <w:spacing w:line="360" w:lineRule="auto"/>
        <w:jc w:val="both"/>
        <w:rPr>
          <w:rFonts w:ascii="Arial" w:hAnsi="Arial" w:cs="Arial"/>
          <w:b/>
          <w:bCs/>
        </w:rPr>
      </w:pPr>
      <w:r w:rsidRPr="007433D1">
        <w:rPr>
          <w:rFonts w:ascii="Arial" w:hAnsi="Arial" w:cs="Arial"/>
          <w:b/>
          <w:bCs/>
        </w:rPr>
        <w:lastRenderedPageBreak/>
        <w:t>6.3 Risk analysis and contingencies</w:t>
      </w:r>
    </w:p>
    <w:p w14:paraId="652C85F9" w14:textId="18B85F15" w:rsidR="005A4D0C" w:rsidRPr="007433D1" w:rsidRDefault="00CD50A5" w:rsidP="007433D1">
      <w:pPr>
        <w:spacing w:line="360" w:lineRule="auto"/>
        <w:jc w:val="both"/>
        <w:rPr>
          <w:rFonts w:ascii="Arial" w:hAnsi="Arial" w:cs="Arial"/>
        </w:rPr>
      </w:pPr>
      <w:r w:rsidRPr="007433D1">
        <w:rPr>
          <w:rFonts w:ascii="Arial" w:hAnsi="Arial" w:cs="Arial"/>
        </w:rPr>
        <w:t>Posterior collapse (VAE)</w:t>
      </w:r>
      <w:r w:rsidR="005B71F5" w:rsidRPr="007433D1">
        <w:rPr>
          <w:rFonts w:ascii="Arial" w:hAnsi="Arial" w:cs="Arial"/>
        </w:rPr>
        <w:t xml:space="preserve">: </w:t>
      </w:r>
      <w:r w:rsidRPr="007433D1">
        <w:rPr>
          <w:rFonts w:ascii="Arial" w:hAnsi="Arial" w:cs="Arial"/>
        </w:rPr>
        <w:t>Monitor KL per dimension. Reduc</w:t>
      </w:r>
      <w:r w:rsidR="00267279">
        <w:rPr>
          <w:rFonts w:ascii="Arial" w:hAnsi="Arial" w:cs="Arial"/>
        </w:rPr>
        <w:t>ing</w:t>
      </w:r>
      <w:r w:rsidRPr="007433D1">
        <w:rPr>
          <w:rFonts w:ascii="Arial" w:hAnsi="Arial" w:cs="Arial"/>
        </w:rPr>
        <w:t xml:space="preserve"> latent size or </w:t>
      </w:r>
      <w:r w:rsidR="00267279" w:rsidRPr="007433D1">
        <w:rPr>
          <w:rFonts w:ascii="Arial" w:hAnsi="Arial" w:cs="Arial"/>
        </w:rPr>
        <w:t>usi</w:t>
      </w:r>
      <w:r w:rsidR="00267279">
        <w:rPr>
          <w:rFonts w:ascii="Arial" w:hAnsi="Arial" w:cs="Arial"/>
        </w:rPr>
        <w:t>ng</w:t>
      </w:r>
      <w:r w:rsidRPr="007433D1">
        <w:rPr>
          <w:rFonts w:ascii="Arial" w:hAnsi="Arial" w:cs="Arial"/>
        </w:rPr>
        <w:t xml:space="preserve"> β-VAE </w:t>
      </w:r>
      <w:r w:rsidR="008D237F" w:rsidRPr="007433D1">
        <w:rPr>
          <w:rFonts w:ascii="Arial" w:hAnsi="Arial" w:cs="Arial"/>
        </w:rPr>
        <w:t>variant if needed</w:t>
      </w:r>
      <w:r w:rsidRPr="007433D1">
        <w:rPr>
          <w:rFonts w:ascii="Arial" w:hAnsi="Arial" w:cs="Arial"/>
        </w:rPr>
        <w:t>.</w:t>
      </w:r>
    </w:p>
    <w:p w14:paraId="7B5B417D" w14:textId="05EA10AC" w:rsidR="00CD50A5" w:rsidRPr="007433D1" w:rsidRDefault="00CD50A5" w:rsidP="007433D1">
      <w:pPr>
        <w:spacing w:line="360" w:lineRule="auto"/>
        <w:jc w:val="both"/>
        <w:rPr>
          <w:rFonts w:ascii="Arial" w:hAnsi="Arial" w:cs="Arial"/>
        </w:rPr>
      </w:pPr>
      <w:r w:rsidRPr="007433D1">
        <w:rPr>
          <w:rFonts w:ascii="Arial" w:hAnsi="Arial" w:cs="Arial"/>
        </w:rPr>
        <w:t>HDBSCAN returns mostly nois</w:t>
      </w:r>
      <w:r w:rsidR="005B71F5" w:rsidRPr="007433D1">
        <w:rPr>
          <w:rFonts w:ascii="Arial" w:hAnsi="Arial" w:cs="Arial"/>
        </w:rPr>
        <w:t xml:space="preserve">e: </w:t>
      </w:r>
      <w:r w:rsidR="008D237F" w:rsidRPr="007433D1">
        <w:rPr>
          <w:rFonts w:ascii="Arial" w:hAnsi="Arial" w:cs="Arial"/>
        </w:rPr>
        <w:t>Resolve by augmenting inputs with 24-D [mean, std] statistical features.</w:t>
      </w:r>
    </w:p>
    <w:p w14:paraId="3D787BAF" w14:textId="2F3F6342" w:rsidR="005A4D0C" w:rsidRPr="007433D1" w:rsidRDefault="00CD50A5" w:rsidP="007433D1">
      <w:pPr>
        <w:spacing w:line="360" w:lineRule="auto"/>
        <w:jc w:val="both"/>
        <w:rPr>
          <w:rFonts w:ascii="Arial" w:hAnsi="Arial" w:cs="Arial"/>
        </w:rPr>
      </w:pPr>
      <w:r w:rsidRPr="007433D1">
        <w:rPr>
          <w:rFonts w:ascii="Arial" w:hAnsi="Arial" w:cs="Arial"/>
        </w:rPr>
        <w:t>Too few cointegrated pairs</w:t>
      </w:r>
      <w:r w:rsidR="005B71F5" w:rsidRPr="007433D1">
        <w:rPr>
          <w:rFonts w:ascii="Arial" w:hAnsi="Arial" w:cs="Arial"/>
        </w:rPr>
        <w:t xml:space="preserve">: </w:t>
      </w:r>
      <w:r w:rsidRPr="007433D1">
        <w:rPr>
          <w:rFonts w:ascii="Arial" w:hAnsi="Arial" w:cs="Arial"/>
        </w:rPr>
        <w:t>Relax thresholds (p-value, half-life) and report</w:t>
      </w:r>
      <w:r w:rsidR="00267279">
        <w:rPr>
          <w:rFonts w:ascii="Arial" w:hAnsi="Arial" w:cs="Arial"/>
        </w:rPr>
        <w:t>ing</w:t>
      </w:r>
      <w:r w:rsidRPr="007433D1">
        <w:rPr>
          <w:rFonts w:ascii="Arial" w:hAnsi="Arial" w:cs="Arial"/>
        </w:rPr>
        <w:t xml:space="preserve"> sensitivity transparently.</w:t>
      </w:r>
    </w:p>
    <w:p w14:paraId="15C02899" w14:textId="340565E8" w:rsidR="001D2100" w:rsidRPr="007433D1" w:rsidRDefault="00CD50A5" w:rsidP="007433D1">
      <w:pPr>
        <w:spacing w:line="360" w:lineRule="auto"/>
        <w:jc w:val="both"/>
        <w:rPr>
          <w:rFonts w:ascii="Arial" w:hAnsi="Arial" w:cs="Arial"/>
        </w:rPr>
      </w:pPr>
      <w:r w:rsidRPr="007433D1">
        <w:rPr>
          <w:rFonts w:ascii="Arial" w:hAnsi="Arial" w:cs="Arial"/>
        </w:rPr>
        <w:t>PCA matches/outperforms VAE</w:t>
      </w:r>
      <w:r w:rsidR="005B71F5" w:rsidRPr="007433D1">
        <w:rPr>
          <w:rFonts w:ascii="Arial" w:hAnsi="Arial" w:cs="Arial"/>
        </w:rPr>
        <w:t xml:space="preserve">: </w:t>
      </w:r>
      <w:r w:rsidR="008D237F" w:rsidRPr="007433D1">
        <w:rPr>
          <w:rFonts w:ascii="Arial" w:hAnsi="Arial" w:cs="Arial"/>
        </w:rPr>
        <w:t>Interpret and publish as a valid finding that linear methods are sufficient for this task.</w:t>
      </w:r>
    </w:p>
    <w:p w14:paraId="654B2193" w14:textId="78FDCCA2" w:rsidR="005B71F5" w:rsidRPr="007433D1" w:rsidRDefault="001D2100" w:rsidP="007433D1">
      <w:pPr>
        <w:spacing w:line="360" w:lineRule="auto"/>
        <w:jc w:val="both"/>
        <w:rPr>
          <w:rFonts w:ascii="Arial" w:hAnsi="Arial" w:cs="Arial"/>
          <w:b/>
          <w:bCs/>
        </w:rPr>
      </w:pPr>
      <w:r w:rsidRPr="007433D1">
        <w:rPr>
          <w:rFonts w:ascii="Arial" w:hAnsi="Arial" w:cs="Arial"/>
          <w:b/>
          <w:bCs/>
        </w:rPr>
        <w:t>7. Ethics, Legal, Data Protection and Safety</w:t>
      </w:r>
    </w:p>
    <w:p w14:paraId="0A50D5FF" w14:textId="77777777" w:rsidR="001D2100" w:rsidRPr="007433D1" w:rsidRDefault="001D2100" w:rsidP="007433D1">
      <w:pPr>
        <w:spacing w:line="360" w:lineRule="auto"/>
        <w:jc w:val="both"/>
        <w:rPr>
          <w:rFonts w:ascii="Arial" w:hAnsi="Arial" w:cs="Arial"/>
          <w:b/>
          <w:bCs/>
        </w:rPr>
      </w:pPr>
      <w:r w:rsidRPr="007433D1">
        <w:rPr>
          <w:rFonts w:ascii="Arial" w:hAnsi="Arial" w:cs="Arial"/>
          <w:b/>
          <w:bCs/>
        </w:rPr>
        <w:t>7.1 Ethics and Integrity</w:t>
      </w:r>
    </w:p>
    <w:p w14:paraId="5E7D9B7F" w14:textId="7E2F1270" w:rsidR="005B71F5" w:rsidRPr="007433D1" w:rsidRDefault="001D2100" w:rsidP="007433D1">
      <w:pPr>
        <w:spacing w:line="360" w:lineRule="auto"/>
        <w:jc w:val="both"/>
        <w:rPr>
          <w:rFonts w:ascii="Arial" w:hAnsi="Arial" w:cs="Arial"/>
        </w:rPr>
      </w:pPr>
      <w:r w:rsidRPr="007433D1">
        <w:rPr>
          <w:rFonts w:ascii="Arial" w:hAnsi="Arial" w:cs="Arial"/>
        </w:rPr>
        <w:t>The project uses publicly available, aggregated, end-of-day market data on listed equities. No personal data, no individual investor records, no proprietary or insider information, and no human participants are involved, so no ethics</w:t>
      </w:r>
      <w:r w:rsidR="0049255C">
        <w:rPr>
          <w:rFonts w:ascii="Arial" w:hAnsi="Arial" w:cs="Arial"/>
        </w:rPr>
        <w:t xml:space="preserve"> </w:t>
      </w:r>
      <w:r w:rsidRPr="007433D1">
        <w:rPr>
          <w:rFonts w:ascii="Arial" w:hAnsi="Arial" w:cs="Arial"/>
        </w:rPr>
        <w:t>committee review is required under the university's standard guidance. The research is observational rather than interventional: no real capital is deployed, all backtests are simulations, and no recommendations are made to identifiable investors. The dissertation will state explicitly that the reported results are research output and not financial advice, and that backtested profitability does not imply live-trading suitability.</w:t>
      </w:r>
    </w:p>
    <w:p w14:paraId="4584F29A" w14:textId="577F604F" w:rsidR="005B71F5" w:rsidRPr="007433D1" w:rsidRDefault="001D2100" w:rsidP="007433D1">
      <w:pPr>
        <w:spacing w:line="360" w:lineRule="auto"/>
        <w:jc w:val="both"/>
        <w:rPr>
          <w:rFonts w:ascii="Arial" w:hAnsi="Arial" w:cs="Arial"/>
          <w:b/>
          <w:bCs/>
        </w:rPr>
      </w:pPr>
      <w:r w:rsidRPr="007433D1">
        <w:rPr>
          <w:rFonts w:ascii="Arial" w:hAnsi="Arial" w:cs="Arial"/>
          <w:b/>
          <w:bCs/>
        </w:rPr>
        <w:t>7.2 Legal and Data Protection</w:t>
      </w:r>
    </w:p>
    <w:p w14:paraId="13A64BE6" w14:textId="315CDE79" w:rsidR="005B71F5" w:rsidRPr="007433D1" w:rsidRDefault="001D2100" w:rsidP="007433D1">
      <w:pPr>
        <w:spacing w:line="360" w:lineRule="auto"/>
        <w:jc w:val="both"/>
        <w:rPr>
          <w:rFonts w:ascii="Arial" w:hAnsi="Arial" w:cs="Arial"/>
        </w:rPr>
      </w:pPr>
      <w:r w:rsidRPr="007433D1">
        <w:rPr>
          <w:rFonts w:ascii="Arial" w:hAnsi="Arial" w:cs="Arial"/>
        </w:rPr>
        <w:t xml:space="preserve">Yahoo Finance's historical price data is provided under terms that permit personal, non-commercial research use, and the yfinance library is </w:t>
      </w:r>
      <w:r w:rsidR="0049255C" w:rsidRPr="007433D1">
        <w:rPr>
          <w:rFonts w:ascii="Arial" w:hAnsi="Arial" w:cs="Arial"/>
        </w:rPr>
        <w:t>open source</w:t>
      </w:r>
      <w:r w:rsidRPr="007433D1">
        <w:rPr>
          <w:rFonts w:ascii="Arial" w:hAnsi="Arial" w:cs="Arial"/>
        </w:rPr>
        <w:t>. The third-party software stack listed in Section 5.2 is open-source under permissive licences (BSD, MIT, Apache-2.0). No personally identifiable information is processed at any stage; all data are corporate financial time series, so the General Data Protection Regulation (GDPR) and the UK Data Protection Act 2018 are not engaged.</w:t>
      </w:r>
    </w:p>
    <w:p w14:paraId="21FE780A" w14:textId="6B624329" w:rsidR="005B71F5" w:rsidRPr="007433D1" w:rsidRDefault="001D2100" w:rsidP="007433D1">
      <w:pPr>
        <w:spacing w:line="360" w:lineRule="auto"/>
        <w:jc w:val="both"/>
        <w:rPr>
          <w:rFonts w:ascii="Arial" w:hAnsi="Arial" w:cs="Arial"/>
          <w:b/>
          <w:bCs/>
        </w:rPr>
      </w:pPr>
      <w:r w:rsidRPr="007433D1">
        <w:rPr>
          <w:rFonts w:ascii="Arial" w:hAnsi="Arial" w:cs="Arial"/>
          <w:b/>
          <w:bCs/>
        </w:rPr>
        <w:t>7.3 Safety</w:t>
      </w:r>
    </w:p>
    <w:p w14:paraId="03B8D990" w14:textId="1FCA8C25" w:rsidR="001D2100" w:rsidRPr="007433D1" w:rsidRDefault="001D2100" w:rsidP="007433D1">
      <w:pPr>
        <w:spacing w:line="360" w:lineRule="auto"/>
        <w:jc w:val="both"/>
        <w:rPr>
          <w:rFonts w:ascii="Arial" w:hAnsi="Arial" w:cs="Arial"/>
        </w:rPr>
      </w:pPr>
      <w:r w:rsidRPr="007433D1">
        <w:rPr>
          <w:rFonts w:ascii="Arial" w:hAnsi="Arial" w:cs="Arial"/>
        </w:rPr>
        <w:t>No physical safety risks are associated with this project. The results are research outputs and do not constitute financial advice.</w:t>
      </w:r>
    </w:p>
    <w:p w14:paraId="2719877F" w14:textId="77777777" w:rsidR="00A918E7" w:rsidRDefault="00A918E7" w:rsidP="007433D1">
      <w:pPr>
        <w:spacing w:line="360" w:lineRule="auto"/>
        <w:jc w:val="both"/>
        <w:rPr>
          <w:rFonts w:ascii="Arial" w:hAnsi="Arial" w:cs="Arial"/>
          <w:b/>
          <w:bCs/>
        </w:rPr>
      </w:pPr>
    </w:p>
    <w:p w14:paraId="2AA2EE4F" w14:textId="0C308032" w:rsidR="005B71F5" w:rsidRPr="007433D1" w:rsidRDefault="001D2100" w:rsidP="007433D1">
      <w:pPr>
        <w:spacing w:line="360" w:lineRule="auto"/>
        <w:jc w:val="both"/>
        <w:rPr>
          <w:rFonts w:ascii="Arial" w:hAnsi="Arial" w:cs="Arial"/>
          <w:b/>
          <w:bCs/>
        </w:rPr>
      </w:pPr>
      <w:r w:rsidRPr="007433D1">
        <w:rPr>
          <w:rFonts w:ascii="Arial" w:hAnsi="Arial" w:cs="Arial"/>
          <w:b/>
          <w:bCs/>
        </w:rPr>
        <w:lastRenderedPageBreak/>
        <w:t>8. References</w:t>
      </w:r>
    </w:p>
    <w:p w14:paraId="59B0F558" w14:textId="25042241" w:rsidR="001D2100" w:rsidRPr="000C1679" w:rsidRDefault="001D2100" w:rsidP="000C1679">
      <w:pPr>
        <w:spacing w:before="240" w:line="360" w:lineRule="auto"/>
        <w:jc w:val="both"/>
        <w:rPr>
          <w:rFonts w:ascii="Arial" w:hAnsi="Arial" w:cs="Arial"/>
        </w:rPr>
      </w:pPr>
      <w:r w:rsidRPr="000C1679">
        <w:rPr>
          <w:rFonts w:ascii="Arial" w:hAnsi="Arial" w:cs="Arial"/>
        </w:rPr>
        <w:t xml:space="preserve">Bailey, D.H., Borwein, J.M., López de Prado, M. and Zhu, Q.J. (2014) 'Pseudo-mathematics and financial charlatanism: The effects of backtest overfitting on out-of-sample performance', </w:t>
      </w:r>
      <w:r w:rsidRPr="000C1679">
        <w:rPr>
          <w:rFonts w:ascii="Arial" w:hAnsi="Arial" w:cs="Arial"/>
          <w:i/>
          <w:iCs/>
        </w:rPr>
        <w:t>Notices of the American Mathematical Society</w:t>
      </w:r>
      <w:r w:rsidRPr="000C1679">
        <w:rPr>
          <w:rFonts w:ascii="Arial" w:hAnsi="Arial" w:cs="Arial"/>
        </w:rPr>
        <w:t>, 61(5), pp. 458–471.</w:t>
      </w:r>
    </w:p>
    <w:p w14:paraId="74C121E2"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Bowman, S.R., Vilnis, L., Vinyals, O., Dai, A.M., Józefowicz, R. and Bengio, S. (2016) 'Generating sentences from a continuous space', in </w:t>
      </w:r>
      <w:r w:rsidRPr="000C1679">
        <w:rPr>
          <w:rFonts w:ascii="Arial" w:hAnsi="Arial" w:cs="Arial"/>
          <w:i/>
          <w:iCs/>
        </w:rPr>
        <w:t>Proceedings of the 20th SIGNLL Conference on Computational Natural Language Learning (CoNLL)</w:t>
      </w:r>
      <w:r w:rsidRPr="000C1679">
        <w:rPr>
          <w:rFonts w:ascii="Arial" w:hAnsi="Arial" w:cs="Arial"/>
        </w:rPr>
        <w:t>, pp. 10–21.</w:t>
      </w:r>
    </w:p>
    <w:p w14:paraId="303DD10A"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Campello, R.J.G.B., Moulavi, D. and Sander, J. (2013) 'Density-based clustering based on hierarchical density estimates', in </w:t>
      </w:r>
      <w:r w:rsidRPr="000C1679">
        <w:rPr>
          <w:rFonts w:ascii="Arial" w:hAnsi="Arial" w:cs="Arial"/>
          <w:i/>
          <w:iCs/>
        </w:rPr>
        <w:t>Pacific–Asia Conference on Knowledge Discovery and Data Mining (PAKDD)</w:t>
      </w:r>
      <w:r w:rsidRPr="000C1679">
        <w:rPr>
          <w:rFonts w:ascii="Arial" w:hAnsi="Arial" w:cs="Arial"/>
        </w:rPr>
        <w:t>. Berlin: Springer, pp. 160–172.</w:t>
      </w:r>
    </w:p>
    <w:p w14:paraId="4E8942E0"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Do, B. and Faff, R. (2010) 'Does simple pairs trading still work?', </w:t>
      </w:r>
      <w:r w:rsidRPr="000C1679">
        <w:rPr>
          <w:rFonts w:ascii="Arial" w:hAnsi="Arial" w:cs="Arial"/>
          <w:i/>
          <w:iCs/>
        </w:rPr>
        <w:t>Financial Analysts Journal</w:t>
      </w:r>
      <w:r w:rsidRPr="000C1679">
        <w:rPr>
          <w:rFonts w:ascii="Arial" w:hAnsi="Arial" w:cs="Arial"/>
        </w:rPr>
        <w:t>, 66(4), pp. 83–95.</w:t>
      </w:r>
    </w:p>
    <w:p w14:paraId="02D767D7"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Do, B. and Faff, R. (2012) 'Are pairs trading profits robust to trading costs?', </w:t>
      </w:r>
      <w:r w:rsidRPr="000C1679">
        <w:rPr>
          <w:rFonts w:ascii="Arial" w:hAnsi="Arial" w:cs="Arial"/>
          <w:i/>
          <w:iCs/>
        </w:rPr>
        <w:t>Journal of Financial Research</w:t>
      </w:r>
      <w:r w:rsidRPr="000C1679">
        <w:rPr>
          <w:rFonts w:ascii="Arial" w:hAnsi="Arial" w:cs="Arial"/>
        </w:rPr>
        <w:t>, 35(2), pp. 261–287.</w:t>
      </w:r>
    </w:p>
    <w:p w14:paraId="1CB75C21"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Engle, R.F. and Granger, C.W.J. (1987) 'Co-integration and error correction: Representation, estimation, and testing', </w:t>
      </w:r>
      <w:r w:rsidRPr="000C1679">
        <w:rPr>
          <w:rFonts w:ascii="Arial" w:hAnsi="Arial" w:cs="Arial"/>
          <w:i/>
          <w:iCs/>
        </w:rPr>
        <w:t>Econometrica</w:t>
      </w:r>
      <w:r w:rsidRPr="000C1679">
        <w:rPr>
          <w:rFonts w:ascii="Arial" w:hAnsi="Arial" w:cs="Arial"/>
        </w:rPr>
        <w:t>, 55(2), pp. 251–276.</w:t>
      </w:r>
    </w:p>
    <w:p w14:paraId="41561A3C"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Ester, M., Kriegel, H.-P., Sander, J. and Xu, X. (1996) 'A density-based algorithm for discovering clusters in large spatial databases with noise', in </w:t>
      </w:r>
      <w:r w:rsidRPr="000C1679">
        <w:rPr>
          <w:rFonts w:ascii="Arial" w:hAnsi="Arial" w:cs="Arial"/>
          <w:i/>
          <w:iCs/>
        </w:rPr>
        <w:t>Proceedings of the 2nd International Conference on Knowledge Discovery and Data Mining (KDD-96)</w:t>
      </w:r>
      <w:r w:rsidRPr="000C1679">
        <w:rPr>
          <w:rFonts w:ascii="Arial" w:hAnsi="Arial" w:cs="Arial"/>
        </w:rPr>
        <w:t>, pp. 226–231.</w:t>
      </w:r>
    </w:p>
    <w:p w14:paraId="1F393BC7"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Gatev, E., Goetzmann, W.N. and Rouwenhorst, K.G. (2006) 'Pairs trading: Performance of a relative-value arbitrage rule', </w:t>
      </w:r>
      <w:r w:rsidRPr="000C1679">
        <w:rPr>
          <w:rFonts w:ascii="Arial" w:hAnsi="Arial" w:cs="Arial"/>
          <w:i/>
          <w:iCs/>
        </w:rPr>
        <w:t>Review of Financial Studies</w:t>
      </w:r>
      <w:r w:rsidRPr="000C1679">
        <w:rPr>
          <w:rFonts w:ascii="Arial" w:hAnsi="Arial" w:cs="Arial"/>
        </w:rPr>
        <w:t>, 19(3), pp. 797–827.</w:t>
      </w:r>
    </w:p>
    <w:p w14:paraId="71B6FBCF"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Hadad, E., Hodarkar, S., Lemeneh, B. and Shasha, D. (2024) 'Machine learning-enhanced pairs trading', </w:t>
      </w:r>
      <w:r w:rsidRPr="000C1679">
        <w:rPr>
          <w:rFonts w:ascii="Arial" w:hAnsi="Arial" w:cs="Arial"/>
          <w:i/>
          <w:iCs/>
        </w:rPr>
        <w:t>Forecasting</w:t>
      </w:r>
      <w:r w:rsidRPr="000C1679">
        <w:rPr>
          <w:rFonts w:ascii="Arial" w:hAnsi="Arial" w:cs="Arial"/>
        </w:rPr>
        <w:t>, 6(2), pp. 434–455.</w:t>
      </w:r>
    </w:p>
    <w:p w14:paraId="13E72F16"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Han, C., He, Z. and Toh, A.J.W. (2023) 'Pairs trading via unsupervised learning', </w:t>
      </w:r>
      <w:r w:rsidRPr="000C1679">
        <w:rPr>
          <w:rFonts w:ascii="Arial" w:hAnsi="Arial" w:cs="Arial"/>
          <w:i/>
          <w:iCs/>
        </w:rPr>
        <w:t>European Journal of Operational Research</w:t>
      </w:r>
      <w:r w:rsidRPr="000C1679">
        <w:rPr>
          <w:rFonts w:ascii="Arial" w:hAnsi="Arial" w:cs="Arial"/>
        </w:rPr>
        <w:t>, 307(2), pp. 929–947.</w:t>
      </w:r>
    </w:p>
    <w:p w14:paraId="27060E46" w14:textId="77777777" w:rsidR="001D2100" w:rsidRPr="000C1679" w:rsidRDefault="001D2100" w:rsidP="000C1679">
      <w:pPr>
        <w:spacing w:before="240" w:line="360" w:lineRule="auto"/>
        <w:jc w:val="both"/>
        <w:rPr>
          <w:rFonts w:ascii="Arial" w:hAnsi="Arial" w:cs="Arial"/>
        </w:rPr>
      </w:pPr>
      <w:r w:rsidRPr="000C1679">
        <w:rPr>
          <w:rFonts w:ascii="Arial" w:hAnsi="Arial" w:cs="Arial"/>
        </w:rPr>
        <w:lastRenderedPageBreak/>
        <w:t xml:space="preserve">Higgins, I., Matthey, L., Pal, A., Burgess, C., Glorot, X., Botvinick, M., Mohamed, S. and Lerchner, A. (2017) 'beta-VAE: Learning basic visual concepts with a constrained variational framework', in </w:t>
      </w:r>
      <w:r w:rsidRPr="000C1679">
        <w:rPr>
          <w:rFonts w:ascii="Arial" w:hAnsi="Arial" w:cs="Arial"/>
          <w:i/>
          <w:iCs/>
        </w:rPr>
        <w:t>International Conference on Learning Representations (ICLR)</w:t>
      </w:r>
      <w:r w:rsidRPr="000C1679">
        <w:rPr>
          <w:rFonts w:ascii="Arial" w:hAnsi="Arial" w:cs="Arial"/>
        </w:rPr>
        <w:t>.</w:t>
      </w:r>
    </w:p>
    <w:p w14:paraId="2E5E5E82"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Johansen, S. (1988) 'Statistical analysis of cointegration vectors', </w:t>
      </w:r>
      <w:r w:rsidRPr="000C1679">
        <w:rPr>
          <w:rFonts w:ascii="Arial" w:hAnsi="Arial" w:cs="Arial"/>
          <w:i/>
          <w:iCs/>
        </w:rPr>
        <w:t>Journal of Economic Dynamics and Control</w:t>
      </w:r>
      <w:r w:rsidRPr="000C1679">
        <w:rPr>
          <w:rFonts w:ascii="Arial" w:hAnsi="Arial" w:cs="Arial"/>
        </w:rPr>
        <w:t>, 12(2–3), pp. 231–254.</w:t>
      </w:r>
    </w:p>
    <w:p w14:paraId="755C7B36"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Kingma, D.P. and Welling, M. (2014) 'Auto-encoding variational Bayes', in </w:t>
      </w:r>
      <w:r w:rsidRPr="000C1679">
        <w:rPr>
          <w:rFonts w:ascii="Arial" w:hAnsi="Arial" w:cs="Arial"/>
          <w:i/>
          <w:iCs/>
        </w:rPr>
        <w:t>International Conference on Learning Representations (ICLR)</w:t>
      </w:r>
      <w:r w:rsidRPr="000C1679">
        <w:rPr>
          <w:rFonts w:ascii="Arial" w:hAnsi="Arial" w:cs="Arial"/>
        </w:rPr>
        <w:t>.</w:t>
      </w:r>
    </w:p>
    <w:p w14:paraId="77EFCC96"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Krauss, C. (2017) 'Statistical arbitrage pairs trading strategies: Review and outlook', </w:t>
      </w:r>
      <w:r w:rsidRPr="000C1679">
        <w:rPr>
          <w:rFonts w:ascii="Arial" w:hAnsi="Arial" w:cs="Arial"/>
          <w:i/>
          <w:iCs/>
        </w:rPr>
        <w:t>Journal of Economic Surveys</w:t>
      </w:r>
      <w:r w:rsidRPr="000C1679">
        <w:rPr>
          <w:rFonts w:ascii="Arial" w:hAnsi="Arial" w:cs="Arial"/>
        </w:rPr>
        <w:t>, 31(2), pp. 513–545.</w:t>
      </w:r>
    </w:p>
    <w:p w14:paraId="45888E01"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Krauss, C., Do, X.A. and Huck, N. (2017) 'Deep neural networks, gradient-boosted trees, random forests: Statistical arbitrage on the S&amp;P 500', </w:t>
      </w:r>
      <w:r w:rsidRPr="000C1679">
        <w:rPr>
          <w:rFonts w:ascii="Arial" w:hAnsi="Arial" w:cs="Arial"/>
          <w:i/>
          <w:iCs/>
        </w:rPr>
        <w:t>European Journal of Operational Research</w:t>
      </w:r>
      <w:r w:rsidRPr="000C1679">
        <w:rPr>
          <w:rFonts w:ascii="Arial" w:hAnsi="Arial" w:cs="Arial"/>
        </w:rPr>
        <w:t>, 259(2), pp. 689–702.</w:t>
      </w:r>
    </w:p>
    <w:p w14:paraId="22BC8B6A"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López de Prado, M. (2016) 'Building diversified portfolios that outperform out of sample', </w:t>
      </w:r>
      <w:r w:rsidRPr="000C1679">
        <w:rPr>
          <w:rFonts w:ascii="Arial" w:hAnsi="Arial" w:cs="Arial"/>
          <w:i/>
          <w:iCs/>
        </w:rPr>
        <w:t>Journal of Portfolio Management</w:t>
      </w:r>
      <w:r w:rsidRPr="000C1679">
        <w:rPr>
          <w:rFonts w:ascii="Arial" w:hAnsi="Arial" w:cs="Arial"/>
        </w:rPr>
        <w:t>, 42(4), pp. 59–69.</w:t>
      </w:r>
    </w:p>
    <w:p w14:paraId="63FB4F72" w14:textId="77777777" w:rsidR="001D2100" w:rsidRPr="000C1679" w:rsidRDefault="001D2100" w:rsidP="0078519A">
      <w:pPr>
        <w:spacing w:before="240" w:line="360" w:lineRule="auto"/>
        <w:ind w:firstLine="720"/>
        <w:jc w:val="both"/>
        <w:rPr>
          <w:rFonts w:ascii="Arial" w:hAnsi="Arial" w:cs="Arial"/>
        </w:rPr>
      </w:pPr>
      <w:r w:rsidRPr="000C1679">
        <w:rPr>
          <w:rFonts w:ascii="Arial" w:hAnsi="Arial" w:cs="Arial"/>
        </w:rPr>
        <w:t xml:space="preserve">Lucas, J., Tucker, G., Grosse, R. and Norouzi, M. (2019) 'Don't blame the ELBO! A linear VAE perspective on posterior collapse', in </w:t>
      </w:r>
      <w:r w:rsidRPr="000C1679">
        <w:rPr>
          <w:rFonts w:ascii="Arial" w:hAnsi="Arial" w:cs="Arial"/>
          <w:i/>
          <w:iCs/>
        </w:rPr>
        <w:t>Advances in Neural Information Processing Systems (NeurIPS)</w:t>
      </w:r>
      <w:r w:rsidRPr="000C1679">
        <w:rPr>
          <w:rFonts w:ascii="Arial" w:hAnsi="Arial" w:cs="Arial"/>
        </w:rPr>
        <w:t>, 32, pp. 9408–9418.</w:t>
      </w:r>
    </w:p>
    <w:p w14:paraId="3B23AD6B"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Marti, G., Nielsen, F., Bińkowski, M. and Donnat, P. (2021) 'A review of two decades of correlations, hierarchies, networks and clustering in financial markets', in Nielsen, F. and Barbaresco, F. (eds.) </w:t>
      </w:r>
      <w:r w:rsidRPr="000C1679">
        <w:rPr>
          <w:rFonts w:ascii="Arial" w:hAnsi="Arial" w:cs="Arial"/>
          <w:i/>
          <w:iCs/>
        </w:rPr>
        <w:t>Progress in Information Geometry</w:t>
      </w:r>
      <w:r w:rsidRPr="000C1679">
        <w:rPr>
          <w:rFonts w:ascii="Arial" w:hAnsi="Arial" w:cs="Arial"/>
        </w:rPr>
        <w:t>. Cham: Springer, pp. 245–274.</w:t>
      </w:r>
    </w:p>
    <w:p w14:paraId="62C0B604"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McInnes, L., Healy, J. and Astels, S. (2017) 'hdbscan: Hierarchical density based clustering', </w:t>
      </w:r>
      <w:r w:rsidRPr="000C1679">
        <w:rPr>
          <w:rFonts w:ascii="Arial" w:hAnsi="Arial" w:cs="Arial"/>
          <w:i/>
          <w:iCs/>
        </w:rPr>
        <w:t>Journal of Open Source Software</w:t>
      </w:r>
      <w:r w:rsidRPr="000C1679">
        <w:rPr>
          <w:rFonts w:ascii="Arial" w:hAnsi="Arial" w:cs="Arial"/>
        </w:rPr>
        <w:t>, 2(11), p. 205.</w:t>
      </w:r>
    </w:p>
    <w:p w14:paraId="079FDD16" w14:textId="77777777" w:rsidR="001D2100" w:rsidRPr="000C1679" w:rsidRDefault="001D2100" w:rsidP="000C1679">
      <w:pPr>
        <w:spacing w:before="240" w:line="360" w:lineRule="auto"/>
        <w:jc w:val="both"/>
        <w:rPr>
          <w:rFonts w:ascii="Arial" w:hAnsi="Arial" w:cs="Arial"/>
        </w:rPr>
      </w:pPr>
      <w:r w:rsidRPr="000C1679">
        <w:rPr>
          <w:rFonts w:ascii="Arial" w:hAnsi="Arial" w:cs="Arial"/>
        </w:rPr>
        <w:t xml:space="preserve">Sarmento, S.M. and Horta, N. (2020) 'Enhancing a pairs trading strategy with the application of machine learning', </w:t>
      </w:r>
      <w:r w:rsidRPr="000C1679">
        <w:rPr>
          <w:rFonts w:ascii="Arial" w:hAnsi="Arial" w:cs="Arial"/>
          <w:i/>
          <w:iCs/>
        </w:rPr>
        <w:t>Expert Systems with Applications</w:t>
      </w:r>
      <w:r w:rsidRPr="000C1679">
        <w:rPr>
          <w:rFonts w:ascii="Arial" w:hAnsi="Arial" w:cs="Arial"/>
        </w:rPr>
        <w:t>, 158, 113490.</w:t>
      </w:r>
    </w:p>
    <w:p w14:paraId="5FA7C1B3" w14:textId="3435E802" w:rsidR="00634F16" w:rsidRPr="007433D1" w:rsidRDefault="001D2100" w:rsidP="000C1679">
      <w:pPr>
        <w:spacing w:before="240" w:line="360" w:lineRule="auto"/>
        <w:jc w:val="both"/>
        <w:rPr>
          <w:rFonts w:ascii="Arial" w:hAnsi="Arial" w:cs="Arial"/>
        </w:rPr>
      </w:pPr>
      <w:r w:rsidRPr="000C1679">
        <w:rPr>
          <w:rFonts w:ascii="Arial" w:hAnsi="Arial" w:cs="Arial"/>
        </w:rPr>
        <w:t xml:space="preserve">Vidyamurthy, G. (2004) </w:t>
      </w:r>
      <w:r w:rsidRPr="000C1679">
        <w:rPr>
          <w:rFonts w:ascii="Arial" w:hAnsi="Arial" w:cs="Arial"/>
          <w:i/>
          <w:iCs/>
        </w:rPr>
        <w:t>Pairs Trading: Quantitative Methods and Analysis</w:t>
      </w:r>
      <w:r w:rsidRPr="000C1679">
        <w:rPr>
          <w:rFonts w:ascii="Arial" w:hAnsi="Arial" w:cs="Arial"/>
        </w:rPr>
        <w:t>. Hoboken, NJ: Wiley.</w:t>
      </w:r>
    </w:p>
    <w:sectPr w:rsidR="00634F16" w:rsidRPr="007433D1" w:rsidSect="008747E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7266B3F"/>
    <w:multiLevelType w:val="multilevel"/>
    <w:tmpl w:val="4E6E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E6E54"/>
    <w:multiLevelType w:val="multilevel"/>
    <w:tmpl w:val="D4FEB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470C2"/>
    <w:multiLevelType w:val="multilevel"/>
    <w:tmpl w:val="011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81426"/>
    <w:multiLevelType w:val="multilevel"/>
    <w:tmpl w:val="575A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467BD7"/>
    <w:multiLevelType w:val="multilevel"/>
    <w:tmpl w:val="8100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F617D4"/>
    <w:multiLevelType w:val="hybridMultilevel"/>
    <w:tmpl w:val="9782BD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4269B4"/>
    <w:multiLevelType w:val="hybridMultilevel"/>
    <w:tmpl w:val="DE96E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5044A6"/>
    <w:multiLevelType w:val="multilevel"/>
    <w:tmpl w:val="A0F6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7233C"/>
    <w:multiLevelType w:val="multilevel"/>
    <w:tmpl w:val="C7B85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6E4A57"/>
    <w:multiLevelType w:val="hybridMultilevel"/>
    <w:tmpl w:val="5E5C66EE"/>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6" w15:restartNumberingAfterBreak="0">
    <w:nsid w:val="714E189A"/>
    <w:multiLevelType w:val="multilevel"/>
    <w:tmpl w:val="06C0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287E6D"/>
    <w:multiLevelType w:val="multilevel"/>
    <w:tmpl w:val="FCC8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72EB9"/>
    <w:multiLevelType w:val="multilevel"/>
    <w:tmpl w:val="3AE6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068553">
    <w:abstractNumId w:val="0"/>
  </w:num>
  <w:num w:numId="2" w16cid:durableId="328795345">
    <w:abstractNumId w:val="1"/>
  </w:num>
  <w:num w:numId="3" w16cid:durableId="1820414745">
    <w:abstractNumId w:val="2"/>
  </w:num>
  <w:num w:numId="4" w16cid:durableId="702904906">
    <w:abstractNumId w:val="3"/>
  </w:num>
  <w:num w:numId="5" w16cid:durableId="873613106">
    <w:abstractNumId w:val="4"/>
  </w:num>
  <w:num w:numId="6" w16cid:durableId="306591739">
    <w:abstractNumId w:val="5"/>
  </w:num>
  <w:num w:numId="7" w16cid:durableId="704645263">
    <w:abstractNumId w:val="16"/>
  </w:num>
  <w:num w:numId="8" w16cid:durableId="454256713">
    <w:abstractNumId w:val="10"/>
  </w:num>
  <w:num w:numId="9" w16cid:durableId="1793161956">
    <w:abstractNumId w:val="7"/>
  </w:num>
  <w:num w:numId="10" w16cid:durableId="313337487">
    <w:abstractNumId w:val="13"/>
  </w:num>
  <w:num w:numId="11" w16cid:durableId="1271427232">
    <w:abstractNumId w:val="18"/>
  </w:num>
  <w:num w:numId="12" w16cid:durableId="165025878">
    <w:abstractNumId w:val="17"/>
  </w:num>
  <w:num w:numId="13" w16cid:durableId="961499781">
    <w:abstractNumId w:val="14"/>
  </w:num>
  <w:num w:numId="14" w16cid:durableId="2061203645">
    <w:abstractNumId w:val="6"/>
  </w:num>
  <w:num w:numId="15" w16cid:durableId="368337783">
    <w:abstractNumId w:val="9"/>
  </w:num>
  <w:num w:numId="16" w16cid:durableId="1571697931">
    <w:abstractNumId w:val="8"/>
  </w:num>
  <w:num w:numId="17" w16cid:durableId="1252393001">
    <w:abstractNumId w:val="12"/>
  </w:num>
  <w:num w:numId="18" w16cid:durableId="1149706530">
    <w:abstractNumId w:val="11"/>
  </w:num>
  <w:num w:numId="19" w16cid:durableId="3943980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D9"/>
    <w:rsid w:val="00064AFF"/>
    <w:rsid w:val="000B2F37"/>
    <w:rsid w:val="000B751A"/>
    <w:rsid w:val="000C1679"/>
    <w:rsid w:val="000E5104"/>
    <w:rsid w:val="0011098A"/>
    <w:rsid w:val="0016230D"/>
    <w:rsid w:val="00194C1A"/>
    <w:rsid w:val="001D2100"/>
    <w:rsid w:val="00207C2E"/>
    <w:rsid w:val="0021167F"/>
    <w:rsid w:val="002639D9"/>
    <w:rsid w:val="00267279"/>
    <w:rsid w:val="002A0A75"/>
    <w:rsid w:val="002C527C"/>
    <w:rsid w:val="00325848"/>
    <w:rsid w:val="00330166"/>
    <w:rsid w:val="00330DCA"/>
    <w:rsid w:val="003637F8"/>
    <w:rsid w:val="0038401E"/>
    <w:rsid w:val="003D3964"/>
    <w:rsid w:val="0049255C"/>
    <w:rsid w:val="004B2F62"/>
    <w:rsid w:val="004F3CD1"/>
    <w:rsid w:val="00547430"/>
    <w:rsid w:val="00576434"/>
    <w:rsid w:val="005A4D0C"/>
    <w:rsid w:val="005B71F5"/>
    <w:rsid w:val="005C1948"/>
    <w:rsid w:val="005E7351"/>
    <w:rsid w:val="00604BC8"/>
    <w:rsid w:val="00634F16"/>
    <w:rsid w:val="00715FF7"/>
    <w:rsid w:val="00733A24"/>
    <w:rsid w:val="007433D1"/>
    <w:rsid w:val="0078519A"/>
    <w:rsid w:val="00790286"/>
    <w:rsid w:val="008434EA"/>
    <w:rsid w:val="00847690"/>
    <w:rsid w:val="008747EB"/>
    <w:rsid w:val="008A2E1C"/>
    <w:rsid w:val="008D237F"/>
    <w:rsid w:val="009154A2"/>
    <w:rsid w:val="0094095A"/>
    <w:rsid w:val="00954B2D"/>
    <w:rsid w:val="00993C8C"/>
    <w:rsid w:val="009A371D"/>
    <w:rsid w:val="009A4A58"/>
    <w:rsid w:val="009B4980"/>
    <w:rsid w:val="00A918E7"/>
    <w:rsid w:val="00AC0D44"/>
    <w:rsid w:val="00AD176B"/>
    <w:rsid w:val="00AD3D1E"/>
    <w:rsid w:val="00B045CD"/>
    <w:rsid w:val="00B24EB8"/>
    <w:rsid w:val="00B637DC"/>
    <w:rsid w:val="00B77528"/>
    <w:rsid w:val="00BD5166"/>
    <w:rsid w:val="00BF600E"/>
    <w:rsid w:val="00C11A37"/>
    <w:rsid w:val="00CA66C1"/>
    <w:rsid w:val="00CD50A5"/>
    <w:rsid w:val="00D25B87"/>
    <w:rsid w:val="00D53514"/>
    <w:rsid w:val="00D667AD"/>
    <w:rsid w:val="00D77E32"/>
    <w:rsid w:val="00D94D06"/>
    <w:rsid w:val="00DA6A65"/>
    <w:rsid w:val="00DC0F2C"/>
    <w:rsid w:val="00E16A02"/>
    <w:rsid w:val="00E235BA"/>
    <w:rsid w:val="00E54EFF"/>
    <w:rsid w:val="00EA0CCD"/>
    <w:rsid w:val="00F02E17"/>
    <w:rsid w:val="00F2547D"/>
    <w:rsid w:val="00F560A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5F26"/>
  <w15:chartTrackingRefBased/>
  <w15:docId w15:val="{9E84BFA3-9A00-45BA-B293-45ED05BA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9D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639D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2639D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63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9D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639D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2639D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639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9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9D9"/>
    <w:rPr>
      <w:rFonts w:eastAsiaTheme="majorEastAsia" w:cstheme="majorBidi"/>
      <w:color w:val="272727" w:themeColor="text1" w:themeTint="D8"/>
    </w:rPr>
  </w:style>
  <w:style w:type="paragraph" w:styleId="Title">
    <w:name w:val="Title"/>
    <w:basedOn w:val="Normal"/>
    <w:next w:val="Normal"/>
    <w:link w:val="TitleChar"/>
    <w:uiPriority w:val="10"/>
    <w:qFormat/>
    <w:rsid w:val="002639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639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639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639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639D9"/>
    <w:pPr>
      <w:spacing w:before="160"/>
      <w:jc w:val="center"/>
    </w:pPr>
    <w:rPr>
      <w:i/>
      <w:iCs/>
      <w:color w:val="404040" w:themeColor="text1" w:themeTint="BF"/>
    </w:rPr>
  </w:style>
  <w:style w:type="character" w:customStyle="1" w:styleId="QuoteChar">
    <w:name w:val="Quote Char"/>
    <w:basedOn w:val="DefaultParagraphFont"/>
    <w:link w:val="Quote"/>
    <w:uiPriority w:val="29"/>
    <w:rsid w:val="002639D9"/>
    <w:rPr>
      <w:i/>
      <w:iCs/>
      <w:color w:val="404040" w:themeColor="text1" w:themeTint="BF"/>
    </w:rPr>
  </w:style>
  <w:style w:type="paragraph" w:styleId="ListParagraph">
    <w:name w:val="List Paragraph"/>
    <w:basedOn w:val="Normal"/>
    <w:uiPriority w:val="34"/>
    <w:qFormat/>
    <w:rsid w:val="002639D9"/>
    <w:pPr>
      <w:ind w:left="720"/>
      <w:contextualSpacing/>
    </w:pPr>
  </w:style>
  <w:style w:type="character" w:styleId="IntenseEmphasis">
    <w:name w:val="Intense Emphasis"/>
    <w:basedOn w:val="DefaultParagraphFont"/>
    <w:uiPriority w:val="21"/>
    <w:qFormat/>
    <w:rsid w:val="002639D9"/>
    <w:rPr>
      <w:i/>
      <w:iCs/>
      <w:color w:val="2F5496" w:themeColor="accent1" w:themeShade="BF"/>
    </w:rPr>
  </w:style>
  <w:style w:type="paragraph" w:styleId="IntenseQuote">
    <w:name w:val="Intense Quote"/>
    <w:basedOn w:val="Normal"/>
    <w:next w:val="Normal"/>
    <w:link w:val="IntenseQuoteChar"/>
    <w:uiPriority w:val="30"/>
    <w:qFormat/>
    <w:rsid w:val="00263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9D9"/>
    <w:rPr>
      <w:i/>
      <w:iCs/>
      <w:color w:val="2F5496" w:themeColor="accent1" w:themeShade="BF"/>
    </w:rPr>
  </w:style>
  <w:style w:type="character" w:styleId="IntenseReference">
    <w:name w:val="Intense Reference"/>
    <w:basedOn w:val="DefaultParagraphFont"/>
    <w:uiPriority w:val="32"/>
    <w:qFormat/>
    <w:rsid w:val="002639D9"/>
    <w:rPr>
      <w:b/>
      <w:bCs/>
      <w:smallCaps/>
      <w:color w:val="2F5496" w:themeColor="accent1" w:themeShade="BF"/>
      <w:spacing w:val="5"/>
    </w:rPr>
  </w:style>
  <w:style w:type="paragraph" w:styleId="NormalWeb">
    <w:name w:val="Normal (Web)"/>
    <w:basedOn w:val="Normal"/>
    <w:uiPriority w:val="99"/>
    <w:semiHidden/>
    <w:unhideWhenUsed/>
    <w:rsid w:val="002639D9"/>
    <w:rPr>
      <w:rFonts w:ascii="Times New Roman" w:hAnsi="Times New Roman" w:cs="Angsana New"/>
      <w:sz w:val="24"/>
      <w:szCs w:val="30"/>
    </w:rPr>
  </w:style>
  <w:style w:type="table" w:styleId="LightGrid-Accent1">
    <w:name w:val="Light Grid Accent 1"/>
    <w:basedOn w:val="TableNormal"/>
    <w:uiPriority w:val="62"/>
    <w:rsid w:val="00AC0D44"/>
    <w:pPr>
      <w:spacing w:after="0" w:line="240" w:lineRule="auto"/>
    </w:pPr>
    <w:rPr>
      <w:rFonts w:eastAsiaTheme="minorEastAsia"/>
      <w:kern w:val="0"/>
      <w:szCs w:val="22"/>
      <w:lang w:val="en-US" w:bidi="ar-SA"/>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Hyperlink">
    <w:name w:val="Hyperlink"/>
    <w:basedOn w:val="DefaultParagraphFont"/>
    <w:uiPriority w:val="99"/>
    <w:unhideWhenUsed/>
    <w:rsid w:val="00B045CD"/>
    <w:rPr>
      <w:color w:val="0563C1" w:themeColor="hyperlink"/>
      <w:u w:val="single"/>
    </w:rPr>
  </w:style>
  <w:style w:type="character" w:styleId="UnresolvedMention">
    <w:name w:val="Unresolved Mention"/>
    <w:basedOn w:val="DefaultParagraphFont"/>
    <w:uiPriority w:val="99"/>
    <w:semiHidden/>
    <w:unhideWhenUsed/>
    <w:rsid w:val="00B045CD"/>
    <w:rPr>
      <w:color w:val="605E5C"/>
      <w:shd w:val="clear" w:color="auto" w:fill="E1DFDD"/>
    </w:rPr>
  </w:style>
  <w:style w:type="character" w:styleId="FollowedHyperlink">
    <w:name w:val="FollowedHyperlink"/>
    <w:basedOn w:val="DefaultParagraphFont"/>
    <w:uiPriority w:val="99"/>
    <w:semiHidden/>
    <w:unhideWhenUsed/>
    <w:rsid w:val="00330D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pi.org/project/yfinance/"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3096</TotalTime>
  <Pages>15</Pages>
  <Words>4083</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Devaraj, Lalith Aditya</dc:creator>
  <cp:keywords/>
  <dc:description/>
  <cp:lastModifiedBy>Devaraj, Lalith Aditya</cp:lastModifiedBy>
  <cp:revision>158</cp:revision>
  <cp:lastPrinted>2026-05-07T13:22:00Z</cp:lastPrinted>
  <dcterms:created xsi:type="dcterms:W3CDTF">2026-04-27T15:20:00Z</dcterms:created>
  <dcterms:modified xsi:type="dcterms:W3CDTF">2026-05-07T13:25:00Z</dcterms:modified>
</cp:coreProperties>
</file>