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5"/>
        <w:gridCol w:w="236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spacing w:line="720" w:lineRule="auto"/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联系人数据库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便签数据库，用于记录便签相关属性和数据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数据库帮助类，用于辅助创建、处理数据库的条目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便签提供器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</w:rPr>
              <w:t>MetaData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元数据数据库，用于描述数据属性的信息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日期数据库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静态节点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目标任务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进程数据库，用于显示进程执行参数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错误描述数据库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网络故障（异常）数据库，用于描述网络异常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任务同步数据库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任务内容管理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任务管理库数据库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任务同步服务数据库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>
            <w:pPr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便签模型数据库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4" w:type="dxa"/>
            <w:vMerge w:val="continue"/>
          </w:tcPr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804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color w:val="000000"/>
                <w:kern w:val="0"/>
                <w:sz w:val="22"/>
                <w:lang w:val="en-US" w:eastAsia="zh-CN" w:bidi="ar"/>
              </w:rPr>
              <w:t>工作便签数据库，用于说明便签工作状态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2"/>
                <w:lang w:val="en-US" w:eastAsia="zh-CN" w:bidi="ar"/>
              </w:rPr>
              <w:t>备份和恢复工具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2"/>
                <w:lang w:val="en-US" w:eastAsia="zh-CN" w:bidi="ar"/>
              </w:rPr>
              <w:t>存储操作便签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2"/>
                <w:lang w:val="en-US" w:eastAsia="zh-CN" w:bidi="ar"/>
              </w:rPr>
              <w:t>便签操作及属性命名集合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2"/>
                <w:lang w:val="en-US" w:eastAsia="zh-CN" w:bidi="ar"/>
              </w:rPr>
              <w:t>资源解析器（检查某些格式错误）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闹钟提醒界面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闹钟启动消息接收器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闹钟提醒接收器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设置提醒时间的部件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设置提醒时间的对话框界面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下拉菜单界面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文件夹列表链接器（链接数据库）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便签编辑活动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便签的文本编辑界面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便签项数据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  <w:bookmarkStart w:id="0" w:name="_GoBack"/>
            <w:bookmarkEnd w:id="0"/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2"/>
                <w:lang w:val="en-US" w:eastAsia="zh-CN" w:bidi="ar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便签列表链接器（链接数据库）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便签列表项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便签同步的设置界面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更新便签小部件时启动服务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更新便签小部件时启动服务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更新便签小部件时启动服务</w:t>
            </w:r>
          </w:p>
        </w:tc>
      </w:tr>
    </w:tbl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根据小米便签的开源代码，绘制其体系结构图(见如图1）。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下图进一步描述了各个包中类间的关系。</w:t>
      </w:r>
    </w:p>
    <w:p>
      <w:pPr>
        <w:jc w:val="center"/>
        <w:rPr>
          <w:b/>
        </w:rPr>
      </w:pPr>
      <w:r>
        <w:drawing>
          <wp:inline distT="0" distB="0" distL="0" distR="0">
            <wp:extent cx="3095625" cy="1505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rFonts w:hint="eastAsia" w:eastAsiaTheme="minorEastAsia"/>
          <w:b/>
          <w:lang w:eastAsia="zh-CN"/>
        </w:rPr>
      </w:pP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72405" cy="3072130"/>
            <wp:effectExtent l="0" t="0" r="4445" b="1397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3981450" cy="2362200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rFonts w:hint="eastAsia"/>
          <w:b/>
        </w:rPr>
      </w:pPr>
      <w:r>
        <w:drawing>
          <wp:inline distT="0" distB="0" distL="114300" distR="114300">
            <wp:extent cx="3810000" cy="29591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rPr>
          <w:b/>
        </w:rPr>
      </w:pPr>
    </w:p>
    <w:p>
      <w:pPr>
        <w:jc w:val="center"/>
        <w:rPr>
          <w:b/>
        </w:rPr>
      </w:pPr>
      <w:r>
        <w:drawing>
          <wp:inline distT="0" distB="0" distL="114300" distR="114300">
            <wp:extent cx="5272405" cy="2309495"/>
            <wp:effectExtent l="0" t="0" r="10795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根据对小米便签代码的阅读和功能的理解，下图描述了小米便签的整体功能框架（如图7）。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119370"/>
            <wp:effectExtent l="0" t="0" r="635" b="1143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rPr>
          <w:rFonts w:hint="eastAsia" w:eastAsiaTheme="minorEastAsia"/>
          <w:lang w:eastAsia="zh-CN"/>
        </w:rPr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>
      <w:pPr>
        <w:pStyle w:val="10"/>
        <w:ind w:firstLine="0" w:firstLineChars="0"/>
      </w:pP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功能1：新建/删除/移动便签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  <w:r>
        <w:rPr>
          <w:rFonts w:hint="eastAsia" w:asciiTheme="minorEastAsia" w:hAnsiTheme="minorEastAsia" w:cstheme="minorEastAsia"/>
          <w:lang w:val="en-US" w:eastAsia="zh-CN"/>
        </w:rPr>
        <w:t>通过小米便签中删除功能和右击便签后选择删除选项，将不需要或者已经使用过的便签删除。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  <w:r>
        <w:rPr>
          <w:rFonts w:hint="eastAsia" w:asciiTheme="minorEastAsia" w:hAnsiTheme="minorEastAsia" w:cstheme="minorEastAsia"/>
          <w:lang w:val="en-US" w:eastAsia="zh-CN"/>
        </w:rPr>
        <w:t>选择需要转移的便签，选择分享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功能2：</w:t>
      </w:r>
      <w:r>
        <w:rPr>
          <w:rFonts w:hint="eastAsia"/>
          <w:b/>
          <w:bCs/>
          <w:lang w:val="en-US" w:eastAsia="zh-CN"/>
        </w:rPr>
        <w:t>编辑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新建便签之后，光标定位于编辑区域，输入便签内容。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功能3：</w:t>
      </w:r>
      <w:r>
        <w:rPr>
          <w:rFonts w:hint="eastAsia"/>
          <w:b/>
          <w:bCs/>
          <w:lang w:val="en-US" w:eastAsia="zh-CN"/>
        </w:rPr>
        <w:t>复制/剪切/粘贴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复制：选择便签的内容，点击复制功能选项可以实现对便签中内容的复制。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剪切：选择便签中的一部分内容，点击剪切功能选项可以实现将便签中的内容剪切到剪切板中，在需要时使用。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粘贴：点击粘贴功能选项，可以将剪切板中的内容粘贴到编辑区域，实现快速内容的转移，提高效率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功能4：</w:t>
      </w:r>
      <w:r>
        <w:rPr>
          <w:rFonts w:hint="eastAsia"/>
          <w:b/>
          <w:bCs/>
          <w:lang w:val="en-US" w:eastAsia="zh-CN"/>
        </w:rPr>
        <w:t>查找替换/全选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查找替换：查找替换功能，输入查找的内容与要更改的内容，在便签内容中自动搜索进行查找替换处理。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全选：点击便签中全选功能选项，实现对当前打开的便签内容的全部选中。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功能5：</w:t>
      </w:r>
      <w:r>
        <w:rPr>
          <w:rFonts w:hint="eastAsia"/>
          <w:b/>
          <w:bCs/>
          <w:lang w:val="en-US" w:eastAsia="zh-CN"/>
        </w:rPr>
        <w:t>改变颜色/字体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改变颜色：小米便签中对颜色标注的功能，根据需要，对不同的便签通过不同的颜色进行标注。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改变字体：设置小米便签中字体的字号，改变字体大小。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功能6：</w:t>
      </w:r>
      <w:r>
        <w:rPr>
          <w:rFonts w:hint="eastAsia"/>
          <w:b/>
          <w:bCs/>
          <w:lang w:val="en-US" w:eastAsia="zh-CN"/>
        </w:rPr>
        <w:t>帮助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帮助：帮助功能选项中，为用户介绍小米便签的使用注意事项，方便用户了解便签如何使用。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功能12：分享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分享：选择小米便签中分享功能选项，可以实现将便签分享到其他手机或者用户。</w:t>
      </w:r>
    </w:p>
    <w:p>
      <w:pPr>
        <w:pStyle w:val="11"/>
        <w:numPr>
          <w:ilvl w:val="0"/>
          <w:numId w:val="2"/>
        </w:numPr>
        <w:ind w:firstLine="0" w:firstLineChars="0"/>
        <w:rPr>
          <w:rFonts w:hint="default"/>
          <w:b/>
          <w:bCs/>
          <w:lang w:val="en-US"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备份/恢复便签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 xml:space="preserve">  便签存储会按它的编号、目录、日期、内容等信息存储到数据库中。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备份便签：便签内容编辑好后如果上传失败会暂时保存下来。</w:t>
      </w:r>
    </w:p>
    <w:p>
      <w:pPr>
        <w:numPr>
          <w:ilvl w:val="0"/>
          <w:numId w:val="3"/>
        </w:numPr>
        <w:spacing w:line="360" w:lineRule="auto"/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恢复便签：便签被删除后在一段时间里可以查找便签的名字、时间、格式把它找回来，恢复到便签目录里。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闹钟提醒功能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每一个便签都对应一个单独的闹钟，用户可以自己设置闹钟时间，提醒自己进行便签上记录的活动。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10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目录浏览</w:t>
      </w:r>
    </w:p>
    <w:p>
      <w:pPr>
        <w:numPr>
          <w:ilvl w:val="0"/>
          <w:numId w:val="3"/>
        </w:numPr>
        <w:spacing w:line="360" w:lineRule="auto"/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便签/文件夹都链接了存储数据库，所以查找点击便签完成后自动分配（可自行定义）的目录方便用户进入之前保存好的便签内容。</w:t>
      </w:r>
    </w:p>
    <w:p>
      <w:pPr>
        <w:spacing w:line="360" w:lineRule="auto"/>
        <w:ind w:left="840"/>
        <w:rPr>
          <w:rFonts w:hint="eastAsia"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t>deleteCurrentNote()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sendToDesktop()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设置便签背景颜色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onBackgroundColorChanged()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备份恢复便签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BackupUtils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exportToText(),exportNoteToText()</w:t>
            </w:r>
          </w:p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exportFolderToText(),TextExport()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闹钟提醒功能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AlarmAlerr\tActivity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playAlarmSound(),setCurrentData(),</w:t>
            </w:r>
          </w:p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updateDateControl(),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设置字体大小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initResources()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编辑修改便签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  <w:u w:val="single"/>
              </w:rPr>
              <w:t>onTextChange</w:t>
            </w:r>
            <w:r>
              <w:rPr>
                <w:rFonts w:hint="eastAsia" w:ascii="Consolas" w:hAnsi="Consolas"/>
                <w:color w:val="000000"/>
                <w:sz w:val="20"/>
                <w:highlight w:val="lightGray"/>
                <w:u w:val="single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目录浏览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showFolderListMenu()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onSearchRequested(),</w:t>
            </w:r>
          </w:p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startQueryDestinationFolders()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在进行小米便签运行环境配置（Eclipse、AndroidStudio）的过程中掌握了多种插件的使用，这些插件可以大大提高代码分析的效率；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通过学习小米便签开源代码，提高了阅读分析理解代码的能力，学习小米界面部分，进一步学习了android的基础控件，实现功能方面，了解到便签的数据存储、分享、提醒等个功能的实现。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在理解掌握原有的功能的基础上，发现其中存在的问题，找到可以创新的地方，学习如何取实现新增的功能以及完善其存在的问题。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在代码完成并且可以运行的情况下，自己会有意识的去思考代码存在的其他已成问题，会分析代码的质量。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了解了小米便签代码的组成，从主界面的ui设计、功能按钮，到后台实现的方法，监听器、适配器，连接的服务器、数据库，对便签的编写有了层次深入的认识。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pStyle w:val="10"/>
        <w:numPr>
          <w:ilvl w:val="0"/>
          <w:numId w:val="4"/>
        </w:numPr>
        <w:spacing w:line="360" w:lineRule="auto"/>
        <w:rPr>
          <w:b/>
        </w:rPr>
      </w:pPr>
      <w:r>
        <w:rPr>
          <w:rFonts w:hint="eastAsia" w:ascii="Times New Roman" w:hAnsi="Times New Roman" w:cs="Times New Roman"/>
        </w:rPr>
        <w:t>由于对Java语言和Andriod开发的架构不够熟悉，在阅读代码中存在很多障碍，导致对代码具体理解不够清晰，需要在精读过程中加深理解；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因为编程经验少，对很多代码语句及方法不了解它实现的功能结果，需要一边看代码一边百度它的作用，阅读代码效率极低。</w:t>
      </w:r>
    </w:p>
    <w:p>
      <w:pPr>
        <w:pStyle w:val="10"/>
        <w:numPr>
          <w:ilvl w:val="0"/>
          <w:numId w:val="4"/>
        </w:numPr>
        <w:spacing w:line="360" w:lineRule="auto"/>
        <w:rPr>
          <w:b/>
        </w:rPr>
      </w:pPr>
      <w:r>
        <w:rPr>
          <w:rFonts w:hint="eastAsia" w:ascii="Times New Roman" w:hAnsi="Times New Roman" w:cs="Times New Roman"/>
          <w:lang w:val="en-US" w:eastAsia="zh-CN"/>
        </w:rPr>
        <w:t>类与类之间的联系了解还不是很够，有一些功能的细节不清楚为什么要多些那么多个类。</w:t>
      </w: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81C9B"/>
    <w:multiLevelType w:val="singleLevel"/>
    <w:tmpl w:val="86F81C9B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1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EE9B4C4"/>
    <w:multiLevelType w:val="singleLevel"/>
    <w:tmpl w:val="3EE9B4C4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3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3752"/>
    <w:rsid w:val="0016555C"/>
    <w:rsid w:val="00175801"/>
    <w:rsid w:val="00182C19"/>
    <w:rsid w:val="002351C2"/>
    <w:rsid w:val="0024229A"/>
    <w:rsid w:val="0028565D"/>
    <w:rsid w:val="003129B2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60B61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24A0A"/>
    <w:rsid w:val="00C55B4D"/>
    <w:rsid w:val="00C641A9"/>
    <w:rsid w:val="00C7440D"/>
    <w:rsid w:val="00D10747"/>
    <w:rsid w:val="00D1212D"/>
    <w:rsid w:val="00F04A68"/>
    <w:rsid w:val="00F3446F"/>
    <w:rsid w:val="00F46F95"/>
    <w:rsid w:val="00F62D10"/>
    <w:rsid w:val="00FF4288"/>
    <w:rsid w:val="04200A34"/>
    <w:rsid w:val="068848E5"/>
    <w:rsid w:val="14145C79"/>
    <w:rsid w:val="187F1B58"/>
    <w:rsid w:val="1FD14FC5"/>
    <w:rsid w:val="21957946"/>
    <w:rsid w:val="27A62C9F"/>
    <w:rsid w:val="29352E0F"/>
    <w:rsid w:val="2A131D49"/>
    <w:rsid w:val="2A5C092E"/>
    <w:rsid w:val="2D4C52EE"/>
    <w:rsid w:val="31B32D13"/>
    <w:rsid w:val="4C3B45C8"/>
    <w:rsid w:val="4C47782F"/>
    <w:rsid w:val="4CEB24D1"/>
    <w:rsid w:val="556D31A5"/>
    <w:rsid w:val="61CB7750"/>
    <w:rsid w:val="625F3FF3"/>
    <w:rsid w:val="66735319"/>
    <w:rsid w:val="745267BB"/>
    <w:rsid w:val="784721EA"/>
    <w:rsid w:val="7CA13EFF"/>
    <w:rsid w:val="7D855B4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319</Words>
  <Characters>1821</Characters>
  <Lines>15</Lines>
  <Paragraphs>4</Paragraphs>
  <TotalTime>29</TotalTime>
  <ScaleCrop>false</ScaleCrop>
  <LinksUpToDate>false</LinksUpToDate>
  <CharactersWithSpaces>2136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爱国敬业诚信友善</cp:lastModifiedBy>
  <dcterms:modified xsi:type="dcterms:W3CDTF">2019-11-13T13:33:47Z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