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#Equipment</w:t>
      </w:r>
    </w:p>
    <w:p>
      <w:pPr>
        <w:pStyle w:val="BodyText"/>
      </w:pPr>
      <w:r>
        <w:t xml:space="preserve">The Ministry of Justice (MoJ) uses a variety of devices and services to build and provide its services, and to perform its work.</w:t>
      </w:r>
    </w:p>
    <w:p>
      <w:pPr>
        <w:pStyle w:val="BodyText"/>
      </w:pPr>
      <w:r>
        <w:t xml:space="preserve">This information tells you about how to keep the MoJ equipment safe and secure.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0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2021-06-28T12:00:27Z</dcterms:created>
  <dcterms:modified xsi:type="dcterms:W3CDTF">2021-06-28T12:00:27Z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