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#Line Manager approval</w:t>
      </w:r>
    </w:p>
    <w:p>
      <w:pPr>
        <w:pStyle w:val="BodyText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p>
      <w:pPr>
        <w:pStyle w:val="BodyText"/>
      </w:pPr>
      <w:r>
        <w:t xml:space="preserve">##Steps to follow (Line Managers)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pStyle w:val="FirstParagraph"/>
      </w:pPr>
      <w:r>
        <w:t xml:space="preserve">##Steps to follow (Direct Reports)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4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2021-07-13T14:04:13Z</dcterms:created>
  <dcterms:modified xsi:type="dcterms:W3CDTF">2021-07-13T14:04:13Z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