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ine-manager-approval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4" w:name="steps-to-follow-line-managers"/>
    <w:p>
      <w:pPr>
        <w:pStyle w:val="Heading2"/>
      </w:pPr>
      <w:r>
        <w:t xml:space="preserve">Steps to follow (Line Managers)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4"/>
    <w:bookmarkStart w:id="25" w:name="steps-to-follow-direct-reports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bookmarkEnd w:id="25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2021-06-22T11:47:17Z</dcterms:created>
  <dcterms:modified xsi:type="dcterms:W3CDTF">2021-06-22T11:47:17Z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