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OFFICIAL-SENSITIVE</w:t>
      </w:r>
    </w:p>
    <w:p>
      <w:pPr>
        <w:pStyle w:val="BodyText"/>
      </w:pPr>
      <w:r>
        <w:t xml:space="preserve">##</w:t>
      </w:r>
      <w:r>
        <w:rPr>
          <w:rStyle w:val="VerbatimChar"/>
        </w:rPr>
        <w:t xml:space="preserve">OFFICIAL</w:t>
      </w:r>
    </w:p>
    <w:p>
      <w:pPr>
        <w:pStyle w:val="BodyTex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0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p>
      <w:pPr>
        <w:pStyle w:val="BodyText"/>
      </w:pPr>
      <w:r>
        <w:t xml:space="preserve">##</w:t>
      </w:r>
      <w:r>
        <w:rPr>
          <w:rStyle w:val="VerbatimChar"/>
        </w:rPr>
        <w:t xml:space="preserve">OFFICIAL-SENSITIVE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described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p>
      <w:pPr>
        <w:pStyle w:val="BodyText"/>
      </w:pPr>
      <w:r>
        <w:t xml:space="preserve">Guidance on handling</w:t>
      </w:r>
      <w:r>
        <w:t xml:space="preserve"> </w:t>
      </w:r>
      <w:hyperlink r:id="rId21">
        <w:r>
          <w:rPr>
            <w:rStyle w:val="VerbatimChar"/>
          </w:rPr>
          <w:t xml:space="preserve">OFFICIAL-SENSITIVE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and IT</w:t>
        </w:r>
      </w:hyperlink>
      <w:r>
        <w:t xml:space="preserve">.</w:t>
      </w:r>
    </w:p>
    <w:p>
      <w:pPr>
        <w:pStyle w:val="BodyText"/>
      </w:pPr>
      <w:r>
        <w:t xml:space="preserve">##DESCRIPTORS</w:t>
      </w:r>
    </w:p>
    <w:p>
      <w:pPr>
        <w:pStyle w:val="BodyText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 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https://www.gov.uk/guidance/official-sensitive-data-and-it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https://www.gov.uk/guidance/official-sensitive-data-and-it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2021-07-05T08:35:28Z</dcterms:created>
  <dcterms:modified xsi:type="dcterms:W3CDTF">2021-07-05T08:35:28Z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