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porting-an-incident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 colleagues should visit</w:t>
      </w:r>
      <w:r>
        <w:t xml:space="preserve"> </w:t>
      </w:r>
      <w:hyperlink r:id="rId20">
        <w:r>
          <w:rPr>
            <w:rStyle w:val="Hyperlink"/>
          </w:rPr>
          <w:t xml:space="preserve">/guidance/security/report-a-security-incident/</w:t>
        </w:r>
      </w:hyperlink>
      <w:r>
        <w:t xml:space="preserve"> </w:t>
      </w:r>
      <w:r>
        <w:t xml:space="preserve">on the MoJ Intranet. 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23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2021-06-14T13:14:21Z</dcterms:created>
  <dcterms:modified xsi:type="dcterms:W3CDTF">2021-06-14T13:14:21Z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