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
        </w:rPr>
        <w:t xml:space="preserve">SHOULD NOT</w:t>
      </w:r>
      <w:r>
        <w:t xml:space="preserve"> </w:t>
      </w:r>
      <w:r>
        <w:t xml:space="preserve">be transferred by email. Normally, files</w:t>
      </w:r>
      <w:r>
        <w:t xml:space="preserve"> </w:t>
      </w:r>
      <w:r>
        <w:rPr>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
        </w:rPr>
        <w:t xml:space="preserve">AND</w:t>
      </w:r>
      <w:r>
        <w:t xml:space="preserve"> </w:t>
      </w:r>
      <w:r>
        <w:t xml:space="preserve">the data to be transferred is less than 20MB, email</w:t>
      </w:r>
      <w:r>
        <w:t xml:space="preserve"> </w:t>
      </w:r>
      <w:r>
        <w:rPr>
          <w:b/>
        </w:rPr>
        <w:t xml:space="preserve">CAN</w:t>
      </w:r>
      <w:r>
        <w:t xml:space="preserve"> </w:t>
      </w:r>
      <w:r>
        <w:t xml:space="preserve">be used,</w:t>
      </w:r>
      <w:r>
        <w:t xml:space="preserve"> </w:t>
      </w:r>
      <w:r>
        <w:rPr>
          <w:b/>
        </w:rPr>
        <w:t xml:space="preserve">BUT</w:t>
      </w:r>
      <w:r>
        <w:t xml:space="preserve"> </w:t>
      </w:r>
      <w:r>
        <w:t xml:space="preserve">the following requirements</w:t>
      </w:r>
      <w:r>
        <w:t xml:space="preserve"> </w:t>
      </w:r>
      <w:r>
        <w:rPr>
          <w:b/>
        </w:rPr>
        <w:t xml:space="preserve">SHALL</w:t>
      </w:r>
      <w:r>
        <w:t xml:space="preserve"> </w:t>
      </w:r>
      <w:r>
        <w:t xml:space="preserve">be met:</w:t>
      </w:r>
    </w:p>
    <w:p>
      <w:pPr>
        <w:numPr>
          <w:ilvl w:val="0"/>
          <w:numId w:val="1004"/>
        </w:numPr>
        <w:pStyle w:val="Compact"/>
      </w:pPr>
      <w:r>
        <w:t xml:space="preserve">Email communication</w:t>
      </w:r>
      <w:r>
        <w:t xml:space="preserve"> </w:t>
      </w:r>
      <w:r>
        <w:rPr>
          <w:b/>
        </w:rPr>
        <w:t xml:space="preserve">SHOULD NOT</w:t>
      </w:r>
      <w:r>
        <w:t xml:space="preserve"> </w:t>
      </w:r>
      <w:r>
        <w:t xml:space="preserve">be used to transfer unencrypted sensitive or personal data. Employees</w:t>
      </w:r>
      <w:r>
        <w:t xml:space="preserve"> </w:t>
      </w:r>
      <w:r>
        <w:rPr>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
        </w:rPr>
        <w:t xml:space="preserve">SHALL</w:t>
      </w:r>
      <w:r>
        <w:t xml:space="preserve">, where practical, be enclosed in an encrypted attachment.</w:t>
      </w:r>
    </w:p>
    <w:p>
      <w:pPr>
        <w:numPr>
          <w:ilvl w:val="0"/>
          <w:numId w:val="1004"/>
        </w:numPr>
        <w:pStyle w:val="Compact"/>
      </w:pPr>
      <w:r>
        <w:t xml:space="preserve">Care</w:t>
      </w:r>
      <w:r>
        <w:t xml:space="preserve"> </w:t>
      </w:r>
      <w:r>
        <w:rPr>
          <w:b/>
        </w:rPr>
        <w:t xml:space="preserve">SHALL</w:t>
      </w:r>
      <w:r>
        <w:t xml:space="preserve"> </w:t>
      </w:r>
      <w:r>
        <w:t xml:space="preserve">be taken as to what information is placed in the subject line of the email, or in the accompanying message. Filenames or subject lines</w:t>
      </w:r>
      <w:r>
        <w:t xml:space="preserve"> </w:t>
      </w:r>
      <w:r>
        <w:rPr>
          <w:b/>
        </w:rPr>
        <w:t xml:space="preserve">SHALL NOT</w:t>
      </w:r>
      <w:r>
        <w:t xml:space="preserve"> </w:t>
      </w:r>
      <w:r>
        <w:t xml:space="preserve">reveal the contents of attachments. Filenames or subject lines</w:t>
      </w:r>
      <w:r>
        <w:t xml:space="preserve"> </w:t>
      </w:r>
      <w:r>
        <w:rPr>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
        </w:rPr>
        <w:t xml:space="preserve">SHALL</w:t>
      </w:r>
      <w:r>
        <w:t xml:space="preserve"> </w:t>
      </w:r>
      <w:r>
        <w:t xml:space="preserve">be encrypted. Encrypted portable storage devices</w:t>
      </w:r>
      <w:r>
        <w:t xml:space="preserve"> </w:t>
      </w:r>
      <w:r>
        <w:rPr>
          <w:b/>
        </w:rPr>
        <w:t xml:space="preserve">SHALL</w:t>
      </w:r>
      <w:r>
        <w:t xml:space="preserve"> </w:t>
      </w:r>
      <w:r>
        <w:t xml:space="preserve">be password protected with a strong password.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
        </w:rPr>
        <w:t xml:space="preserve">SHALL</w:t>
      </w:r>
      <w:r>
        <w:t xml:space="preserve"> </w:t>
      </w:r>
      <w:r>
        <w:t xml:space="preserve">be established. The removable media</w:t>
      </w:r>
      <w:r>
        <w:t xml:space="preserve"> </w:t>
      </w:r>
      <w:r>
        <w:rPr>
          <w:b/>
        </w:rPr>
        <w:t xml:space="preserve">SHALL</w:t>
      </w:r>
      <w:r>
        <w:t xml:space="preserve"> </w:t>
      </w:r>
      <w:r>
        <w:t xml:space="preserve">be returned to the owner on completion of the transfer. The transferred data</w:t>
      </w:r>
      <w:r>
        <w:t xml:space="preserve"> </w:t>
      </w:r>
      <w:r>
        <w:rPr>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
        </w:rPr>
        <w:t xml:space="preserve">SHALL</w:t>
      </w:r>
      <w:r>
        <w:t xml:space="preserve"> </w:t>
      </w:r>
      <w:r>
        <w:t xml:space="preserve">accompany the removable media.</w:t>
      </w:r>
    </w:p>
    <w:p>
      <w:pPr>
        <w:pStyle w:val="BodyText"/>
      </w:pPr>
      <w:r>
        <w:t xml:space="preserve">Any accompanying message or filename</w:t>
      </w:r>
      <w:r>
        <w:t xml:space="preserve"> </w:t>
      </w:r>
      <w:r>
        <w:rPr>
          <w:b/>
        </w:rPr>
        <w:t xml:space="preserve">SHALL NOT</w:t>
      </w:r>
      <w:r>
        <w:t xml:space="preserve"> </w:t>
      </w:r>
      <w:r>
        <w:t xml:space="preserve">reveal the contents of the encrypted file. The sender</w:t>
      </w:r>
      <w:r>
        <w:t xml:space="preserve"> </w:t>
      </w:r>
      <w:r>
        <w:rPr>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
        </w:rPr>
        <w:t xml:space="preserve">SHALL</w:t>
      </w:r>
      <w:r>
        <w:t xml:space="preserve"> </w:t>
      </w:r>
      <w:r>
        <w:t xml:space="preserve">only be sent using secure post. Royal Mail First or Second class</w:t>
      </w:r>
      <w:r>
        <w:t xml:space="preserve"> </w:t>
      </w:r>
      <w:r>
        <w:rPr>
          <w:b/>
        </w:rPr>
        <w:t xml:space="preserve">SHALL NOT</w:t>
      </w:r>
      <w:r>
        <w:t xml:space="preserve"> </w:t>
      </w:r>
      <w:r>
        <w:t xml:space="preserve">be used. Royal Mail Special Delivery or Recorded Delivery</w:t>
      </w:r>
      <w:r>
        <w:t xml:space="preserve"> </w:t>
      </w:r>
      <w:r>
        <w:rPr>
          <w:b/>
        </w:rPr>
        <w:t xml:space="preserve">CAN</w:t>
      </w:r>
      <w:r>
        <w:t xml:space="preserve"> </w:t>
      </w:r>
      <w:r>
        <w:t xml:space="preserve">be used. For non-Royal Mail services, a secure courier service</w:t>
      </w:r>
      <w:r>
        <w:t xml:space="preserve"> </w:t>
      </w:r>
      <w:r>
        <w:rPr>
          <w:b/>
        </w:rPr>
        <w:t xml:space="preserve">SHALL</w:t>
      </w:r>
      <w:r>
        <w:t xml:space="preserve"> </w:t>
      </w:r>
      <w:r>
        <w:t xml:space="preserve">be used, with a signature obtained upon delivery. The recipient</w:t>
      </w:r>
      <w:r>
        <w:t xml:space="preserve"> </w:t>
      </w:r>
      <w:r>
        <w:rPr>
          <w:b/>
        </w:rPr>
        <w:t xml:space="preserve">SHALL</w:t>
      </w:r>
      <w:r>
        <w:t xml:space="preserve"> </w:t>
      </w:r>
      <w:r>
        <w:t xml:space="preserve">be clearly stated on the parcel. The physical media</w:t>
      </w:r>
      <w:r>
        <w:t xml:space="preserve"> </w:t>
      </w:r>
      <w:r>
        <w:rPr>
          <w:b/>
        </w:rPr>
        <w:t xml:space="preserve">SHALL</w:t>
      </w:r>
      <w:r>
        <w:t xml:space="preserve"> </w:t>
      </w:r>
      <w:r>
        <w:t xml:space="preserve">be securely packaged so that it is not damaged in transit.</w:t>
      </w:r>
    </w:p>
    <w:p>
      <w:pPr>
        <w:pStyle w:val="BodyText"/>
      </w:pPr>
      <w:r>
        <w:t xml:space="preserve">The recipient</w:t>
      </w:r>
      <w:r>
        <w:t xml:space="preserve"> </w:t>
      </w:r>
      <w:r>
        <w:rPr>
          <w:b/>
        </w:rPr>
        <w:t xml:space="preserve">SHOULD</w:t>
      </w:r>
      <w:r>
        <w:t xml:space="preserve"> </w:t>
      </w:r>
      <w:r>
        <w:t xml:space="preserve">be told in advance that the data is being sent, so that they know when to expect the data. The recipient</w:t>
      </w:r>
      <w:r>
        <w:t xml:space="preserve"> </w:t>
      </w:r>
      <w:r>
        <w:rPr>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
        </w:rPr>
        <w:t xml:space="preserve">MAY</w:t>
      </w:r>
      <w:r>
        <w:t xml:space="preserve"> </w:t>
      </w:r>
      <w:r>
        <w:t xml:space="preserve">be used where removable media is used. When arranging for an individual to collect information, the identity of the individual</w:t>
      </w:r>
      <w:r>
        <w:t xml:space="preserve"> </w:t>
      </w:r>
      <w:r>
        <w:rPr>
          <w:b/>
        </w:rPr>
        <w:t xml:space="preserve">SHALL</w:t>
      </w:r>
      <w:r>
        <w:t xml:space="preserve"> </w:t>
      </w:r>
      <w:r>
        <w:t xml:space="preserve">be established, to confirm who they claim to be. An appropriate form of identification</w:t>
      </w:r>
      <w:r>
        <w:t xml:space="preserve"> </w:t>
      </w:r>
      <w:r>
        <w:rPr>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
        </w:rPr>
        <w:t xml:space="preserve">DOM1/Quantum - Technology Service Desk</w:t>
      </w:r>
    </w:p>
    <w:p>
      <w:pPr>
        <w:numPr>
          <w:ilvl w:val="0"/>
          <w:numId w:val="1000"/>
        </w:numPr>
      </w:pPr>
      <w:r>
        <w:t xml:space="preserve">Tel: 0800 917 5148</w:t>
      </w:r>
    </w:p>
    <w:p>
      <w:pPr>
        <w:numPr>
          <w:ilvl w:val="0"/>
          <w:numId w:val="1000"/>
        </w:numPr>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