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voiding-too-much-security"/>
    <w:p>
      <w:pPr>
        <w:pStyle w:val="Heading1"/>
      </w:pPr>
      <w:r>
        <w:t xml:space="preserve">Avoiding too much security</w:t>
      </w:r>
    </w:p>
    <w:p>
      <w:pPr>
        <w:pStyle w:val="FirstParagraph"/>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p>
    <w:bookmarkStart w:id="22" w:name="Xc1377f4ab48fa57ce04a6ce0099e2898c02b358"/>
    <w:p>
      <w:pPr>
        <w:pStyle w:val="Heading2"/>
      </w:pPr>
      <w:r>
        <w:t xml:space="preserve">Not all domain names or IP addresses in Government systems are sensitive items</w:t>
      </w:r>
    </w:p>
    <w:p>
      <w:pPr>
        <w:pStyle w:val="FirstParagraph"/>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p>
    <w:bookmarkEnd w:id="22"/>
    <w:bookmarkStart w:id="23" w:name="Xf85e14a993588b0498f669f7ff925509d5c09f2"/>
    <w:p>
      <w:pPr>
        <w:pStyle w:val="Heading2"/>
      </w:pPr>
      <w:r>
        <w:t xml:space="preserve">It’s not only about domain names or IP addresses</w:t>
      </w:r>
    </w:p>
    <w:p>
      <w:pPr>
        <w:pStyle w:val="FirstParagraph"/>
      </w:pPr>
      <w:r>
        <w:t xml:space="preserve">The need to keep some aspect of a system secret might be evidence that the technical security measures around the system are not complete, adequate, or appropriate to the risks. A well-designed system won’t depend on secrecy alone for security.</w:t>
      </w:r>
    </w:p>
    <w:p>
      <w:pPr>
        <w:pStyle w:val="BodyText"/>
      </w:pPr>
    </w:p>
    <w:bookmarkEnd w:id="23"/>
    <w:bookmarkStart w:id="25"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2021-06-14T10:07:31Z</dcterms:created>
  <dcterms:modified xsi:type="dcterms:W3CDTF">2021-06-14T10:07:31Z</dcterms:modified>
</cp:coreProperties>
</file>

<file path=docProps/custom.xml><?xml version="1.0" encoding="utf-8"?>
<Properties xmlns="http://schemas.openxmlformats.org/officeDocument/2006/custom-properties" xmlns:vt="http://schemas.openxmlformats.org/officeDocument/2006/docPropsVTypes"/>
</file>