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#Avoiding too much security</w:t>
      </w:r>
    </w:p>
    <w:p>
      <w:pPr>
        <w:pStyle w:val="BodyText"/>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p>
      <w:pPr>
        <w:pStyle w:val="BodyText"/>
      </w:pPr>
      <w:r>
        <w:t xml:space="preserve">##Not all domain names or IP addresses in Government systems are sensitive items</w:t>
      </w:r>
    </w:p>
    <w:p>
      <w:pPr>
        <w:pStyle w:val="BodyText"/>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p>
      <w:pPr>
        <w:pStyle w:val="BodyText"/>
      </w:pPr>
      <w:r>
        <w:t xml:space="preserve">##It’s not only about domain names or IP addresses</w:t>
      </w:r>
    </w:p>
    <w:p>
      <w:pPr>
        <w:pStyle w:val="BodyText"/>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2"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2021-07-08T13:12:34Z</dcterms:created>
  <dcterms:modified xsi:type="dcterms:W3CDTF">2021-07-08T13:12:34Z</dcterms:modified>
</cp:coreProperties>
</file>

<file path=docProps/custom.xml><?xml version="1.0" encoding="utf-8"?>
<Properties xmlns="http://schemas.openxmlformats.org/officeDocument/2006/custom-properties" xmlns:vt="http://schemas.openxmlformats.org/officeDocument/2006/docPropsVTypes"/>
</file>