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policy</w:t>
      </w:r>
    </w:p>
    <w:bookmarkStart w:id="24" w:name="ariaid-title1"/>
    <w:p>
      <w:pPr>
        <w:pStyle w:val="Heading1"/>
      </w:pPr>
      <w:r>
        <w:t xml:space="preserve">Acceptable use policy</w:t>
      </w:r>
    </w:p>
    <w:p>
      <w:pPr>
        <w:pStyle w:val="FirstParagraph"/>
      </w:pPr>
      <w:r>
        <w:t xml:space="preserve">This information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Guidance about Acceptable Use of IT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is available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 definitive list of Acceptable Use Policy statements is available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3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policy</dc:title>
  <dc:creator/>
  <dc:language>en</dc:language>
  <cp:keywords/>
  <dcterms:created xsi:type="dcterms:W3CDTF">2021-01-27T15:38:00Z</dcterms:created>
  <dcterms:modified xsi:type="dcterms:W3CDTF">2021-01-27T15:38:00Z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