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Bluetooth</w:t>
      </w:r>
    </w:p>
    <w:bookmarkStart w:id="30" w:name="ariaid-title1"/>
    <w:p>
      <w:pPr>
        <w:pStyle w:val="Heading1"/>
      </w:pPr>
      <w:r>
        <w:t xml:space="preserve">Bluetooth</w:t>
      </w:r>
    </w:p>
    <w:bookmarkStart w:id="21" w:name="ariaid-title2"/>
    <w:p>
      <w:pPr>
        <w:pStyle w:val="Heading2"/>
      </w:pPr>
      <w:r>
        <w:t xml:space="preserve">Introduction</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 'talk to each other' if they are very close, for example in the same room. This makes Bluetooth really good for wireless devices, for example a telephone headset, or a mouse or keyboard.</w:t>
      </w:r>
    </w:p>
    <w:p>
      <w:pPr>
        <w:pStyle w:val="BodyText"/>
      </w:pPr>
      <w:r>
        <w:t xml:space="preserve">Bluetooth works by 'pairing' devices. This makes it quick and simple to use. The problem is that Bluetooth, and the pairing process, is not very secure. This means that attackers might get unauthenticated access to devices. As an example, an attacker 'listening' to the Bluetooth connection between a computer and a keyboard could possibly intercept passwords or other sensitive information as the details are typed on the keyboard.</w:t>
      </w:r>
    </w:p>
    <w:p>
      <w:pPr>
        <w:pStyle w:val="BodyText"/>
      </w:pPr>
      <w:r>
        <w:t xml:space="preserve">This guidance tells you more about the</w:t>
      </w:r>
      <w:r>
        <w:t xml:space="preserve"> </w:t>
      </w:r>
      <w:r>
        <w:t xml:space="preserve">Ministry of Justice (MoJ)</w:t>
      </w:r>
      <w:r>
        <w:t xml:space="preserve"> </w:t>
      </w:r>
      <w:r>
        <w:t xml:space="preserve">view of Bluetooth, from a security perspective. It also gives you hints and tips on how to use Bluetooth more safely.</w:t>
      </w:r>
    </w:p>
    <w:p>
      <w:pPr>
        <w:pStyle w:val="BodyText"/>
      </w:pPr>
      <w:r>
        <w:t xml:space="preserve">The aim is to help you maintain the Confidentiality, Integrity and Availability of</w:t>
      </w:r>
      <w:r>
        <w:t xml:space="preserve"> </w:t>
      </w:r>
      <w:r>
        <w:t xml:space="preserve">MoJ</w:t>
      </w:r>
      <w:r>
        <w:t xml:space="preserve"> </w:t>
      </w:r>
      <w:r>
        <w:t xml:space="preserve">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End w:id="21"/>
    <w:bookmarkStart w:id="23" w:name="ariaid-title3"/>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2">
        <w:r>
          <w:rPr>
            <w:rStyle w:val="Hyperlink"/>
          </w:rPr>
          <w:t xml:space="preserve">CyberConsultancy@digital.justice.gov.uk</w:t>
        </w:r>
      </w:hyperlink>
    </w:p>
    <w:bookmarkEnd w:id="23"/>
    <w:bookmarkStart w:id="24" w:name="ariaid-title4"/>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4999.999999999999"/>
        <w:tblLook w:firstRow="1" w:lastRow="0" w:firstColumn="0" w:lastColumn="0" w:noHBand="0" w:noVBand="0"/>
      </w:tblPr>
      <w:tblGrid>
        <w:gridCol w:w="2639"/>
        <w:gridCol w:w="5279"/>
      </w:tblGrid>
      <w:tr>
        <w:trPr>
          <w:cnfStyle w:firstRow="1"/>
        </w:trPr>
        <w:tc>
          <w:tcPr>
            <w:tcBorders>
              <w:bottom w:val="single"/>
            </w:tcBorders>
            <w:vAlign w:val="bottom"/>
          </w:tcPr>
          <w:p>
            <w:pPr>
              <w:pStyle w:val="Compact"/>
              <w:jc w:val="left"/>
            </w:pPr>
            <w:r>
              <w:t xml:space="preserve">Bluetooth device</w:t>
            </w:r>
          </w:p>
        </w:tc>
        <w:tc>
          <w:tcPr>
            <w:tcBorders>
              <w:bottom w:val="single"/>
            </w:tcBorders>
            <w:vAlign w:val="bottom"/>
          </w:tcPr>
          <w:p>
            <w:pPr>
              <w:pStyle w:val="Compact"/>
              <w:jc w:val="left"/>
            </w:pPr>
            <w:r>
              <w:t xml:space="preserve">Suitable for</w:t>
            </w:r>
            <w:r>
              <w:t xml:space="preserve"> </w:t>
            </w:r>
            <w:r>
              <w:t xml:space="preserve">MoJ</w:t>
            </w:r>
            <w:r>
              <w:t xml:space="preserve"> </w:t>
            </w:r>
            <w:r>
              <w:t xml:space="preserve">work purposes (Y/N)</w:t>
            </w:r>
          </w:p>
        </w:tc>
      </w:tr>
      <w:tr>
        <w:tc>
          <w:p>
            <w:pPr>
              <w:pStyle w:val="Compact"/>
              <w:jc w:val="left"/>
            </w:pPr>
            <w:r>
              <w:t xml:space="preserve">Keyboards</w:t>
            </w:r>
          </w:p>
        </w:tc>
        <w:tc>
          <w:p>
            <w:pPr>
              <w:pStyle w:val="Compact"/>
              <w:jc w:val="left"/>
            </w:pPr>
            <w:r>
              <w:t xml:space="preserve">Y</w:t>
            </w:r>
          </w:p>
        </w:tc>
      </w:tr>
      <w:tr>
        <w:tc>
          <w:p>
            <w:pPr>
              <w:pStyle w:val="Compact"/>
              <w:jc w:val="left"/>
            </w:pPr>
            <w:r>
              <w:t xml:space="preserve">Mouse</w:t>
            </w:r>
          </w:p>
        </w:tc>
        <w:tc>
          <w:p>
            <w:pPr>
              <w:pStyle w:val="Compact"/>
              <w:jc w:val="left"/>
            </w:pPr>
            <w:r>
              <w:t xml:space="preserve">Y</w:t>
            </w:r>
          </w:p>
        </w:tc>
      </w:tr>
      <w:tr>
        <w:tc>
          <w:p>
            <w:pPr>
              <w:pStyle w:val="Compact"/>
              <w:jc w:val="left"/>
            </w:pPr>
            <w:r>
              <w:t xml:space="preserve">Telephone headsets</w:t>
            </w:r>
          </w:p>
        </w:tc>
        <w:tc>
          <w:p>
            <w:pPr>
              <w:pStyle w:val="Compact"/>
              <w:jc w:val="left"/>
            </w:pPr>
            <w:r>
              <w:t xml:space="preserve">Y</w:t>
            </w:r>
          </w:p>
        </w:tc>
      </w:tr>
      <w:tr>
        <w:tc>
          <w:p>
            <w:pPr>
              <w:pStyle w:val="Compact"/>
              <w:jc w:val="left"/>
            </w:pPr>
            <w:r>
              <w:t xml:space="preserve">Headphones</w:t>
            </w:r>
          </w:p>
        </w:tc>
        <w:tc>
          <w:p>
            <w:pPr>
              <w:pStyle w:val="Compact"/>
              <w:jc w:val="left"/>
            </w:pPr>
            <w:r>
              <w:t xml:space="preserve">Y</w:t>
            </w:r>
          </w:p>
        </w:tc>
      </w:tr>
      <w:tr>
        <w:tc>
          <w:p>
            <w:pPr>
              <w:pStyle w:val="Compact"/>
              <w:jc w:val="left"/>
            </w:pPr>
            <w:r>
              <w:t xml:space="preserve">Earbuds</w:t>
            </w:r>
          </w:p>
        </w:tc>
        <w:tc>
          <w:p>
            <w:pPr>
              <w:pStyle w:val="Compact"/>
              <w:jc w:val="left"/>
            </w:pPr>
            <w:r>
              <w:t xml:space="preserve">Y</w:t>
            </w:r>
          </w:p>
        </w:tc>
      </w:tr>
      <w:tr>
        <w:tc>
          <w:p>
            <w:pPr>
              <w:pStyle w:val="Compact"/>
              <w:jc w:val="left"/>
            </w:pPr>
            <w:r>
              <w:t xml:space="preserve">Trackpads</w:t>
            </w:r>
          </w:p>
        </w:tc>
        <w:tc>
          <w:p>
            <w:pPr>
              <w:pStyle w:val="Compact"/>
              <w:jc w:val="left"/>
            </w:pPr>
            <w:r>
              <w:t xml:space="preserve">N - but exception possible for Accessibility reasons</w:t>
            </w:r>
          </w:p>
        </w:tc>
      </w:tr>
      <w:tr>
        <w:tc>
          <w:p>
            <w:pPr>
              <w:pStyle w:val="Compact"/>
              <w:jc w:val="left"/>
            </w:pPr>
            <w:r>
              <w:t xml:space="preserve">External speakers</w:t>
            </w:r>
          </w:p>
        </w:tc>
        <w:tc>
          <w:p>
            <w:pPr>
              <w:pStyle w:val="Compact"/>
              <w:jc w:val="left"/>
            </w:pPr>
            <w:r>
              <w:t xml:space="preserve">Y - but be aware of other people or devices nearby that might be listening</w:t>
            </w:r>
          </w:p>
        </w:tc>
      </w:tr>
      <w:tr>
        <w:tc>
          <w:p>
            <w:pPr>
              <w:pStyle w:val="Compact"/>
              <w:jc w:val="left"/>
            </w:pPr>
            <w:r>
              <w:t xml:space="preserve">Gaming joysticks and controllers</w:t>
            </w:r>
          </w:p>
        </w:tc>
        <w:tc>
          <w:p>
            <w:pPr>
              <w:pStyle w:val="Compact"/>
              <w:jc w:val="left"/>
            </w:pPr>
            <w:r>
              <w:t xml:space="preserve">N - but exception possible for Accessibility reasons</w:t>
            </w:r>
          </w:p>
        </w:tc>
      </w:tr>
      <w:tr>
        <w:tc>
          <w:p>
            <w:pPr>
              <w:pStyle w:val="Compact"/>
              <w:jc w:val="left"/>
            </w:pPr>
            <w:r>
              <w:t xml:space="preserve">Laptops</w:t>
            </w:r>
          </w:p>
        </w:tc>
        <w:tc>
          <w:p>
            <w:pPr>
              <w:pStyle w:val="Compact"/>
              <w:jc w:val="left"/>
            </w:pPr>
            <w:r>
              <w:t xml:space="preserve">Y - for</w:t>
            </w:r>
            <w:r>
              <w:t xml:space="preserve"> </w:t>
            </w:r>
            <w:r>
              <w:t xml:space="preserve">MoJ</w:t>
            </w:r>
            <w:r>
              <w:t xml:space="preserve">-issued devices</w:t>
            </w:r>
          </w:p>
        </w:tc>
      </w:tr>
      <w:tr>
        <w:tc>
          <w:p>
            <w:pPr>
              <w:pStyle w:val="Compact"/>
              <w:jc w:val="left"/>
            </w:pPr>
            <w:r>
              <w:t xml:space="preserve">Hearing aids</w:t>
            </w:r>
          </w:p>
        </w:tc>
        <w:tc>
          <w:p>
            <w:pPr>
              <w:pStyle w:val="Compact"/>
              <w:jc w:val="left"/>
            </w:pPr>
            <w:r>
              <w:t xml:space="preserve">Y</w:t>
            </w:r>
          </w:p>
        </w:tc>
      </w:tr>
      <w:tr>
        <w:tc>
          <w:p>
            <w:pPr>
              <w:pStyle w:val="Compact"/>
              <w:jc w:val="left"/>
            </w:pPr>
            <w:r>
              <w:t xml:space="preserve">Watches and Fitness bands</w:t>
            </w:r>
          </w:p>
        </w:tc>
        <w:tc>
          <w:p>
            <w:pPr>
              <w:pStyle w:val="Compact"/>
              <w:jc w:val="left"/>
            </w:pPr>
            <w:r>
              <w:t xml:space="preserve">N</w:t>
            </w:r>
          </w:p>
        </w:tc>
      </w:tr>
      <w:tr>
        <w:tc>
          <w:p>
            <w:pPr>
              <w:pStyle w:val="Compact"/>
              <w:jc w:val="left"/>
            </w:pPr>
            <w:r>
              <w:t xml:space="preserve">Smart TVs</w:t>
            </w:r>
          </w:p>
        </w:tc>
        <w:tc>
          <w:p>
            <w:pPr>
              <w:pStyle w:val="Compact"/>
              <w:jc w:val="left"/>
            </w:pPr>
            <w:r>
              <w:t xml:space="preserve">N - requires authorisation</w:t>
            </w:r>
          </w:p>
        </w:tc>
      </w:tr>
      <w:tr>
        <w:tc>
          <w:p>
            <w:pPr>
              <w:pStyle w:val="Compact"/>
              <w:jc w:val="left"/>
            </w:pPr>
            <w:r>
              <w:t xml:space="preserve">Storage devices (similar to USB 'thumb' drives)</w:t>
            </w:r>
          </w:p>
        </w:tc>
        <w:tc>
          <w:p>
            <w:pPr>
              <w:pStyle w:val="Compact"/>
              <w:jc w:val="left"/>
            </w:pPr>
            <w:r>
              <w:t xml:space="preserve">N</w:t>
            </w:r>
          </w:p>
        </w:tc>
      </w:tr>
      <w:tr>
        <w:tc>
          <w:p>
            <w:pPr>
              <w:pStyle w:val="Compact"/>
              <w:jc w:val="left"/>
            </w:pPr>
            <w:r>
              <w:t xml:space="preserve">Internet-of-things 'Smart speakers'</w:t>
            </w:r>
          </w:p>
        </w:tc>
        <w:tc>
          <w:p>
            <w:pPr>
              <w:pStyle w:val="Compact"/>
              <w:jc w:val="left"/>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 'bluetooth marketing'.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4"/>
    <w:bookmarkStart w:id="25" w:name="ariaid-title5"/>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 'discoverable'?</w:t>
      </w:r>
    </w:p>
    <w:p>
      <w:pPr>
        <w:numPr>
          <w:ilvl w:val="0"/>
          <w:numId w:val="1003"/>
        </w:numPr>
        <w:pStyle w:val="Compact"/>
      </w:pPr>
      <w:r>
        <w:t xml:space="preserve">Have you connected to any other 'public' 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 'Direct Connection'. This often means that you only need to 'find' a Bluetooth device on your 'phone or laptop, then click once for a connection to be established. While very easy, this is not safe, because those same direct connections can also happen automatically, 'behind the scenes', without you being aware. If possible, ensure that a Bluetooth connection is allowed only when a PIN or password is supplied. This reduces the risk of 'hidden' Bluetooth connections.</w:t>
      </w:r>
    </w:p>
    <w:p>
      <w:pPr>
        <w:pStyle w:val="BodyText"/>
      </w:pPr>
      <w:r>
        <w:t xml:space="preserve">Some Bluetooth devices allow you to choose whether they are 'discoverable'.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 'known' 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5"/>
    <w:bookmarkStart w:id="27" w:name="ariaid-title6"/>
    <w:p>
      <w:pPr>
        <w:pStyle w:val="Heading2"/>
      </w:pPr>
      <w:r>
        <w:t xml:space="preserve">Contact details</w:t>
      </w:r>
    </w:p>
    <w:p>
      <w:pPr>
        <w:pStyle w:val="FirstParagraph"/>
      </w:pPr>
      <w:r>
        <w:t xml:space="preserve">For any further questions relating to security, contact:</w:t>
      </w:r>
      <w:r>
        <w:t xml:space="preserve"> </w:t>
      </w:r>
      <w:hyperlink r:id="rId26">
        <w:r>
          <w:rPr>
            <w:rStyle w:val="Hyperlink"/>
          </w:rPr>
          <w:t xml:space="preserve">security@digital.justice.gov.uk</w:t>
        </w:r>
      </w:hyperlink>
      <w:r>
        <w:t xml:space="preserve">,</w:t>
      </w:r>
      <w:r>
        <w:t xml:space="preserve"> </w:t>
      </w:r>
      <w:r>
        <w:t xml:space="preserve">or for security advice, contact the Cyber Assistance Team</w:t>
      </w:r>
      <w:r>
        <w:t xml:space="preserve"> </w:t>
      </w:r>
      <w:hyperlink r:id="rId22">
        <w:r>
          <w:rPr>
            <w:rStyle w:val="Hyperlink"/>
          </w:rPr>
          <w:t xml:space="preserve">CyberConsultancy@digital.justice.gov.uk</w:t>
        </w:r>
      </w:hyperlink>
      <w:r>
        <w:t xml:space="preserve">.</w:t>
      </w:r>
    </w:p>
    <w:bookmarkEnd w:id="27"/>
    <w:bookmarkStart w:id="29" w:name="ariaid-title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8">
        <w:r>
          <w:rPr>
            <w:rStyle w:val="Hyperlink"/>
          </w:rPr>
          <w:t xml:space="preserve">itpolicycontent@digital.justice.gov.uk</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2"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6" Target="mailto:security@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Bluetooth</dc:title>
  <dc:creator/>
  <dc:language>en</dc:language>
  <cp:keywords/>
  <dcterms:created xsi:type="dcterms:W3CDTF">2021-01-27T15:10:01Z</dcterms:created>
  <dcterms:modified xsi:type="dcterms:W3CDTF">2021-01-27T15:10:01Z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