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5"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bookmarkStart w:id="29" w:name="ariaid-title7"/>
    <w:p>
      <w:pPr>
        <w:pStyle w:val="Heading3"/>
      </w:pPr>
      <w:r>
        <w:t xml:space="preserve">General enquiries, including theft and loss</w:t>
      </w:r>
    </w:p>
    <w:bookmarkStart w:id="24" w:name="X2cee5be8bca612f325586f62876fad7b67aad20"/>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11858b12a3e4bfe919b9a2c5bd6e48a4e38c449"/>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2bb91090e1eca53bbd796069563f8fdfabb8f6e"/>
    <w:p>
      <w:pPr>
        <w:pStyle w:val="FirstParagraph"/>
      </w:pPr>
      <w:r>
        <w:rPr>
          <w:bCs/>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Start w:id="34"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itpolicycontent@digital.justice.gov.uk</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2021-01-28T14:33:40Z</dcterms:created>
  <dcterms:modified xsi:type="dcterms:W3CDTF">2021-01-28T14:33:40Z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